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6B909E84" w:rsidR="00B61E51" w:rsidRPr="00CC26A7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="00CC26A7" w:rsidRPr="00CC26A7">
        <w:rPr>
          <w:rFonts w:cs="Times New Roman"/>
          <w:b/>
        </w:rPr>
        <w:t xml:space="preserve">MANIFESTAZIONE D’INTERESSE PER L’AFFIDAMENTO DEI </w:t>
      </w:r>
      <w:r w:rsidR="00CC26A7" w:rsidRPr="00CC26A7">
        <w:rPr>
          <w:rFonts w:cs="Times New Roman"/>
          <w:b/>
          <w:bCs/>
        </w:rPr>
        <w:t>SERVIZI PROFESSIONALI SPECIALISTICI SULLA PIATTAFORMA DI GESTIONE DOCUMENTALE ARCHIFLOW IN DOTAZIONE ALLA CNPADC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180943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CC26A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Cristina Castoro</cp:lastModifiedBy>
  <cp:revision>4</cp:revision>
  <cp:lastPrinted>2017-03-27T09:08:00Z</cp:lastPrinted>
  <dcterms:created xsi:type="dcterms:W3CDTF">2023-09-27T10:29:00Z</dcterms:created>
  <dcterms:modified xsi:type="dcterms:W3CDTF">2025-08-06T07:12:00Z</dcterms:modified>
</cp:coreProperties>
</file>