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A080" w14:textId="77777777" w:rsidR="009C4D4D" w:rsidRDefault="009C4D4D" w:rsidP="0058219D">
      <w:pPr>
        <w:jc w:val="center"/>
        <w:rPr>
          <w:rFonts w:cstheme="minorHAnsi"/>
          <w:b/>
          <w:lang w:val="it-IT"/>
        </w:rPr>
      </w:pPr>
    </w:p>
    <w:p w14:paraId="39580484" w14:textId="384ABC25" w:rsidR="0058219D" w:rsidRPr="00060FCB" w:rsidRDefault="0058219D" w:rsidP="0058219D">
      <w:pPr>
        <w:jc w:val="center"/>
        <w:rPr>
          <w:rFonts w:cstheme="minorHAnsi"/>
          <w:b/>
          <w:bCs/>
          <w:lang w:val="it-IT"/>
        </w:rPr>
      </w:pPr>
      <w:r w:rsidRPr="00DB05F6">
        <w:rPr>
          <w:rFonts w:cstheme="minorHAnsi"/>
          <w:b/>
          <w:lang w:val="it-IT"/>
        </w:rPr>
        <w:t>APPALTO</w:t>
      </w:r>
      <w:r w:rsidRPr="00DB05F6">
        <w:rPr>
          <w:rFonts w:cstheme="minorHAnsi"/>
          <w:b/>
          <w:spacing w:val="-2"/>
          <w:lang w:val="it-IT"/>
        </w:rPr>
        <w:t xml:space="preserve"> </w:t>
      </w:r>
      <w:r w:rsidRPr="00DB05F6">
        <w:rPr>
          <w:rFonts w:cstheme="minorHAnsi"/>
          <w:b/>
          <w:lang w:val="it-IT"/>
        </w:rPr>
        <w:t>DI</w:t>
      </w:r>
      <w:r w:rsidRPr="00DB05F6">
        <w:rPr>
          <w:rFonts w:cstheme="minorHAnsi"/>
          <w:b/>
          <w:spacing w:val="2"/>
          <w:lang w:val="it-IT"/>
        </w:rPr>
        <w:t xml:space="preserve"> </w:t>
      </w:r>
      <w:r>
        <w:rPr>
          <w:rFonts w:cstheme="minorHAnsi"/>
          <w:b/>
          <w:lang w:val="it-IT"/>
        </w:rPr>
        <w:t xml:space="preserve">AGGIORNAMENTO DEL SISTEMA DI CONTROLLO ACCESSI </w:t>
      </w:r>
      <w:r w:rsidRPr="00060FCB">
        <w:rPr>
          <w:rFonts w:cstheme="minorHAnsi"/>
          <w:b/>
          <w:lang w:val="it-IT"/>
        </w:rPr>
        <w:t xml:space="preserve">DELLA </w:t>
      </w:r>
      <w:r>
        <w:rPr>
          <w:rFonts w:cstheme="minorHAnsi"/>
          <w:b/>
          <w:lang w:val="it-IT"/>
        </w:rPr>
        <w:t>SEDE ED IMMOBILI DI PROPRIET</w:t>
      </w:r>
      <w:r w:rsidRPr="006B1FC0">
        <w:rPr>
          <w:rFonts w:cstheme="minorHAnsi"/>
          <w:b/>
          <w:lang w:val="it-IT"/>
        </w:rPr>
        <w:t>À</w:t>
      </w:r>
      <w:r>
        <w:rPr>
          <w:rFonts w:cstheme="minorHAnsi"/>
          <w:b/>
          <w:lang w:val="it-IT"/>
        </w:rPr>
        <w:t xml:space="preserve"> DELLA</w:t>
      </w:r>
      <w:r w:rsidRPr="00060FCB">
        <w:rPr>
          <w:rFonts w:cstheme="minorHAnsi"/>
          <w:b/>
          <w:lang w:val="it-IT"/>
        </w:rPr>
        <w:t xml:space="preserve"> CASSA NAZIONALE DI PREVIDENZA E ASSISTENZA DEI DOTTORI COMMERCIALISTI (“CNPADC”)</w:t>
      </w:r>
    </w:p>
    <w:p w14:paraId="00B21B0B" w14:textId="77777777" w:rsidR="0058219D" w:rsidRPr="00060FCB" w:rsidRDefault="0058219D" w:rsidP="0058219D">
      <w:pPr>
        <w:rPr>
          <w:rFonts w:eastAsia="Calibri" w:cstheme="minorHAnsi"/>
          <w:b/>
          <w:bCs/>
          <w:lang w:val="it-IT"/>
        </w:rPr>
      </w:pPr>
    </w:p>
    <w:p w14:paraId="4BC4155D" w14:textId="77777777" w:rsidR="0058219D" w:rsidRPr="00060FCB" w:rsidRDefault="0058219D" w:rsidP="0058219D">
      <w:pPr>
        <w:rPr>
          <w:rFonts w:eastAsia="Calibri" w:cstheme="minorHAnsi"/>
          <w:b/>
          <w:bCs/>
          <w:lang w:val="it-IT"/>
        </w:rPr>
      </w:pPr>
    </w:p>
    <w:p w14:paraId="3C747C9C" w14:textId="77777777" w:rsidR="0058219D" w:rsidRPr="00060FCB" w:rsidRDefault="0058219D" w:rsidP="0058219D">
      <w:pPr>
        <w:jc w:val="center"/>
        <w:rPr>
          <w:rFonts w:eastAsia="Calibri" w:cstheme="minorHAnsi"/>
          <w:b/>
          <w:lang w:val="it-IT"/>
        </w:rPr>
      </w:pPr>
      <w:r w:rsidRPr="00060FCB">
        <w:rPr>
          <w:rFonts w:cstheme="minorHAnsi"/>
          <w:b/>
          <w:lang w:val="it-IT"/>
        </w:rPr>
        <w:t>CAPITOLATO TECNICO DESCRITTIVO E PRESTAZIONALE</w:t>
      </w:r>
    </w:p>
    <w:p w14:paraId="6465C1E2" w14:textId="77777777" w:rsidR="0058219D" w:rsidRDefault="0058219D" w:rsidP="0058219D">
      <w:pPr>
        <w:rPr>
          <w:rFonts w:eastAsia="Calibri" w:cstheme="minorHAnsi"/>
          <w:lang w:val="it-IT"/>
        </w:rPr>
      </w:pPr>
    </w:p>
    <w:p w14:paraId="5CD9CCC0" w14:textId="77777777" w:rsidR="00C2345F" w:rsidRDefault="00C2345F" w:rsidP="0058219D">
      <w:pPr>
        <w:rPr>
          <w:rFonts w:eastAsia="Calibri" w:cstheme="minorHAnsi"/>
          <w:lang w:val="it-IT"/>
        </w:rPr>
      </w:pPr>
    </w:p>
    <w:p w14:paraId="0D28E527" w14:textId="77777777" w:rsidR="00C2345F" w:rsidRDefault="00C2345F" w:rsidP="0058219D">
      <w:pPr>
        <w:rPr>
          <w:rFonts w:eastAsia="Calibri" w:cstheme="minorHAnsi"/>
          <w:lang w:val="it-IT"/>
        </w:rPr>
      </w:pPr>
    </w:p>
    <w:p w14:paraId="12AB17E0" w14:textId="77777777" w:rsidR="00C2345F" w:rsidRDefault="00C2345F" w:rsidP="0058219D">
      <w:pPr>
        <w:rPr>
          <w:rFonts w:eastAsia="Calibri" w:cstheme="minorHAnsi"/>
          <w:lang w:val="it-IT"/>
        </w:rPr>
      </w:pPr>
    </w:p>
    <w:p w14:paraId="7B8F326A" w14:textId="77777777" w:rsidR="00C2345F" w:rsidRDefault="00C2345F" w:rsidP="0058219D">
      <w:pPr>
        <w:rPr>
          <w:rFonts w:eastAsia="Calibri" w:cstheme="minorHAnsi"/>
          <w:lang w:val="it-IT"/>
        </w:rPr>
      </w:pPr>
    </w:p>
    <w:p w14:paraId="467C4005" w14:textId="77777777" w:rsidR="00C2345F" w:rsidRDefault="00C2345F" w:rsidP="0058219D">
      <w:pPr>
        <w:rPr>
          <w:rFonts w:eastAsia="Calibri" w:cstheme="minorHAnsi"/>
          <w:lang w:val="it-IT"/>
        </w:rPr>
      </w:pPr>
    </w:p>
    <w:p w14:paraId="4824A1FC" w14:textId="77777777" w:rsidR="00C2345F" w:rsidRDefault="00C2345F" w:rsidP="0058219D">
      <w:pPr>
        <w:rPr>
          <w:rFonts w:eastAsia="Calibri" w:cstheme="minorHAnsi"/>
          <w:lang w:val="it-IT"/>
        </w:rPr>
      </w:pPr>
    </w:p>
    <w:p w14:paraId="4FFBA7A9" w14:textId="77777777" w:rsidR="00C2345F" w:rsidRDefault="00C2345F" w:rsidP="0058219D">
      <w:pPr>
        <w:rPr>
          <w:rFonts w:eastAsia="Calibri" w:cstheme="minorHAnsi"/>
          <w:lang w:val="it-IT"/>
        </w:rPr>
      </w:pPr>
    </w:p>
    <w:p w14:paraId="52D6A3B8" w14:textId="77777777" w:rsidR="00C2345F" w:rsidRDefault="00C2345F" w:rsidP="0058219D">
      <w:pPr>
        <w:rPr>
          <w:rFonts w:eastAsia="Calibri" w:cstheme="minorHAnsi"/>
          <w:lang w:val="it-IT"/>
        </w:rPr>
      </w:pPr>
    </w:p>
    <w:p w14:paraId="16006AA8" w14:textId="77777777" w:rsidR="00C2345F" w:rsidRDefault="00C2345F" w:rsidP="0058219D">
      <w:pPr>
        <w:rPr>
          <w:rFonts w:eastAsia="Calibri" w:cstheme="minorHAnsi"/>
          <w:lang w:val="it-IT"/>
        </w:rPr>
      </w:pPr>
    </w:p>
    <w:p w14:paraId="418CC8D7" w14:textId="77777777" w:rsidR="00C2345F" w:rsidRDefault="00C2345F" w:rsidP="0058219D">
      <w:pPr>
        <w:rPr>
          <w:rFonts w:eastAsia="Calibri" w:cstheme="minorHAnsi"/>
          <w:lang w:val="it-IT"/>
        </w:rPr>
      </w:pPr>
    </w:p>
    <w:p w14:paraId="47FA0519" w14:textId="77777777" w:rsidR="00C2345F" w:rsidRDefault="00C2345F" w:rsidP="0058219D">
      <w:pPr>
        <w:rPr>
          <w:rFonts w:eastAsia="Calibri" w:cstheme="minorHAnsi"/>
          <w:lang w:val="it-IT"/>
        </w:rPr>
      </w:pPr>
    </w:p>
    <w:p w14:paraId="3AD4B3C3" w14:textId="77777777" w:rsidR="00C2345F" w:rsidRDefault="00C2345F" w:rsidP="0058219D">
      <w:pPr>
        <w:rPr>
          <w:rFonts w:eastAsia="Calibri" w:cstheme="minorHAnsi"/>
          <w:lang w:val="it-IT"/>
        </w:rPr>
      </w:pPr>
    </w:p>
    <w:p w14:paraId="60411261" w14:textId="77777777" w:rsidR="00C2345F" w:rsidRDefault="00C2345F" w:rsidP="0058219D">
      <w:pPr>
        <w:rPr>
          <w:rFonts w:eastAsia="Calibri" w:cstheme="minorHAnsi"/>
          <w:lang w:val="it-IT"/>
        </w:rPr>
      </w:pPr>
    </w:p>
    <w:p w14:paraId="12BF2B4A" w14:textId="77777777" w:rsidR="00C2345F" w:rsidRDefault="00C2345F" w:rsidP="0058219D">
      <w:pPr>
        <w:rPr>
          <w:rFonts w:eastAsia="Calibri" w:cstheme="minorHAnsi"/>
          <w:lang w:val="it-IT"/>
        </w:rPr>
      </w:pPr>
    </w:p>
    <w:p w14:paraId="6D9DBD0B" w14:textId="77777777" w:rsidR="00C2345F" w:rsidRDefault="00C2345F" w:rsidP="0058219D">
      <w:pPr>
        <w:rPr>
          <w:rFonts w:eastAsia="Calibri" w:cstheme="minorHAnsi"/>
          <w:lang w:val="it-IT"/>
        </w:rPr>
      </w:pPr>
    </w:p>
    <w:p w14:paraId="23B81159" w14:textId="77777777" w:rsidR="00C2345F" w:rsidRDefault="00C2345F" w:rsidP="0058219D">
      <w:pPr>
        <w:rPr>
          <w:rFonts w:eastAsia="Calibri" w:cstheme="minorHAnsi"/>
          <w:lang w:val="it-IT"/>
        </w:rPr>
      </w:pPr>
    </w:p>
    <w:p w14:paraId="7461E2D2" w14:textId="77777777" w:rsidR="00C2345F" w:rsidRDefault="00C2345F" w:rsidP="0058219D">
      <w:pPr>
        <w:rPr>
          <w:rFonts w:eastAsia="Calibri" w:cstheme="minorHAnsi"/>
          <w:lang w:val="it-IT"/>
        </w:rPr>
      </w:pPr>
    </w:p>
    <w:p w14:paraId="5370441D" w14:textId="77777777" w:rsidR="00C2345F" w:rsidRDefault="00C2345F" w:rsidP="0058219D">
      <w:pPr>
        <w:rPr>
          <w:rFonts w:eastAsia="Calibri" w:cstheme="minorHAnsi"/>
          <w:lang w:val="it-IT"/>
        </w:rPr>
      </w:pPr>
    </w:p>
    <w:p w14:paraId="1FBDDB70" w14:textId="77777777" w:rsidR="00C2345F" w:rsidRDefault="00C2345F" w:rsidP="0058219D">
      <w:pPr>
        <w:rPr>
          <w:rFonts w:eastAsia="Calibri" w:cstheme="minorHAnsi"/>
          <w:lang w:val="it-IT"/>
        </w:rPr>
      </w:pPr>
    </w:p>
    <w:p w14:paraId="5166F6A0" w14:textId="77777777" w:rsidR="00C2345F" w:rsidRDefault="00C2345F" w:rsidP="0058219D">
      <w:pPr>
        <w:rPr>
          <w:rFonts w:eastAsia="Calibri" w:cstheme="minorHAnsi"/>
          <w:lang w:val="it-IT"/>
        </w:rPr>
      </w:pPr>
    </w:p>
    <w:p w14:paraId="69B51BBB" w14:textId="77777777" w:rsidR="00C2345F" w:rsidRDefault="00C2345F" w:rsidP="0058219D">
      <w:pPr>
        <w:rPr>
          <w:rFonts w:eastAsia="Calibri" w:cstheme="minorHAnsi"/>
          <w:lang w:val="it-IT"/>
        </w:rPr>
      </w:pPr>
    </w:p>
    <w:p w14:paraId="6840B9EC" w14:textId="77777777" w:rsidR="00C2345F" w:rsidRDefault="00C2345F" w:rsidP="0058219D">
      <w:pPr>
        <w:rPr>
          <w:rFonts w:eastAsia="Calibri" w:cstheme="minorHAnsi"/>
          <w:lang w:val="it-IT"/>
        </w:rPr>
      </w:pPr>
    </w:p>
    <w:p w14:paraId="4EAA0FE7" w14:textId="77777777" w:rsidR="00C2345F" w:rsidRDefault="00C2345F" w:rsidP="0058219D">
      <w:pPr>
        <w:rPr>
          <w:rFonts w:eastAsia="Calibri" w:cstheme="minorHAnsi"/>
          <w:lang w:val="it-IT"/>
        </w:rPr>
      </w:pPr>
    </w:p>
    <w:p w14:paraId="06E4BA96" w14:textId="77777777" w:rsidR="00C2345F" w:rsidRDefault="00C2345F" w:rsidP="0058219D">
      <w:pPr>
        <w:rPr>
          <w:rFonts w:eastAsia="Calibri" w:cstheme="minorHAnsi"/>
          <w:lang w:val="it-IT"/>
        </w:rPr>
      </w:pPr>
    </w:p>
    <w:p w14:paraId="3C55E15A" w14:textId="77777777" w:rsidR="00C2345F" w:rsidRDefault="00C2345F" w:rsidP="0058219D">
      <w:pPr>
        <w:rPr>
          <w:rFonts w:eastAsia="Calibri" w:cstheme="minorHAnsi"/>
          <w:lang w:val="it-IT"/>
        </w:rPr>
      </w:pPr>
    </w:p>
    <w:p w14:paraId="02CA7765" w14:textId="77777777" w:rsidR="00C2345F" w:rsidRDefault="00C2345F" w:rsidP="0058219D">
      <w:pPr>
        <w:rPr>
          <w:rFonts w:eastAsia="Calibri" w:cstheme="minorHAnsi"/>
          <w:lang w:val="it-IT"/>
        </w:rPr>
      </w:pPr>
    </w:p>
    <w:p w14:paraId="06B8937A" w14:textId="77777777" w:rsidR="00C2345F" w:rsidRDefault="00C2345F" w:rsidP="0058219D">
      <w:pPr>
        <w:rPr>
          <w:rFonts w:eastAsia="Calibri" w:cstheme="minorHAnsi"/>
          <w:lang w:val="it-IT"/>
        </w:rPr>
      </w:pPr>
    </w:p>
    <w:p w14:paraId="46046A96" w14:textId="77777777" w:rsidR="00C2345F" w:rsidRDefault="00C2345F" w:rsidP="0058219D">
      <w:pPr>
        <w:rPr>
          <w:rFonts w:eastAsia="Calibri" w:cstheme="minorHAnsi"/>
          <w:lang w:val="it-IT"/>
        </w:rPr>
      </w:pPr>
    </w:p>
    <w:p w14:paraId="04F86563" w14:textId="77777777" w:rsidR="00C2345F" w:rsidRDefault="00C2345F" w:rsidP="0058219D">
      <w:pPr>
        <w:rPr>
          <w:rFonts w:eastAsia="Calibri" w:cstheme="minorHAnsi"/>
          <w:lang w:val="it-IT"/>
        </w:rPr>
      </w:pPr>
    </w:p>
    <w:p w14:paraId="2CD3AC55" w14:textId="77777777" w:rsidR="00C2345F" w:rsidRDefault="00C2345F" w:rsidP="0058219D">
      <w:pPr>
        <w:rPr>
          <w:rFonts w:eastAsia="Calibri" w:cstheme="minorHAnsi"/>
          <w:lang w:val="it-IT"/>
        </w:rPr>
      </w:pPr>
    </w:p>
    <w:p w14:paraId="07A19FAA" w14:textId="77777777" w:rsidR="00C2345F" w:rsidRDefault="00C2345F" w:rsidP="0058219D">
      <w:pPr>
        <w:rPr>
          <w:rFonts w:eastAsia="Calibri" w:cstheme="minorHAnsi"/>
          <w:lang w:val="it-IT"/>
        </w:rPr>
      </w:pPr>
    </w:p>
    <w:p w14:paraId="12D14C25" w14:textId="77777777" w:rsidR="00C2345F" w:rsidRDefault="00C2345F" w:rsidP="0058219D">
      <w:pPr>
        <w:rPr>
          <w:rFonts w:eastAsia="Calibri" w:cstheme="minorHAnsi"/>
          <w:lang w:val="it-IT"/>
        </w:rPr>
      </w:pPr>
    </w:p>
    <w:p w14:paraId="286C18E7" w14:textId="77777777" w:rsidR="00C2345F" w:rsidRDefault="00C2345F" w:rsidP="0058219D">
      <w:pPr>
        <w:rPr>
          <w:rFonts w:eastAsia="Calibri" w:cstheme="minorHAnsi"/>
          <w:lang w:val="it-IT"/>
        </w:rPr>
      </w:pPr>
    </w:p>
    <w:p w14:paraId="7786E6B8" w14:textId="77777777" w:rsidR="00C2345F" w:rsidRDefault="00C2345F" w:rsidP="0058219D">
      <w:pPr>
        <w:rPr>
          <w:rFonts w:eastAsia="Calibri" w:cstheme="minorHAnsi"/>
          <w:lang w:val="it-IT"/>
        </w:rPr>
      </w:pPr>
    </w:p>
    <w:p w14:paraId="0A453073" w14:textId="77777777" w:rsidR="00C2345F" w:rsidRDefault="00C2345F" w:rsidP="0058219D">
      <w:pPr>
        <w:rPr>
          <w:rFonts w:eastAsia="Calibri" w:cstheme="minorHAnsi"/>
          <w:lang w:val="it-IT"/>
        </w:rPr>
      </w:pPr>
    </w:p>
    <w:p w14:paraId="5DB41572" w14:textId="77777777" w:rsidR="00C2345F" w:rsidRDefault="00C2345F" w:rsidP="0058219D">
      <w:pPr>
        <w:rPr>
          <w:rFonts w:eastAsia="Calibri" w:cstheme="minorHAnsi"/>
          <w:lang w:val="it-IT"/>
        </w:rPr>
      </w:pPr>
    </w:p>
    <w:p w14:paraId="1786BD17" w14:textId="77777777" w:rsidR="00C2345F" w:rsidRDefault="00C2345F" w:rsidP="0058219D">
      <w:pPr>
        <w:rPr>
          <w:rFonts w:eastAsia="Calibri" w:cstheme="minorHAnsi"/>
          <w:lang w:val="it-IT"/>
        </w:rPr>
      </w:pPr>
    </w:p>
    <w:p w14:paraId="4BCA2851" w14:textId="77777777" w:rsidR="00C2345F" w:rsidRDefault="00C2345F" w:rsidP="0058219D">
      <w:pPr>
        <w:rPr>
          <w:rFonts w:eastAsia="Calibri" w:cstheme="minorHAnsi"/>
          <w:lang w:val="it-IT"/>
        </w:rPr>
      </w:pPr>
    </w:p>
    <w:p w14:paraId="4264AE97" w14:textId="77777777" w:rsidR="00C2345F" w:rsidRDefault="00C2345F" w:rsidP="0058219D">
      <w:pPr>
        <w:rPr>
          <w:rFonts w:eastAsia="Calibri" w:cstheme="minorHAnsi"/>
          <w:lang w:val="it-IT"/>
        </w:rPr>
      </w:pPr>
    </w:p>
    <w:p w14:paraId="43903F09" w14:textId="77777777" w:rsidR="0058219D" w:rsidRPr="00060FCB" w:rsidRDefault="0058219D" w:rsidP="0058219D">
      <w:pPr>
        <w:rPr>
          <w:rFonts w:eastAsia="Calibri" w:cstheme="minorHAnsi"/>
          <w:b/>
          <w:bCs/>
          <w:lang w:val="it-IT"/>
        </w:rPr>
      </w:pPr>
    </w:p>
    <w:p w14:paraId="0FCF03D4" w14:textId="77777777" w:rsidR="0058219D" w:rsidRPr="00060FCB" w:rsidRDefault="0058219D" w:rsidP="0058219D">
      <w:pPr>
        <w:rPr>
          <w:rFonts w:eastAsia="Calibri" w:cstheme="minorHAnsi"/>
          <w:lang w:val="it-IT"/>
        </w:rPr>
      </w:pPr>
    </w:p>
    <w:sdt>
      <w:sdtPr>
        <w:rPr>
          <w:rFonts w:ascii="Times New Roman" w:eastAsia="Arial Unicode MS" w:hAnsi="Times New Roman" w:cs="Times New Roman"/>
          <w:color w:val="auto"/>
          <w:sz w:val="24"/>
          <w:szCs w:val="24"/>
          <w:bdr w:val="nil"/>
          <w:lang w:val="en-US" w:eastAsia="en-US"/>
        </w:rPr>
        <w:id w:val="646557708"/>
        <w:docPartObj>
          <w:docPartGallery w:val="Table of Contents"/>
          <w:docPartUnique/>
        </w:docPartObj>
      </w:sdtPr>
      <w:sdtEndPr>
        <w:rPr>
          <w:b/>
          <w:bCs/>
        </w:rPr>
      </w:sdtEndPr>
      <w:sdtContent>
        <w:p w14:paraId="60FC63DC" w14:textId="72C88FE3" w:rsidR="00B03388" w:rsidRPr="00B03388" w:rsidRDefault="00B03388">
          <w:pPr>
            <w:pStyle w:val="Titolosommario"/>
            <w:rPr>
              <w:color w:val="auto"/>
            </w:rPr>
          </w:pPr>
          <w:r w:rsidRPr="00B03388">
            <w:rPr>
              <w:color w:val="auto"/>
            </w:rPr>
            <w:t>Sommario</w:t>
          </w:r>
        </w:p>
        <w:p w14:paraId="4AEFBD4D" w14:textId="3B7668D8" w:rsidR="006472E5" w:rsidRDefault="00B03388">
          <w:pPr>
            <w:pStyle w:val="Sommario1"/>
            <w:rPr>
              <w:rFonts w:eastAsiaTheme="minorEastAsia"/>
              <w:noProof/>
              <w:lang w:val="it-IT" w:eastAsia="it-IT"/>
            </w:rPr>
          </w:pPr>
          <w:r>
            <w:fldChar w:fldCharType="begin"/>
          </w:r>
          <w:r>
            <w:instrText xml:space="preserve"> TOC \o "1-3" \h \z \u </w:instrText>
          </w:r>
          <w:r>
            <w:fldChar w:fldCharType="separate"/>
          </w:r>
          <w:hyperlink w:anchor="_Toc116025115" w:history="1">
            <w:r w:rsidR="006472E5" w:rsidRPr="00481B19">
              <w:rPr>
                <w:rStyle w:val="Collegamentoipertestuale"/>
                <w:rFonts w:ascii="Times New Roman" w:hAnsi="Times New Roman" w:cs="Times New Roman"/>
                <w:b/>
                <w:bCs/>
                <w:noProof/>
                <w:lang w:val="it-IT"/>
              </w:rPr>
              <w:t>Articolo. 1</w:t>
            </w:r>
            <w:r w:rsidR="006472E5">
              <w:rPr>
                <w:rFonts w:eastAsiaTheme="minorEastAsia"/>
                <w:noProof/>
                <w:lang w:val="it-IT" w:eastAsia="it-IT"/>
              </w:rPr>
              <w:tab/>
            </w:r>
            <w:r w:rsidR="006472E5" w:rsidRPr="00481B19">
              <w:rPr>
                <w:rStyle w:val="Collegamentoipertestuale"/>
                <w:rFonts w:ascii="Times New Roman" w:hAnsi="Times New Roman" w:cs="Times New Roman"/>
                <w:b/>
                <w:bCs/>
                <w:noProof/>
                <w:lang w:val="it-IT"/>
              </w:rPr>
              <w:t>Oggetto della fornitura</w:t>
            </w:r>
            <w:r w:rsidR="006472E5">
              <w:rPr>
                <w:noProof/>
                <w:webHidden/>
              </w:rPr>
              <w:tab/>
            </w:r>
            <w:r w:rsidR="006472E5">
              <w:rPr>
                <w:noProof/>
                <w:webHidden/>
              </w:rPr>
              <w:fldChar w:fldCharType="begin"/>
            </w:r>
            <w:r w:rsidR="006472E5">
              <w:rPr>
                <w:noProof/>
                <w:webHidden/>
              </w:rPr>
              <w:instrText xml:space="preserve"> PAGEREF _Toc116025115 \h </w:instrText>
            </w:r>
            <w:r w:rsidR="006472E5">
              <w:rPr>
                <w:noProof/>
                <w:webHidden/>
              </w:rPr>
            </w:r>
            <w:r w:rsidR="006472E5">
              <w:rPr>
                <w:noProof/>
                <w:webHidden/>
              </w:rPr>
              <w:fldChar w:fldCharType="separate"/>
            </w:r>
            <w:r w:rsidR="006472E5">
              <w:rPr>
                <w:noProof/>
                <w:webHidden/>
              </w:rPr>
              <w:t>3</w:t>
            </w:r>
            <w:r w:rsidR="006472E5">
              <w:rPr>
                <w:noProof/>
                <w:webHidden/>
              </w:rPr>
              <w:fldChar w:fldCharType="end"/>
            </w:r>
          </w:hyperlink>
        </w:p>
        <w:p w14:paraId="6A3E01A5" w14:textId="5ED57C18" w:rsidR="006472E5" w:rsidRDefault="006472E5">
          <w:pPr>
            <w:pStyle w:val="Sommario1"/>
            <w:rPr>
              <w:rFonts w:eastAsiaTheme="minorEastAsia"/>
              <w:noProof/>
              <w:lang w:val="it-IT" w:eastAsia="it-IT"/>
            </w:rPr>
          </w:pPr>
          <w:hyperlink w:anchor="_Toc116025116" w:history="1">
            <w:r w:rsidRPr="00481B19">
              <w:rPr>
                <w:rStyle w:val="Collegamentoipertestuale"/>
                <w:rFonts w:ascii="Times New Roman" w:hAnsi="Times New Roman" w:cs="Times New Roman"/>
                <w:b/>
                <w:bCs/>
                <w:noProof/>
                <w:lang w:val="it-IT"/>
              </w:rPr>
              <w:t>Articolo. 2</w:t>
            </w:r>
            <w:r>
              <w:rPr>
                <w:rFonts w:eastAsiaTheme="minorEastAsia"/>
                <w:noProof/>
                <w:lang w:val="it-IT" w:eastAsia="it-IT"/>
              </w:rPr>
              <w:tab/>
            </w:r>
            <w:r w:rsidRPr="00481B19">
              <w:rPr>
                <w:rStyle w:val="Collegamentoipertestuale"/>
                <w:rFonts w:ascii="Times New Roman" w:hAnsi="Times New Roman" w:cs="Times New Roman"/>
                <w:b/>
                <w:bCs/>
                <w:noProof/>
                <w:lang w:val="it-IT"/>
              </w:rPr>
              <w:t>Modalità di espletamento della fornitura</w:t>
            </w:r>
            <w:r>
              <w:rPr>
                <w:noProof/>
                <w:webHidden/>
              </w:rPr>
              <w:tab/>
            </w:r>
            <w:r>
              <w:rPr>
                <w:noProof/>
                <w:webHidden/>
              </w:rPr>
              <w:fldChar w:fldCharType="begin"/>
            </w:r>
            <w:r>
              <w:rPr>
                <w:noProof/>
                <w:webHidden/>
              </w:rPr>
              <w:instrText xml:space="preserve"> PAGEREF _Toc116025116 \h </w:instrText>
            </w:r>
            <w:r>
              <w:rPr>
                <w:noProof/>
                <w:webHidden/>
              </w:rPr>
            </w:r>
            <w:r>
              <w:rPr>
                <w:noProof/>
                <w:webHidden/>
              </w:rPr>
              <w:fldChar w:fldCharType="separate"/>
            </w:r>
            <w:r>
              <w:rPr>
                <w:noProof/>
                <w:webHidden/>
              </w:rPr>
              <w:t>4</w:t>
            </w:r>
            <w:r>
              <w:rPr>
                <w:noProof/>
                <w:webHidden/>
              </w:rPr>
              <w:fldChar w:fldCharType="end"/>
            </w:r>
          </w:hyperlink>
        </w:p>
        <w:p w14:paraId="67D20C80" w14:textId="1EC0ADD4" w:rsidR="006472E5" w:rsidRDefault="006472E5">
          <w:pPr>
            <w:pStyle w:val="Sommario1"/>
            <w:rPr>
              <w:rFonts w:eastAsiaTheme="minorEastAsia"/>
              <w:noProof/>
              <w:lang w:val="it-IT" w:eastAsia="it-IT"/>
            </w:rPr>
          </w:pPr>
          <w:hyperlink w:anchor="_Toc116025117" w:history="1">
            <w:r w:rsidRPr="00481B19">
              <w:rPr>
                <w:rStyle w:val="Collegamentoipertestuale"/>
                <w:rFonts w:ascii="Times New Roman" w:hAnsi="Times New Roman" w:cs="Times New Roman"/>
                <w:b/>
                <w:bCs/>
                <w:noProof/>
                <w:lang w:val="it-IT"/>
              </w:rPr>
              <w:t>Articolo. 3</w:t>
            </w:r>
            <w:r>
              <w:rPr>
                <w:rFonts w:eastAsiaTheme="minorEastAsia"/>
                <w:noProof/>
                <w:lang w:val="it-IT" w:eastAsia="it-IT"/>
              </w:rPr>
              <w:tab/>
            </w:r>
            <w:r w:rsidRPr="00481B19">
              <w:rPr>
                <w:rStyle w:val="Collegamentoipertestuale"/>
                <w:rFonts w:ascii="Times New Roman" w:hAnsi="Times New Roman" w:cs="Times New Roman"/>
                <w:b/>
                <w:bCs/>
                <w:noProof/>
                <w:lang w:val="it-IT"/>
              </w:rPr>
              <w:t>Livelli di servizio richiesti e penalità</w:t>
            </w:r>
            <w:r>
              <w:rPr>
                <w:noProof/>
                <w:webHidden/>
              </w:rPr>
              <w:tab/>
            </w:r>
            <w:r>
              <w:rPr>
                <w:noProof/>
                <w:webHidden/>
              </w:rPr>
              <w:fldChar w:fldCharType="begin"/>
            </w:r>
            <w:r>
              <w:rPr>
                <w:noProof/>
                <w:webHidden/>
              </w:rPr>
              <w:instrText xml:space="preserve"> PAGEREF _Toc116025117 \h </w:instrText>
            </w:r>
            <w:r>
              <w:rPr>
                <w:noProof/>
                <w:webHidden/>
              </w:rPr>
            </w:r>
            <w:r>
              <w:rPr>
                <w:noProof/>
                <w:webHidden/>
              </w:rPr>
              <w:fldChar w:fldCharType="separate"/>
            </w:r>
            <w:r>
              <w:rPr>
                <w:noProof/>
                <w:webHidden/>
              </w:rPr>
              <w:t>5</w:t>
            </w:r>
            <w:r>
              <w:rPr>
                <w:noProof/>
                <w:webHidden/>
              </w:rPr>
              <w:fldChar w:fldCharType="end"/>
            </w:r>
          </w:hyperlink>
        </w:p>
        <w:p w14:paraId="00368A7B" w14:textId="39D6DE8F" w:rsidR="006472E5" w:rsidRDefault="006472E5">
          <w:pPr>
            <w:pStyle w:val="Sommario1"/>
            <w:rPr>
              <w:rFonts w:eastAsiaTheme="minorEastAsia"/>
              <w:noProof/>
              <w:lang w:val="it-IT" w:eastAsia="it-IT"/>
            </w:rPr>
          </w:pPr>
          <w:hyperlink w:anchor="_Toc116025118" w:history="1">
            <w:r w:rsidRPr="00481B19">
              <w:rPr>
                <w:rStyle w:val="Collegamentoipertestuale"/>
                <w:rFonts w:ascii="Times New Roman" w:hAnsi="Times New Roman" w:cs="Times New Roman"/>
                <w:b/>
                <w:bCs/>
                <w:noProof/>
                <w:lang w:val="it-IT"/>
              </w:rPr>
              <w:t>Articolo. 4</w:t>
            </w:r>
            <w:r>
              <w:rPr>
                <w:rFonts w:eastAsiaTheme="minorEastAsia"/>
                <w:noProof/>
                <w:lang w:val="it-IT" w:eastAsia="it-IT"/>
              </w:rPr>
              <w:tab/>
            </w:r>
            <w:r w:rsidRPr="00481B19">
              <w:rPr>
                <w:rStyle w:val="Collegamentoipertestuale"/>
                <w:rFonts w:ascii="Times New Roman" w:hAnsi="Times New Roman" w:cs="Times New Roman"/>
                <w:b/>
                <w:bCs/>
                <w:noProof/>
                <w:lang w:val="it-IT"/>
              </w:rPr>
              <w:t>Collaudo e verifica di conformità</w:t>
            </w:r>
            <w:r>
              <w:rPr>
                <w:noProof/>
                <w:webHidden/>
              </w:rPr>
              <w:tab/>
            </w:r>
            <w:r>
              <w:rPr>
                <w:noProof/>
                <w:webHidden/>
              </w:rPr>
              <w:fldChar w:fldCharType="begin"/>
            </w:r>
            <w:r>
              <w:rPr>
                <w:noProof/>
                <w:webHidden/>
              </w:rPr>
              <w:instrText xml:space="preserve"> PAGEREF _Toc116025118 \h </w:instrText>
            </w:r>
            <w:r>
              <w:rPr>
                <w:noProof/>
                <w:webHidden/>
              </w:rPr>
            </w:r>
            <w:r>
              <w:rPr>
                <w:noProof/>
                <w:webHidden/>
              </w:rPr>
              <w:fldChar w:fldCharType="separate"/>
            </w:r>
            <w:r>
              <w:rPr>
                <w:noProof/>
                <w:webHidden/>
              </w:rPr>
              <w:t>5</w:t>
            </w:r>
            <w:r>
              <w:rPr>
                <w:noProof/>
                <w:webHidden/>
              </w:rPr>
              <w:fldChar w:fldCharType="end"/>
            </w:r>
          </w:hyperlink>
        </w:p>
        <w:p w14:paraId="476B4D73" w14:textId="3938975E" w:rsidR="006472E5" w:rsidRDefault="006472E5">
          <w:pPr>
            <w:pStyle w:val="Sommario1"/>
            <w:rPr>
              <w:rFonts w:eastAsiaTheme="minorEastAsia"/>
              <w:noProof/>
              <w:lang w:val="it-IT" w:eastAsia="it-IT"/>
            </w:rPr>
          </w:pPr>
          <w:hyperlink w:anchor="_Toc116025119" w:history="1">
            <w:r w:rsidRPr="00481B19">
              <w:rPr>
                <w:rStyle w:val="Collegamentoipertestuale"/>
                <w:rFonts w:ascii="Times New Roman" w:hAnsi="Times New Roman" w:cs="Times New Roman"/>
                <w:b/>
                <w:bCs/>
                <w:noProof/>
                <w:lang w:val="it-IT"/>
              </w:rPr>
              <w:t>Articolo. 5</w:t>
            </w:r>
            <w:r>
              <w:rPr>
                <w:rFonts w:eastAsiaTheme="minorEastAsia"/>
                <w:noProof/>
                <w:lang w:val="it-IT" w:eastAsia="it-IT"/>
              </w:rPr>
              <w:tab/>
            </w:r>
            <w:r w:rsidRPr="00481B19">
              <w:rPr>
                <w:rStyle w:val="Collegamentoipertestuale"/>
                <w:rFonts w:ascii="Times New Roman" w:hAnsi="Times New Roman" w:cs="Times New Roman"/>
                <w:b/>
                <w:bCs/>
                <w:noProof/>
                <w:lang w:val="it-IT"/>
              </w:rPr>
              <w:t>Durata contrattuale</w:t>
            </w:r>
            <w:r>
              <w:rPr>
                <w:noProof/>
                <w:webHidden/>
              </w:rPr>
              <w:tab/>
            </w:r>
            <w:r>
              <w:rPr>
                <w:noProof/>
                <w:webHidden/>
              </w:rPr>
              <w:fldChar w:fldCharType="begin"/>
            </w:r>
            <w:r>
              <w:rPr>
                <w:noProof/>
                <w:webHidden/>
              </w:rPr>
              <w:instrText xml:space="preserve"> PAGEREF _Toc116025119 \h </w:instrText>
            </w:r>
            <w:r>
              <w:rPr>
                <w:noProof/>
                <w:webHidden/>
              </w:rPr>
            </w:r>
            <w:r>
              <w:rPr>
                <w:noProof/>
                <w:webHidden/>
              </w:rPr>
              <w:fldChar w:fldCharType="separate"/>
            </w:r>
            <w:r>
              <w:rPr>
                <w:noProof/>
                <w:webHidden/>
              </w:rPr>
              <w:t>6</w:t>
            </w:r>
            <w:r>
              <w:rPr>
                <w:noProof/>
                <w:webHidden/>
              </w:rPr>
              <w:fldChar w:fldCharType="end"/>
            </w:r>
          </w:hyperlink>
        </w:p>
        <w:p w14:paraId="7A871A87" w14:textId="0E8832BB" w:rsidR="006472E5" w:rsidRDefault="006472E5">
          <w:pPr>
            <w:pStyle w:val="Sommario1"/>
            <w:rPr>
              <w:rFonts w:eastAsiaTheme="minorEastAsia"/>
              <w:noProof/>
              <w:lang w:val="it-IT" w:eastAsia="it-IT"/>
            </w:rPr>
          </w:pPr>
          <w:hyperlink w:anchor="_Toc116025120" w:history="1">
            <w:r w:rsidRPr="00481B19">
              <w:rPr>
                <w:rStyle w:val="Collegamentoipertestuale"/>
                <w:rFonts w:ascii="Times New Roman" w:hAnsi="Times New Roman" w:cs="Times New Roman"/>
                <w:b/>
                <w:bCs/>
                <w:noProof/>
                <w:lang w:val="it-IT"/>
              </w:rPr>
              <w:t>Articolo. 6</w:t>
            </w:r>
            <w:r>
              <w:rPr>
                <w:rFonts w:eastAsiaTheme="minorEastAsia"/>
                <w:noProof/>
                <w:lang w:val="it-IT" w:eastAsia="it-IT"/>
              </w:rPr>
              <w:tab/>
            </w:r>
            <w:r w:rsidRPr="00481B19">
              <w:rPr>
                <w:rStyle w:val="Collegamentoipertestuale"/>
                <w:rFonts w:ascii="Times New Roman" w:hAnsi="Times New Roman" w:cs="Times New Roman"/>
                <w:b/>
                <w:bCs/>
                <w:noProof/>
                <w:lang w:val="it-IT"/>
              </w:rPr>
              <w:t>Corrispettivo e canone</w:t>
            </w:r>
            <w:r>
              <w:rPr>
                <w:noProof/>
                <w:webHidden/>
              </w:rPr>
              <w:tab/>
            </w:r>
            <w:r>
              <w:rPr>
                <w:noProof/>
                <w:webHidden/>
              </w:rPr>
              <w:fldChar w:fldCharType="begin"/>
            </w:r>
            <w:r>
              <w:rPr>
                <w:noProof/>
                <w:webHidden/>
              </w:rPr>
              <w:instrText xml:space="preserve"> PAGEREF _Toc116025120 \h </w:instrText>
            </w:r>
            <w:r>
              <w:rPr>
                <w:noProof/>
                <w:webHidden/>
              </w:rPr>
            </w:r>
            <w:r>
              <w:rPr>
                <w:noProof/>
                <w:webHidden/>
              </w:rPr>
              <w:fldChar w:fldCharType="separate"/>
            </w:r>
            <w:r>
              <w:rPr>
                <w:noProof/>
                <w:webHidden/>
              </w:rPr>
              <w:t>6</w:t>
            </w:r>
            <w:r>
              <w:rPr>
                <w:noProof/>
                <w:webHidden/>
              </w:rPr>
              <w:fldChar w:fldCharType="end"/>
            </w:r>
          </w:hyperlink>
        </w:p>
        <w:p w14:paraId="2C11AEE5" w14:textId="7CAF6746" w:rsidR="006472E5" w:rsidRDefault="006472E5">
          <w:pPr>
            <w:pStyle w:val="Sommario1"/>
            <w:rPr>
              <w:rFonts w:eastAsiaTheme="minorEastAsia"/>
              <w:noProof/>
              <w:lang w:val="it-IT" w:eastAsia="it-IT"/>
            </w:rPr>
          </w:pPr>
          <w:hyperlink w:anchor="_Toc116025121" w:history="1">
            <w:r w:rsidRPr="00481B19">
              <w:rPr>
                <w:rStyle w:val="Collegamentoipertestuale"/>
                <w:rFonts w:ascii="Times New Roman" w:hAnsi="Times New Roman" w:cs="Times New Roman"/>
                <w:b/>
                <w:bCs/>
                <w:noProof/>
                <w:lang w:val="it-IT"/>
              </w:rPr>
              <w:t>Articolo. 7</w:t>
            </w:r>
            <w:r>
              <w:rPr>
                <w:rFonts w:eastAsiaTheme="minorEastAsia"/>
                <w:noProof/>
                <w:lang w:val="it-IT" w:eastAsia="it-IT"/>
              </w:rPr>
              <w:tab/>
            </w:r>
            <w:r w:rsidRPr="00481B19">
              <w:rPr>
                <w:rStyle w:val="Collegamentoipertestuale"/>
                <w:rFonts w:ascii="Times New Roman" w:hAnsi="Times New Roman" w:cs="Times New Roman"/>
                <w:b/>
                <w:bCs/>
                <w:noProof/>
                <w:lang w:val="it-IT"/>
              </w:rPr>
              <w:t>Avvio dell’esecuzione del contratto</w:t>
            </w:r>
            <w:r>
              <w:rPr>
                <w:noProof/>
                <w:webHidden/>
              </w:rPr>
              <w:tab/>
            </w:r>
            <w:r>
              <w:rPr>
                <w:noProof/>
                <w:webHidden/>
              </w:rPr>
              <w:fldChar w:fldCharType="begin"/>
            </w:r>
            <w:r>
              <w:rPr>
                <w:noProof/>
                <w:webHidden/>
              </w:rPr>
              <w:instrText xml:space="preserve"> PAGEREF _Toc116025121 \h </w:instrText>
            </w:r>
            <w:r>
              <w:rPr>
                <w:noProof/>
                <w:webHidden/>
              </w:rPr>
            </w:r>
            <w:r>
              <w:rPr>
                <w:noProof/>
                <w:webHidden/>
              </w:rPr>
              <w:fldChar w:fldCharType="separate"/>
            </w:r>
            <w:r>
              <w:rPr>
                <w:noProof/>
                <w:webHidden/>
              </w:rPr>
              <w:t>7</w:t>
            </w:r>
            <w:r>
              <w:rPr>
                <w:noProof/>
                <w:webHidden/>
              </w:rPr>
              <w:fldChar w:fldCharType="end"/>
            </w:r>
          </w:hyperlink>
        </w:p>
        <w:p w14:paraId="3D6F58CA" w14:textId="4526ECA7" w:rsidR="006472E5" w:rsidRDefault="006472E5">
          <w:pPr>
            <w:pStyle w:val="Sommario1"/>
            <w:rPr>
              <w:rFonts w:eastAsiaTheme="minorEastAsia"/>
              <w:noProof/>
              <w:lang w:val="it-IT" w:eastAsia="it-IT"/>
            </w:rPr>
          </w:pPr>
          <w:hyperlink w:anchor="_Toc116025122" w:history="1">
            <w:r w:rsidRPr="00481B19">
              <w:rPr>
                <w:rStyle w:val="Collegamentoipertestuale"/>
                <w:rFonts w:ascii="Times New Roman" w:hAnsi="Times New Roman" w:cs="Times New Roman"/>
                <w:b/>
                <w:bCs/>
                <w:noProof/>
                <w:lang w:val="it-IT"/>
              </w:rPr>
              <w:t>Articolo. 8</w:t>
            </w:r>
            <w:r>
              <w:rPr>
                <w:rFonts w:eastAsiaTheme="minorEastAsia"/>
                <w:noProof/>
                <w:lang w:val="it-IT" w:eastAsia="it-IT"/>
              </w:rPr>
              <w:tab/>
            </w:r>
            <w:r w:rsidRPr="00481B19">
              <w:rPr>
                <w:rStyle w:val="Collegamentoipertestuale"/>
                <w:rFonts w:ascii="Times New Roman" w:hAnsi="Times New Roman" w:cs="Times New Roman"/>
                <w:b/>
                <w:bCs/>
                <w:noProof/>
                <w:lang w:val="it-IT"/>
              </w:rPr>
              <w:t>Divieto di modifiche introdotte dall’Aggiudicatario</w:t>
            </w:r>
            <w:r>
              <w:rPr>
                <w:noProof/>
                <w:webHidden/>
              </w:rPr>
              <w:tab/>
            </w:r>
            <w:r>
              <w:rPr>
                <w:noProof/>
                <w:webHidden/>
              </w:rPr>
              <w:fldChar w:fldCharType="begin"/>
            </w:r>
            <w:r>
              <w:rPr>
                <w:noProof/>
                <w:webHidden/>
              </w:rPr>
              <w:instrText xml:space="preserve"> PAGEREF _Toc116025122 \h </w:instrText>
            </w:r>
            <w:r>
              <w:rPr>
                <w:noProof/>
                <w:webHidden/>
              </w:rPr>
            </w:r>
            <w:r>
              <w:rPr>
                <w:noProof/>
                <w:webHidden/>
              </w:rPr>
              <w:fldChar w:fldCharType="separate"/>
            </w:r>
            <w:r>
              <w:rPr>
                <w:noProof/>
                <w:webHidden/>
              </w:rPr>
              <w:t>7</w:t>
            </w:r>
            <w:r>
              <w:rPr>
                <w:noProof/>
                <w:webHidden/>
              </w:rPr>
              <w:fldChar w:fldCharType="end"/>
            </w:r>
          </w:hyperlink>
        </w:p>
        <w:p w14:paraId="73AE0FCD" w14:textId="431BC727" w:rsidR="006472E5" w:rsidRDefault="006472E5">
          <w:pPr>
            <w:pStyle w:val="Sommario1"/>
            <w:rPr>
              <w:rFonts w:eastAsiaTheme="minorEastAsia"/>
              <w:noProof/>
              <w:lang w:val="it-IT" w:eastAsia="it-IT"/>
            </w:rPr>
          </w:pPr>
          <w:hyperlink w:anchor="_Toc116025123" w:history="1">
            <w:r w:rsidRPr="00481B19">
              <w:rPr>
                <w:rStyle w:val="Collegamentoipertestuale"/>
                <w:rFonts w:ascii="Times New Roman" w:hAnsi="Times New Roman" w:cs="Times New Roman"/>
                <w:b/>
                <w:bCs/>
                <w:noProof/>
                <w:lang w:val="it-IT"/>
              </w:rPr>
              <w:t>Articolo. 9</w:t>
            </w:r>
            <w:r>
              <w:rPr>
                <w:rFonts w:eastAsiaTheme="minorEastAsia"/>
                <w:noProof/>
                <w:lang w:val="it-IT" w:eastAsia="it-IT"/>
              </w:rPr>
              <w:tab/>
            </w:r>
            <w:r w:rsidRPr="00481B19">
              <w:rPr>
                <w:rStyle w:val="Collegamentoipertestuale"/>
                <w:rFonts w:ascii="Times New Roman" w:hAnsi="Times New Roman" w:cs="Times New Roman"/>
                <w:b/>
                <w:bCs/>
                <w:noProof/>
                <w:lang w:val="it-IT"/>
              </w:rPr>
              <w:t>Quinto d’Obbligo</w:t>
            </w:r>
            <w:r>
              <w:rPr>
                <w:noProof/>
                <w:webHidden/>
              </w:rPr>
              <w:tab/>
            </w:r>
            <w:r>
              <w:rPr>
                <w:noProof/>
                <w:webHidden/>
              </w:rPr>
              <w:fldChar w:fldCharType="begin"/>
            </w:r>
            <w:r>
              <w:rPr>
                <w:noProof/>
                <w:webHidden/>
              </w:rPr>
              <w:instrText xml:space="preserve"> PAGEREF _Toc116025123 \h </w:instrText>
            </w:r>
            <w:r>
              <w:rPr>
                <w:noProof/>
                <w:webHidden/>
              </w:rPr>
            </w:r>
            <w:r>
              <w:rPr>
                <w:noProof/>
                <w:webHidden/>
              </w:rPr>
              <w:fldChar w:fldCharType="separate"/>
            </w:r>
            <w:r>
              <w:rPr>
                <w:noProof/>
                <w:webHidden/>
              </w:rPr>
              <w:t>7</w:t>
            </w:r>
            <w:r>
              <w:rPr>
                <w:noProof/>
                <w:webHidden/>
              </w:rPr>
              <w:fldChar w:fldCharType="end"/>
            </w:r>
          </w:hyperlink>
        </w:p>
        <w:p w14:paraId="77A1242E" w14:textId="7C14D8EF" w:rsidR="006472E5" w:rsidRDefault="006472E5">
          <w:pPr>
            <w:pStyle w:val="Sommario1"/>
            <w:rPr>
              <w:rFonts w:eastAsiaTheme="minorEastAsia"/>
              <w:noProof/>
              <w:lang w:val="it-IT" w:eastAsia="it-IT"/>
            </w:rPr>
          </w:pPr>
          <w:hyperlink w:anchor="_Toc116025124" w:history="1">
            <w:r w:rsidRPr="00481B19">
              <w:rPr>
                <w:rStyle w:val="Collegamentoipertestuale"/>
                <w:rFonts w:ascii="Times New Roman" w:hAnsi="Times New Roman" w:cs="Times New Roman"/>
                <w:b/>
                <w:bCs/>
                <w:noProof/>
                <w:lang w:val="it-IT"/>
              </w:rPr>
              <w:t>Articolo. 10</w:t>
            </w:r>
            <w:r>
              <w:rPr>
                <w:rFonts w:eastAsiaTheme="minorEastAsia"/>
                <w:noProof/>
                <w:lang w:val="it-IT" w:eastAsia="it-IT"/>
              </w:rPr>
              <w:tab/>
            </w:r>
            <w:r w:rsidRPr="00481B19">
              <w:rPr>
                <w:rStyle w:val="Collegamentoipertestuale"/>
                <w:rFonts w:ascii="Times New Roman" w:hAnsi="Times New Roman" w:cs="Times New Roman"/>
                <w:b/>
                <w:bCs/>
                <w:noProof/>
                <w:lang w:val="it-IT"/>
              </w:rPr>
              <w:t>Inadempimenti e penalità</w:t>
            </w:r>
            <w:r>
              <w:rPr>
                <w:noProof/>
                <w:webHidden/>
              </w:rPr>
              <w:tab/>
            </w:r>
            <w:r>
              <w:rPr>
                <w:noProof/>
                <w:webHidden/>
              </w:rPr>
              <w:fldChar w:fldCharType="begin"/>
            </w:r>
            <w:r>
              <w:rPr>
                <w:noProof/>
                <w:webHidden/>
              </w:rPr>
              <w:instrText xml:space="preserve"> PAGEREF _Toc116025124 \h </w:instrText>
            </w:r>
            <w:r>
              <w:rPr>
                <w:noProof/>
                <w:webHidden/>
              </w:rPr>
            </w:r>
            <w:r>
              <w:rPr>
                <w:noProof/>
                <w:webHidden/>
              </w:rPr>
              <w:fldChar w:fldCharType="separate"/>
            </w:r>
            <w:r>
              <w:rPr>
                <w:noProof/>
                <w:webHidden/>
              </w:rPr>
              <w:t>7</w:t>
            </w:r>
            <w:r>
              <w:rPr>
                <w:noProof/>
                <w:webHidden/>
              </w:rPr>
              <w:fldChar w:fldCharType="end"/>
            </w:r>
          </w:hyperlink>
        </w:p>
        <w:p w14:paraId="7BF5EA86" w14:textId="2B99FD5B" w:rsidR="006472E5" w:rsidRDefault="006472E5">
          <w:pPr>
            <w:pStyle w:val="Sommario1"/>
            <w:rPr>
              <w:rFonts w:eastAsiaTheme="minorEastAsia"/>
              <w:noProof/>
              <w:lang w:val="it-IT" w:eastAsia="it-IT"/>
            </w:rPr>
          </w:pPr>
          <w:hyperlink w:anchor="_Toc116025125" w:history="1">
            <w:r w:rsidRPr="00481B19">
              <w:rPr>
                <w:rStyle w:val="Collegamentoipertestuale"/>
                <w:rFonts w:ascii="Times New Roman" w:hAnsi="Times New Roman" w:cs="Times New Roman"/>
                <w:b/>
                <w:bCs/>
                <w:noProof/>
                <w:lang w:val="it-IT"/>
              </w:rPr>
              <w:t>Articolo. 11</w:t>
            </w:r>
            <w:r>
              <w:rPr>
                <w:rFonts w:eastAsiaTheme="minorEastAsia"/>
                <w:noProof/>
                <w:lang w:val="it-IT" w:eastAsia="it-IT"/>
              </w:rPr>
              <w:tab/>
            </w:r>
            <w:r w:rsidRPr="00481B19">
              <w:rPr>
                <w:rStyle w:val="Collegamentoipertestuale"/>
                <w:rFonts w:ascii="Times New Roman" w:hAnsi="Times New Roman" w:cs="Times New Roman"/>
                <w:b/>
                <w:bCs/>
                <w:noProof/>
                <w:lang w:val="it-IT"/>
              </w:rPr>
              <w:t>Pagamento delle fatture</w:t>
            </w:r>
            <w:r>
              <w:rPr>
                <w:noProof/>
                <w:webHidden/>
              </w:rPr>
              <w:tab/>
            </w:r>
            <w:r>
              <w:rPr>
                <w:noProof/>
                <w:webHidden/>
              </w:rPr>
              <w:fldChar w:fldCharType="begin"/>
            </w:r>
            <w:r>
              <w:rPr>
                <w:noProof/>
                <w:webHidden/>
              </w:rPr>
              <w:instrText xml:space="preserve"> PAGEREF _Toc116025125 \h </w:instrText>
            </w:r>
            <w:r>
              <w:rPr>
                <w:noProof/>
                <w:webHidden/>
              </w:rPr>
            </w:r>
            <w:r>
              <w:rPr>
                <w:noProof/>
                <w:webHidden/>
              </w:rPr>
              <w:fldChar w:fldCharType="separate"/>
            </w:r>
            <w:r>
              <w:rPr>
                <w:noProof/>
                <w:webHidden/>
              </w:rPr>
              <w:t>8</w:t>
            </w:r>
            <w:r>
              <w:rPr>
                <w:noProof/>
                <w:webHidden/>
              </w:rPr>
              <w:fldChar w:fldCharType="end"/>
            </w:r>
          </w:hyperlink>
        </w:p>
        <w:p w14:paraId="24331396" w14:textId="78CCEBD1" w:rsidR="006472E5" w:rsidRDefault="006472E5">
          <w:pPr>
            <w:pStyle w:val="Sommario1"/>
            <w:rPr>
              <w:rFonts w:eastAsiaTheme="minorEastAsia"/>
              <w:noProof/>
              <w:lang w:val="it-IT" w:eastAsia="it-IT"/>
            </w:rPr>
          </w:pPr>
          <w:hyperlink w:anchor="_Toc116025126" w:history="1">
            <w:r w:rsidRPr="00481B19">
              <w:rPr>
                <w:rStyle w:val="Collegamentoipertestuale"/>
                <w:rFonts w:ascii="Times New Roman" w:hAnsi="Times New Roman" w:cs="Times New Roman"/>
                <w:b/>
                <w:bCs/>
                <w:noProof/>
                <w:lang w:val="it-IT"/>
              </w:rPr>
              <w:t>Articolo. 12</w:t>
            </w:r>
            <w:r>
              <w:rPr>
                <w:rFonts w:eastAsiaTheme="minorEastAsia"/>
                <w:noProof/>
                <w:lang w:val="it-IT" w:eastAsia="it-IT"/>
              </w:rPr>
              <w:tab/>
            </w:r>
            <w:r w:rsidRPr="00481B19">
              <w:rPr>
                <w:rStyle w:val="Collegamentoipertestuale"/>
                <w:rFonts w:ascii="Times New Roman" w:hAnsi="Times New Roman" w:cs="Times New Roman"/>
                <w:b/>
                <w:bCs/>
                <w:noProof/>
                <w:lang w:val="it-IT"/>
              </w:rPr>
              <w:t>Revisione dei prezzi</w:t>
            </w:r>
            <w:r>
              <w:rPr>
                <w:noProof/>
                <w:webHidden/>
              </w:rPr>
              <w:tab/>
            </w:r>
            <w:r>
              <w:rPr>
                <w:noProof/>
                <w:webHidden/>
              </w:rPr>
              <w:fldChar w:fldCharType="begin"/>
            </w:r>
            <w:r>
              <w:rPr>
                <w:noProof/>
                <w:webHidden/>
              </w:rPr>
              <w:instrText xml:space="preserve"> PAGEREF _Toc116025126 \h </w:instrText>
            </w:r>
            <w:r>
              <w:rPr>
                <w:noProof/>
                <w:webHidden/>
              </w:rPr>
            </w:r>
            <w:r>
              <w:rPr>
                <w:noProof/>
                <w:webHidden/>
              </w:rPr>
              <w:fldChar w:fldCharType="separate"/>
            </w:r>
            <w:r>
              <w:rPr>
                <w:noProof/>
                <w:webHidden/>
              </w:rPr>
              <w:t>8</w:t>
            </w:r>
            <w:r>
              <w:rPr>
                <w:noProof/>
                <w:webHidden/>
              </w:rPr>
              <w:fldChar w:fldCharType="end"/>
            </w:r>
          </w:hyperlink>
        </w:p>
        <w:p w14:paraId="5683338A" w14:textId="0F62CB34" w:rsidR="006472E5" w:rsidRDefault="006472E5">
          <w:pPr>
            <w:pStyle w:val="Sommario1"/>
            <w:rPr>
              <w:rFonts w:eastAsiaTheme="minorEastAsia"/>
              <w:noProof/>
              <w:lang w:val="it-IT" w:eastAsia="it-IT"/>
            </w:rPr>
          </w:pPr>
          <w:hyperlink w:anchor="_Toc116025127" w:history="1">
            <w:r w:rsidRPr="00481B19">
              <w:rPr>
                <w:rStyle w:val="Collegamentoipertestuale"/>
                <w:rFonts w:ascii="Times New Roman" w:hAnsi="Times New Roman" w:cs="Times New Roman"/>
                <w:b/>
                <w:bCs/>
                <w:noProof/>
                <w:lang w:val="it-IT"/>
              </w:rPr>
              <w:t>Articolo. 13</w:t>
            </w:r>
            <w:r>
              <w:rPr>
                <w:rFonts w:eastAsiaTheme="minorEastAsia"/>
                <w:noProof/>
                <w:lang w:val="it-IT" w:eastAsia="it-IT"/>
              </w:rPr>
              <w:tab/>
            </w:r>
            <w:r w:rsidRPr="00481B19">
              <w:rPr>
                <w:rStyle w:val="Collegamentoipertestuale"/>
                <w:rFonts w:ascii="Times New Roman" w:hAnsi="Times New Roman" w:cs="Times New Roman"/>
                <w:b/>
                <w:bCs/>
                <w:noProof/>
                <w:lang w:val="it-IT"/>
              </w:rPr>
              <w:t>Garanzia definitiva</w:t>
            </w:r>
            <w:r>
              <w:rPr>
                <w:noProof/>
                <w:webHidden/>
              </w:rPr>
              <w:tab/>
            </w:r>
            <w:r>
              <w:rPr>
                <w:noProof/>
                <w:webHidden/>
              </w:rPr>
              <w:fldChar w:fldCharType="begin"/>
            </w:r>
            <w:r>
              <w:rPr>
                <w:noProof/>
                <w:webHidden/>
              </w:rPr>
              <w:instrText xml:space="preserve"> PAGEREF _Toc116025127 \h </w:instrText>
            </w:r>
            <w:r>
              <w:rPr>
                <w:noProof/>
                <w:webHidden/>
              </w:rPr>
            </w:r>
            <w:r>
              <w:rPr>
                <w:noProof/>
                <w:webHidden/>
              </w:rPr>
              <w:fldChar w:fldCharType="separate"/>
            </w:r>
            <w:r>
              <w:rPr>
                <w:noProof/>
                <w:webHidden/>
              </w:rPr>
              <w:t>9</w:t>
            </w:r>
            <w:r>
              <w:rPr>
                <w:noProof/>
                <w:webHidden/>
              </w:rPr>
              <w:fldChar w:fldCharType="end"/>
            </w:r>
          </w:hyperlink>
        </w:p>
        <w:p w14:paraId="025D0B01" w14:textId="3F80135A" w:rsidR="006472E5" w:rsidRDefault="006472E5">
          <w:pPr>
            <w:pStyle w:val="Sommario1"/>
            <w:rPr>
              <w:rFonts w:eastAsiaTheme="minorEastAsia"/>
              <w:noProof/>
              <w:lang w:val="it-IT" w:eastAsia="it-IT"/>
            </w:rPr>
          </w:pPr>
          <w:hyperlink w:anchor="_Toc116025128" w:history="1">
            <w:r w:rsidRPr="00481B19">
              <w:rPr>
                <w:rStyle w:val="Collegamentoipertestuale"/>
                <w:rFonts w:ascii="Times New Roman" w:hAnsi="Times New Roman" w:cs="Times New Roman"/>
                <w:b/>
                <w:bCs/>
                <w:noProof/>
                <w:lang w:val="it-IT"/>
              </w:rPr>
              <w:t>Articolo. 14</w:t>
            </w:r>
            <w:r>
              <w:rPr>
                <w:rFonts w:eastAsiaTheme="minorEastAsia"/>
                <w:noProof/>
                <w:lang w:val="it-IT" w:eastAsia="it-IT"/>
              </w:rPr>
              <w:tab/>
            </w:r>
            <w:r w:rsidRPr="00481B19">
              <w:rPr>
                <w:rStyle w:val="Collegamentoipertestuale"/>
                <w:rFonts w:ascii="Times New Roman" w:hAnsi="Times New Roman" w:cs="Times New Roman"/>
                <w:b/>
                <w:bCs/>
                <w:noProof/>
                <w:lang w:val="it-IT"/>
              </w:rPr>
              <w:t>Subappalto</w:t>
            </w:r>
            <w:r>
              <w:rPr>
                <w:noProof/>
                <w:webHidden/>
              </w:rPr>
              <w:tab/>
            </w:r>
            <w:r>
              <w:rPr>
                <w:noProof/>
                <w:webHidden/>
              </w:rPr>
              <w:fldChar w:fldCharType="begin"/>
            </w:r>
            <w:r>
              <w:rPr>
                <w:noProof/>
                <w:webHidden/>
              </w:rPr>
              <w:instrText xml:space="preserve"> PAGEREF _Toc116025128 \h </w:instrText>
            </w:r>
            <w:r>
              <w:rPr>
                <w:noProof/>
                <w:webHidden/>
              </w:rPr>
            </w:r>
            <w:r>
              <w:rPr>
                <w:noProof/>
                <w:webHidden/>
              </w:rPr>
              <w:fldChar w:fldCharType="separate"/>
            </w:r>
            <w:r>
              <w:rPr>
                <w:noProof/>
                <w:webHidden/>
              </w:rPr>
              <w:t>9</w:t>
            </w:r>
            <w:r>
              <w:rPr>
                <w:noProof/>
                <w:webHidden/>
              </w:rPr>
              <w:fldChar w:fldCharType="end"/>
            </w:r>
          </w:hyperlink>
        </w:p>
        <w:p w14:paraId="467BDEFC" w14:textId="70A8074F" w:rsidR="006472E5" w:rsidRDefault="006472E5">
          <w:pPr>
            <w:pStyle w:val="Sommario1"/>
            <w:rPr>
              <w:rFonts w:eastAsiaTheme="minorEastAsia"/>
              <w:noProof/>
              <w:lang w:val="it-IT" w:eastAsia="it-IT"/>
            </w:rPr>
          </w:pPr>
          <w:hyperlink w:anchor="_Toc116025129" w:history="1">
            <w:r w:rsidRPr="00481B19">
              <w:rPr>
                <w:rStyle w:val="Collegamentoipertestuale"/>
                <w:rFonts w:ascii="Times New Roman" w:hAnsi="Times New Roman" w:cs="Times New Roman"/>
                <w:b/>
                <w:bCs/>
                <w:noProof/>
                <w:lang w:val="it-IT"/>
              </w:rPr>
              <w:t>Articolo. 15</w:t>
            </w:r>
            <w:r>
              <w:rPr>
                <w:rFonts w:eastAsiaTheme="minorEastAsia"/>
                <w:noProof/>
                <w:lang w:val="it-IT" w:eastAsia="it-IT"/>
              </w:rPr>
              <w:tab/>
            </w:r>
            <w:r w:rsidRPr="00481B19">
              <w:rPr>
                <w:rStyle w:val="Collegamentoipertestuale"/>
                <w:rFonts w:ascii="Times New Roman" w:hAnsi="Times New Roman" w:cs="Times New Roman"/>
                <w:b/>
                <w:bCs/>
                <w:noProof/>
                <w:lang w:val="it-IT"/>
              </w:rPr>
              <w:t>Responsabilità e Danni a terzi</w:t>
            </w:r>
            <w:r>
              <w:rPr>
                <w:noProof/>
                <w:webHidden/>
              </w:rPr>
              <w:tab/>
            </w:r>
            <w:r>
              <w:rPr>
                <w:noProof/>
                <w:webHidden/>
              </w:rPr>
              <w:fldChar w:fldCharType="begin"/>
            </w:r>
            <w:r>
              <w:rPr>
                <w:noProof/>
                <w:webHidden/>
              </w:rPr>
              <w:instrText xml:space="preserve"> PAGEREF _Toc116025129 \h </w:instrText>
            </w:r>
            <w:r>
              <w:rPr>
                <w:noProof/>
                <w:webHidden/>
              </w:rPr>
            </w:r>
            <w:r>
              <w:rPr>
                <w:noProof/>
                <w:webHidden/>
              </w:rPr>
              <w:fldChar w:fldCharType="separate"/>
            </w:r>
            <w:r>
              <w:rPr>
                <w:noProof/>
                <w:webHidden/>
              </w:rPr>
              <w:t>9</w:t>
            </w:r>
            <w:r>
              <w:rPr>
                <w:noProof/>
                <w:webHidden/>
              </w:rPr>
              <w:fldChar w:fldCharType="end"/>
            </w:r>
          </w:hyperlink>
        </w:p>
        <w:p w14:paraId="1926372D" w14:textId="1DF6588F" w:rsidR="006472E5" w:rsidRDefault="006472E5">
          <w:pPr>
            <w:pStyle w:val="Sommario1"/>
            <w:rPr>
              <w:rFonts w:eastAsiaTheme="minorEastAsia"/>
              <w:noProof/>
              <w:lang w:val="it-IT" w:eastAsia="it-IT"/>
            </w:rPr>
          </w:pPr>
          <w:hyperlink w:anchor="_Toc116025130" w:history="1">
            <w:r w:rsidRPr="00481B19">
              <w:rPr>
                <w:rStyle w:val="Collegamentoipertestuale"/>
                <w:rFonts w:ascii="Times New Roman" w:hAnsi="Times New Roman" w:cs="Times New Roman"/>
                <w:b/>
                <w:bCs/>
                <w:noProof/>
                <w:lang w:val="it-IT"/>
              </w:rPr>
              <w:t>Articolo. 16</w:t>
            </w:r>
            <w:r>
              <w:rPr>
                <w:rFonts w:eastAsiaTheme="minorEastAsia"/>
                <w:noProof/>
                <w:lang w:val="it-IT" w:eastAsia="it-IT"/>
              </w:rPr>
              <w:tab/>
            </w:r>
            <w:r w:rsidRPr="00481B19">
              <w:rPr>
                <w:rStyle w:val="Collegamentoipertestuale"/>
                <w:rFonts w:ascii="Times New Roman" w:hAnsi="Times New Roman" w:cs="Times New Roman"/>
                <w:b/>
                <w:bCs/>
                <w:noProof/>
                <w:lang w:val="it-IT"/>
              </w:rPr>
              <w:t>D.U.V.R.I.</w:t>
            </w:r>
            <w:r>
              <w:rPr>
                <w:noProof/>
                <w:webHidden/>
              </w:rPr>
              <w:tab/>
            </w:r>
            <w:r>
              <w:rPr>
                <w:noProof/>
                <w:webHidden/>
              </w:rPr>
              <w:fldChar w:fldCharType="begin"/>
            </w:r>
            <w:r>
              <w:rPr>
                <w:noProof/>
                <w:webHidden/>
              </w:rPr>
              <w:instrText xml:space="preserve"> PAGEREF _Toc116025130 \h </w:instrText>
            </w:r>
            <w:r>
              <w:rPr>
                <w:noProof/>
                <w:webHidden/>
              </w:rPr>
            </w:r>
            <w:r>
              <w:rPr>
                <w:noProof/>
                <w:webHidden/>
              </w:rPr>
              <w:fldChar w:fldCharType="separate"/>
            </w:r>
            <w:r>
              <w:rPr>
                <w:noProof/>
                <w:webHidden/>
              </w:rPr>
              <w:t>10</w:t>
            </w:r>
            <w:r>
              <w:rPr>
                <w:noProof/>
                <w:webHidden/>
              </w:rPr>
              <w:fldChar w:fldCharType="end"/>
            </w:r>
          </w:hyperlink>
        </w:p>
        <w:p w14:paraId="6A1F8AB8" w14:textId="2DC8DBFA" w:rsidR="006472E5" w:rsidRDefault="006472E5">
          <w:pPr>
            <w:pStyle w:val="Sommario1"/>
            <w:rPr>
              <w:rFonts w:eastAsiaTheme="minorEastAsia"/>
              <w:noProof/>
              <w:lang w:val="it-IT" w:eastAsia="it-IT"/>
            </w:rPr>
          </w:pPr>
          <w:hyperlink w:anchor="_Toc116025131" w:history="1">
            <w:r w:rsidRPr="00481B19">
              <w:rPr>
                <w:rStyle w:val="Collegamentoipertestuale"/>
                <w:rFonts w:ascii="Times New Roman" w:hAnsi="Times New Roman" w:cs="Times New Roman"/>
                <w:b/>
                <w:bCs/>
                <w:noProof/>
                <w:lang w:val="it-IT"/>
              </w:rPr>
              <w:t>Articolo. 17</w:t>
            </w:r>
            <w:r>
              <w:rPr>
                <w:rFonts w:eastAsiaTheme="minorEastAsia"/>
                <w:noProof/>
                <w:lang w:val="it-IT" w:eastAsia="it-IT"/>
              </w:rPr>
              <w:tab/>
            </w:r>
            <w:r w:rsidRPr="00481B19">
              <w:rPr>
                <w:rStyle w:val="Collegamentoipertestuale"/>
                <w:rFonts w:ascii="Times New Roman" w:hAnsi="Times New Roman" w:cs="Times New Roman"/>
                <w:b/>
                <w:bCs/>
                <w:noProof/>
                <w:lang w:val="it-IT"/>
              </w:rPr>
              <w:t>Normativa di rinvio</w:t>
            </w:r>
            <w:r>
              <w:rPr>
                <w:noProof/>
                <w:webHidden/>
              </w:rPr>
              <w:tab/>
            </w:r>
            <w:r>
              <w:rPr>
                <w:noProof/>
                <w:webHidden/>
              </w:rPr>
              <w:fldChar w:fldCharType="begin"/>
            </w:r>
            <w:r>
              <w:rPr>
                <w:noProof/>
                <w:webHidden/>
              </w:rPr>
              <w:instrText xml:space="preserve"> PAGEREF _Toc116025131 \h </w:instrText>
            </w:r>
            <w:r>
              <w:rPr>
                <w:noProof/>
                <w:webHidden/>
              </w:rPr>
            </w:r>
            <w:r>
              <w:rPr>
                <w:noProof/>
                <w:webHidden/>
              </w:rPr>
              <w:fldChar w:fldCharType="separate"/>
            </w:r>
            <w:r>
              <w:rPr>
                <w:noProof/>
                <w:webHidden/>
              </w:rPr>
              <w:t>10</w:t>
            </w:r>
            <w:r>
              <w:rPr>
                <w:noProof/>
                <w:webHidden/>
              </w:rPr>
              <w:fldChar w:fldCharType="end"/>
            </w:r>
          </w:hyperlink>
        </w:p>
        <w:p w14:paraId="4D8FCE01" w14:textId="571998B9" w:rsidR="00B03388" w:rsidRDefault="00B03388">
          <w:r>
            <w:rPr>
              <w:b/>
              <w:bCs/>
            </w:rPr>
            <w:fldChar w:fldCharType="end"/>
          </w:r>
        </w:p>
      </w:sdtContent>
    </w:sdt>
    <w:p w14:paraId="13D2A167" w14:textId="77777777" w:rsidR="0058219D" w:rsidRPr="00060FCB" w:rsidRDefault="0058219D" w:rsidP="0058219D">
      <w:pPr>
        <w:rPr>
          <w:rFonts w:eastAsia="Calibri" w:cstheme="minorHAnsi"/>
          <w:lang w:val="it-IT"/>
        </w:rPr>
      </w:pPr>
    </w:p>
    <w:p w14:paraId="1286A78A" w14:textId="77777777" w:rsidR="0058219D" w:rsidRPr="00060FCB" w:rsidRDefault="0058219D" w:rsidP="0058219D">
      <w:pPr>
        <w:rPr>
          <w:rFonts w:eastAsia="Calibri" w:cstheme="minorHAnsi"/>
          <w:lang w:val="it-IT"/>
        </w:rPr>
      </w:pPr>
      <w:r w:rsidRPr="00060FCB">
        <w:rPr>
          <w:rFonts w:eastAsia="Calibri" w:cstheme="minorHAnsi"/>
          <w:lang w:val="it-IT"/>
        </w:rPr>
        <w:br w:type="page"/>
      </w:r>
    </w:p>
    <w:p w14:paraId="52D618AC" w14:textId="77777777" w:rsidR="0058219D" w:rsidRPr="00060FCB" w:rsidRDefault="0058219D" w:rsidP="0058219D">
      <w:pPr>
        <w:autoSpaceDE w:val="0"/>
        <w:autoSpaceDN w:val="0"/>
        <w:adjustRightInd w:val="0"/>
        <w:rPr>
          <w:rFonts w:cstheme="minorHAnsi"/>
          <w:lang w:val="it-IT"/>
        </w:rPr>
      </w:pPr>
    </w:p>
    <w:p w14:paraId="0CD49036" w14:textId="77777777" w:rsidR="0058219D" w:rsidRPr="00060FCB" w:rsidRDefault="0058219D" w:rsidP="00DF3507">
      <w:pPr>
        <w:autoSpaceDE w:val="0"/>
        <w:autoSpaceDN w:val="0"/>
        <w:adjustRightInd w:val="0"/>
        <w:spacing w:line="221" w:lineRule="atLeast"/>
        <w:jc w:val="center"/>
        <w:rPr>
          <w:rFonts w:cstheme="minorHAnsi"/>
          <w:b/>
          <w:bCs/>
          <w:lang w:val="it-IT"/>
        </w:rPr>
      </w:pPr>
    </w:p>
    <w:p w14:paraId="51AD194B" w14:textId="1D0987F7" w:rsidR="0058219D" w:rsidRPr="0063653A" w:rsidRDefault="0058219D" w:rsidP="0058219D">
      <w:pPr>
        <w:autoSpaceDE w:val="0"/>
        <w:autoSpaceDN w:val="0"/>
        <w:adjustRightInd w:val="0"/>
        <w:spacing w:line="221" w:lineRule="atLeast"/>
        <w:jc w:val="center"/>
        <w:rPr>
          <w:rFonts w:cstheme="minorHAnsi"/>
          <w:b/>
          <w:bCs/>
          <w:lang w:val="it-IT"/>
        </w:rPr>
      </w:pPr>
      <w:r w:rsidRPr="0063653A">
        <w:rPr>
          <w:rFonts w:cstheme="minorHAnsi"/>
          <w:b/>
          <w:bCs/>
          <w:lang w:val="it-IT"/>
        </w:rPr>
        <w:t>PREMESSE</w:t>
      </w:r>
    </w:p>
    <w:p w14:paraId="78B03C7E" w14:textId="77777777" w:rsidR="0058219D" w:rsidRDefault="0058219D" w:rsidP="0058219D">
      <w:pPr>
        <w:autoSpaceDE w:val="0"/>
        <w:autoSpaceDN w:val="0"/>
        <w:adjustRightInd w:val="0"/>
        <w:spacing w:line="221" w:lineRule="atLeast"/>
        <w:jc w:val="both"/>
        <w:rPr>
          <w:rFonts w:cstheme="minorHAnsi"/>
          <w:bCs/>
          <w:lang w:val="it-IT"/>
        </w:rPr>
      </w:pPr>
    </w:p>
    <w:p w14:paraId="1C0D9D58" w14:textId="75D22DA6" w:rsidR="0058219D" w:rsidRPr="001518E6" w:rsidRDefault="0058219D" w:rsidP="0058219D">
      <w:pPr>
        <w:autoSpaceDE w:val="0"/>
        <w:autoSpaceDN w:val="0"/>
        <w:adjustRightInd w:val="0"/>
        <w:spacing w:after="120" w:line="276" w:lineRule="auto"/>
        <w:jc w:val="both"/>
        <w:rPr>
          <w:rFonts w:cstheme="minorHAnsi"/>
          <w:bCs/>
          <w:i/>
          <w:iCs/>
          <w:color w:val="FF0000"/>
          <w:lang w:val="it-IT"/>
        </w:rPr>
      </w:pPr>
      <w:r w:rsidRPr="00060FCB">
        <w:rPr>
          <w:rFonts w:cstheme="minorHAnsi"/>
          <w:bCs/>
          <w:lang w:val="it-IT"/>
        </w:rPr>
        <w:t xml:space="preserve">Con l’appalto di cui al presente Capitolato, la </w:t>
      </w:r>
      <w:r w:rsidRPr="003241C5">
        <w:rPr>
          <w:rFonts w:cstheme="minorHAnsi"/>
          <w:bCs/>
          <w:lang w:val="it-IT"/>
        </w:rPr>
        <w:t>CASSA NAZIONALE DI PREVIDENZA E ASSISTENZA DEI DOTTORI COMMERCIALISTI (“CNPADC”)</w:t>
      </w:r>
      <w:r w:rsidRPr="00060FCB">
        <w:rPr>
          <w:rFonts w:cstheme="minorHAnsi"/>
          <w:bCs/>
          <w:lang w:val="it-IT"/>
        </w:rPr>
        <w:t xml:space="preserve">, persona giuridica di diritto privato ai sensi del </w:t>
      </w:r>
      <w:proofErr w:type="spellStart"/>
      <w:r w:rsidRPr="00060FCB">
        <w:rPr>
          <w:rFonts w:cstheme="minorHAnsi"/>
          <w:bCs/>
          <w:lang w:val="it-IT"/>
        </w:rPr>
        <w:t>D.Lgs.</w:t>
      </w:r>
      <w:proofErr w:type="spellEnd"/>
      <w:r w:rsidRPr="00060FCB">
        <w:rPr>
          <w:rFonts w:cstheme="minorHAnsi"/>
          <w:bCs/>
          <w:lang w:val="it-IT"/>
        </w:rPr>
        <w:t xml:space="preserve"> 509/94, </w:t>
      </w:r>
      <w:r w:rsidRPr="00E93B36">
        <w:rPr>
          <w:lang w:val="it-IT"/>
        </w:rPr>
        <w:t xml:space="preserve">ha deliberato di affidare </w:t>
      </w:r>
      <w:r w:rsidRPr="001518E6">
        <w:rPr>
          <w:rFonts w:cstheme="minorHAnsi"/>
          <w:bCs/>
          <w:i/>
          <w:iCs/>
          <w:lang w:val="it-IT"/>
        </w:rPr>
        <w:t>la fornitura relativ</w:t>
      </w:r>
      <w:r w:rsidR="00C05A60">
        <w:rPr>
          <w:rFonts w:cstheme="minorHAnsi"/>
          <w:bCs/>
          <w:i/>
          <w:iCs/>
          <w:lang w:val="it-IT"/>
        </w:rPr>
        <w:t>a</w:t>
      </w:r>
      <w:r w:rsidRPr="001518E6">
        <w:rPr>
          <w:rFonts w:cstheme="minorHAnsi"/>
          <w:bCs/>
          <w:i/>
          <w:iCs/>
          <w:lang w:val="it-IT"/>
        </w:rPr>
        <w:t xml:space="preserve"> all’aggiornamento del sistema di controllo accessi della sede ed immobili di proprietà della CNPADC</w:t>
      </w:r>
      <w:r>
        <w:rPr>
          <w:rFonts w:cstheme="minorHAnsi"/>
          <w:bCs/>
          <w:i/>
          <w:iCs/>
          <w:lang w:val="it-IT"/>
        </w:rPr>
        <w:t xml:space="preserve"> con relativi servizi di manutenzione</w:t>
      </w:r>
      <w:r w:rsidRPr="00060FCB">
        <w:rPr>
          <w:rFonts w:cstheme="minorHAnsi"/>
          <w:bCs/>
          <w:lang w:val="it-IT"/>
        </w:rPr>
        <w:t>, che dovranno essere eseguiti puntualmente e con la massima cura, secondo quanto definito nel presente Capitolato</w:t>
      </w:r>
      <w:r w:rsidR="00C832D4">
        <w:rPr>
          <w:rFonts w:cstheme="minorHAnsi"/>
          <w:bCs/>
          <w:lang w:val="it-IT"/>
        </w:rPr>
        <w:t>.</w:t>
      </w:r>
      <w:r w:rsidRPr="00060FCB">
        <w:rPr>
          <w:rFonts w:cstheme="minorHAnsi"/>
          <w:bCs/>
          <w:lang w:val="it-IT"/>
        </w:rPr>
        <w:t xml:space="preserve"> </w:t>
      </w:r>
    </w:p>
    <w:p w14:paraId="5159FE47" w14:textId="241E12B7" w:rsidR="0058219D" w:rsidRDefault="0058219D" w:rsidP="0058219D">
      <w:pPr>
        <w:autoSpaceDE w:val="0"/>
        <w:autoSpaceDN w:val="0"/>
        <w:adjustRightInd w:val="0"/>
        <w:spacing w:after="120" w:line="276" w:lineRule="auto"/>
        <w:jc w:val="both"/>
        <w:rPr>
          <w:rFonts w:cstheme="minorHAnsi"/>
          <w:bCs/>
          <w:lang w:val="it-IT"/>
        </w:rPr>
      </w:pPr>
      <w:r w:rsidRPr="00AA0256">
        <w:rPr>
          <w:rFonts w:cstheme="minorHAnsi"/>
          <w:bCs/>
          <w:lang w:val="it-IT"/>
        </w:rPr>
        <w:t>Si precisa che le obbligazioni complessivamente gravanti sull’A</w:t>
      </w:r>
      <w:r>
        <w:rPr>
          <w:rFonts w:cstheme="minorHAnsi"/>
          <w:bCs/>
          <w:lang w:val="it-IT"/>
        </w:rPr>
        <w:t xml:space="preserve">ggiudicatario </w:t>
      </w:r>
      <w:r w:rsidRPr="00AA0256">
        <w:rPr>
          <w:rFonts w:cstheme="minorHAnsi"/>
          <w:bCs/>
          <w:lang w:val="it-IT"/>
        </w:rPr>
        <w:t>derivano dal combinato disposto del presente capitolato, della disciplina di gara nel suo complesso dalle ulteriori previsioni e clausole contenute nel Contratto</w:t>
      </w:r>
      <w:r w:rsidR="0015183E">
        <w:rPr>
          <w:rFonts w:cstheme="minorHAnsi"/>
          <w:bCs/>
          <w:lang w:val="it-IT"/>
        </w:rPr>
        <w:t xml:space="preserve"> che sarà sottoscritto e </w:t>
      </w:r>
      <w:r>
        <w:rPr>
          <w:rFonts w:cstheme="minorHAnsi"/>
          <w:bCs/>
          <w:lang w:val="it-IT"/>
        </w:rPr>
        <w:t xml:space="preserve"> di cui il presente Capitolato costituisce</w:t>
      </w:r>
      <w:r w:rsidR="0015183E">
        <w:rPr>
          <w:rFonts w:cstheme="minorHAnsi"/>
          <w:bCs/>
          <w:lang w:val="it-IT"/>
        </w:rPr>
        <w:t xml:space="preserve"> sin d’ora</w:t>
      </w:r>
      <w:r>
        <w:rPr>
          <w:rFonts w:cstheme="minorHAnsi"/>
          <w:bCs/>
          <w:lang w:val="it-IT"/>
        </w:rPr>
        <w:t xml:space="preserve"> parte integrante e sostanziale</w:t>
      </w:r>
      <w:r w:rsidRPr="00AA0256">
        <w:rPr>
          <w:rFonts w:cstheme="minorHAnsi"/>
          <w:bCs/>
          <w:lang w:val="it-IT"/>
        </w:rPr>
        <w:t>.</w:t>
      </w:r>
    </w:p>
    <w:p w14:paraId="047CC44F" w14:textId="77777777" w:rsidR="0058219D" w:rsidRDefault="0058219D" w:rsidP="0058219D">
      <w:pPr>
        <w:autoSpaceDE w:val="0"/>
        <w:autoSpaceDN w:val="0"/>
        <w:adjustRightInd w:val="0"/>
        <w:spacing w:after="120" w:line="276" w:lineRule="auto"/>
        <w:jc w:val="both"/>
        <w:rPr>
          <w:rFonts w:cstheme="minorHAnsi"/>
          <w:bCs/>
          <w:lang w:val="it-IT"/>
        </w:rPr>
      </w:pPr>
      <w:r w:rsidRPr="00AA0256">
        <w:rPr>
          <w:rFonts w:cstheme="minorHAnsi"/>
          <w:bCs/>
          <w:lang w:val="it-IT"/>
        </w:rPr>
        <w:t>Qualora venisse riscontrata qualsiasi discordanza fra i suddetti documenti, si deve intendere come prevalente l</w:t>
      </w:r>
      <w:r>
        <w:rPr>
          <w:rFonts w:cstheme="minorHAnsi"/>
          <w:bCs/>
          <w:lang w:val="it-IT"/>
        </w:rPr>
        <w:t>’</w:t>
      </w:r>
      <w:r w:rsidRPr="00AA0256">
        <w:rPr>
          <w:rFonts w:cstheme="minorHAnsi"/>
          <w:bCs/>
          <w:lang w:val="it-IT"/>
        </w:rPr>
        <w:t>indicazione più favorevole alla C</w:t>
      </w:r>
      <w:r>
        <w:rPr>
          <w:rFonts w:cstheme="minorHAnsi"/>
          <w:bCs/>
          <w:lang w:val="it-IT"/>
        </w:rPr>
        <w:t>NPADC</w:t>
      </w:r>
      <w:r w:rsidRPr="00AA0256">
        <w:rPr>
          <w:rFonts w:cstheme="minorHAnsi"/>
          <w:bCs/>
          <w:lang w:val="it-IT"/>
        </w:rPr>
        <w:t>.</w:t>
      </w:r>
    </w:p>
    <w:p w14:paraId="4183CE5C" w14:textId="77777777" w:rsidR="0058219D" w:rsidRPr="00B85FA3" w:rsidRDefault="0058219D" w:rsidP="0058219D">
      <w:pPr>
        <w:autoSpaceDE w:val="0"/>
        <w:autoSpaceDN w:val="0"/>
        <w:adjustRightInd w:val="0"/>
        <w:spacing w:after="120" w:line="276" w:lineRule="auto"/>
        <w:jc w:val="both"/>
        <w:rPr>
          <w:rFonts w:cstheme="minorHAnsi"/>
          <w:spacing w:val="-1"/>
          <w:lang w:val="it-IT"/>
        </w:rPr>
      </w:pPr>
      <w:r w:rsidRPr="00060FCB">
        <w:rPr>
          <w:rFonts w:cstheme="minorHAnsi"/>
          <w:spacing w:val="-1"/>
          <w:lang w:val="it-IT"/>
        </w:rPr>
        <w:t xml:space="preserve">La CNPADC si riserva </w:t>
      </w:r>
      <w:r w:rsidRPr="00B85FA3">
        <w:rPr>
          <w:rFonts w:cstheme="minorHAnsi"/>
          <w:spacing w:val="-1"/>
          <w:lang w:val="it-IT"/>
        </w:rPr>
        <w:t xml:space="preserve">altresì di variare i termini della </w:t>
      </w:r>
      <w:r w:rsidRPr="00B85FA3">
        <w:rPr>
          <w:rFonts w:cstheme="minorHAnsi"/>
          <w:i/>
          <w:spacing w:val="-1"/>
          <w:lang w:val="it-IT"/>
        </w:rPr>
        <w:t>fornitura</w:t>
      </w:r>
      <w:r w:rsidRPr="00B85FA3">
        <w:rPr>
          <w:rFonts w:cstheme="minorHAnsi"/>
          <w:spacing w:val="-1"/>
          <w:lang w:val="it-IT"/>
        </w:rPr>
        <w:t xml:space="preserve"> qui disciplinati qualora tali modifiche si rendano necessarie per sopravvenuti interventi di tipo amministrativo o normativo, senza che l’Aggiudicatario possa pretendere alcunché dalla CNPADC.</w:t>
      </w:r>
    </w:p>
    <w:p w14:paraId="78907A15" w14:textId="6FA79D4F" w:rsidR="0058219D" w:rsidRDefault="0058219D" w:rsidP="0058219D">
      <w:pPr>
        <w:pStyle w:val="Titolo1"/>
        <w:numPr>
          <w:ilvl w:val="0"/>
          <w:numId w:val="17"/>
        </w:numPr>
        <w:ind w:left="720" w:hanging="360"/>
        <w:jc w:val="center"/>
        <w:rPr>
          <w:rFonts w:ascii="Times New Roman" w:hAnsi="Times New Roman" w:cs="Times New Roman"/>
          <w:b/>
          <w:bCs/>
          <w:color w:val="auto"/>
          <w:sz w:val="24"/>
          <w:szCs w:val="24"/>
          <w:lang w:val="it-IT"/>
        </w:rPr>
      </w:pPr>
      <w:bookmarkStart w:id="0" w:name="_Toc116025115"/>
      <w:r w:rsidRPr="0058219D">
        <w:rPr>
          <w:rFonts w:ascii="Times New Roman" w:hAnsi="Times New Roman" w:cs="Times New Roman"/>
          <w:b/>
          <w:bCs/>
          <w:color w:val="auto"/>
          <w:sz w:val="24"/>
          <w:szCs w:val="24"/>
          <w:lang w:val="it-IT"/>
        </w:rPr>
        <w:t>Oggetto della fornitura</w:t>
      </w:r>
      <w:bookmarkEnd w:id="0"/>
    </w:p>
    <w:p w14:paraId="0C4AD68A" w14:textId="77777777" w:rsidR="0058219D" w:rsidRPr="0058219D" w:rsidRDefault="0058219D" w:rsidP="0058219D">
      <w:pPr>
        <w:rPr>
          <w:lang w:val="it-IT"/>
        </w:rPr>
      </w:pPr>
    </w:p>
    <w:p w14:paraId="59A86F96" w14:textId="099D6C5D" w:rsidR="0058219D" w:rsidRPr="002558CE" w:rsidRDefault="0058219D" w:rsidP="0058219D">
      <w:pPr>
        <w:autoSpaceDE w:val="0"/>
        <w:autoSpaceDN w:val="0"/>
        <w:adjustRightInd w:val="0"/>
        <w:spacing w:after="120" w:line="276" w:lineRule="auto"/>
        <w:jc w:val="both"/>
        <w:rPr>
          <w:rFonts w:cstheme="minorHAnsi"/>
          <w:bCs/>
          <w:lang w:val="it-IT"/>
        </w:rPr>
      </w:pPr>
      <w:r w:rsidRPr="002558CE">
        <w:rPr>
          <w:rFonts w:cstheme="minorHAnsi"/>
          <w:lang w:val="it-IT"/>
        </w:rPr>
        <w:t>Il presente capitolato disciplina il contratto per la fornitura relativ</w:t>
      </w:r>
      <w:r w:rsidR="00C05A60">
        <w:rPr>
          <w:rFonts w:cstheme="minorHAnsi"/>
          <w:lang w:val="it-IT"/>
        </w:rPr>
        <w:t>a all’</w:t>
      </w:r>
      <w:r w:rsidRPr="002558CE">
        <w:rPr>
          <w:rFonts w:cstheme="minorHAnsi"/>
          <w:bCs/>
          <w:lang w:val="it-IT"/>
        </w:rPr>
        <w:t>aggiornamento del sistema di controllo accessi della sede ed immobili di proprietà della CNPADC con relativi servizi di manutenzione</w:t>
      </w:r>
      <w:r w:rsidR="009D48D1" w:rsidRPr="002558CE">
        <w:rPr>
          <w:rFonts w:cstheme="minorHAnsi"/>
          <w:bCs/>
          <w:lang w:val="it-IT"/>
        </w:rPr>
        <w:t>.</w:t>
      </w:r>
    </w:p>
    <w:p w14:paraId="2DCDC65A" w14:textId="77777777" w:rsidR="0058219D" w:rsidRPr="00B85FA3" w:rsidRDefault="0058219D" w:rsidP="0058219D">
      <w:pPr>
        <w:jc w:val="both"/>
        <w:rPr>
          <w:b/>
          <w:bCs/>
          <w:lang w:val="it-IT"/>
        </w:rPr>
      </w:pPr>
      <w:r w:rsidRPr="00B85FA3">
        <w:rPr>
          <w:b/>
          <w:bCs/>
          <w:lang w:val="it-IT"/>
        </w:rPr>
        <w:t>LETTORI BADGE</w:t>
      </w:r>
    </w:p>
    <w:p w14:paraId="4A3F4402" w14:textId="77777777" w:rsidR="0058219D" w:rsidRPr="00B85FA3" w:rsidRDefault="0058219D" w:rsidP="0058219D">
      <w:pPr>
        <w:jc w:val="both"/>
        <w:rPr>
          <w:lang w:val="it-IT"/>
        </w:rPr>
      </w:pPr>
      <w:r w:rsidRPr="00B85FA3">
        <w:rPr>
          <w:lang w:val="it-IT"/>
        </w:rPr>
        <w:t>Di seguito sono riportati i modelli dei lettori badge da installare, che dovranno essere configurati con tecnologia NFC per la lettura badge tramite app su dispositivi mobile:</w:t>
      </w:r>
    </w:p>
    <w:p w14:paraId="7820EE58" w14:textId="77777777" w:rsidR="0058219D" w:rsidRPr="00B85FA3" w:rsidRDefault="0058219D" w:rsidP="0058219D">
      <w:pPr>
        <w:jc w:val="both"/>
        <w:rPr>
          <w:lang w:val="it-IT"/>
        </w:rPr>
      </w:pPr>
      <w:r w:rsidRPr="00B85FA3">
        <w:rPr>
          <w:lang w:val="it-IT"/>
        </w:rPr>
        <w:t xml:space="preserve"> </w:t>
      </w:r>
    </w:p>
    <w:p w14:paraId="22649C35" w14:textId="73839FB3" w:rsidR="0058219D" w:rsidRPr="002558CE" w:rsidRDefault="0058219D" w:rsidP="0058219D">
      <w:pPr>
        <w:pStyle w:val="Paragrafoelenco"/>
        <w:widowControl/>
        <w:numPr>
          <w:ilvl w:val="0"/>
          <w:numId w:val="18"/>
        </w:numPr>
        <w:autoSpaceDE/>
        <w:autoSpaceDN/>
        <w:spacing w:after="200" w:line="276" w:lineRule="auto"/>
        <w:contextualSpacing/>
        <w:jc w:val="both"/>
        <w:rPr>
          <w:rFonts w:ascii="Times New Roman" w:eastAsia="Arial Unicode MS" w:hAnsi="Times New Roman" w:cs="Times New Roman"/>
          <w:sz w:val="24"/>
          <w:szCs w:val="24"/>
          <w:bdr w:val="nil"/>
          <w:lang w:val="it-IT"/>
        </w:rPr>
      </w:pPr>
      <w:r w:rsidRPr="002558CE">
        <w:rPr>
          <w:rFonts w:ascii="Times New Roman" w:eastAsia="Arial Unicode MS" w:hAnsi="Times New Roman" w:cs="Times New Roman"/>
          <w:sz w:val="24"/>
          <w:szCs w:val="24"/>
          <w:bdr w:val="nil"/>
          <w:lang w:val="it-IT"/>
        </w:rPr>
        <w:t>N. 9 modello RFID/4 da installare all’interno degli ascensori</w:t>
      </w:r>
      <w:r w:rsidR="00DD3C95">
        <w:rPr>
          <w:rFonts w:ascii="Times New Roman" w:eastAsia="Arial Unicode MS" w:hAnsi="Times New Roman" w:cs="Times New Roman"/>
          <w:sz w:val="24"/>
          <w:szCs w:val="24"/>
          <w:bdr w:val="nil"/>
          <w:lang w:val="it-IT"/>
        </w:rPr>
        <w:t>,</w:t>
      </w:r>
      <w:r w:rsidRPr="002558CE">
        <w:rPr>
          <w:rFonts w:ascii="Times New Roman" w:eastAsia="Arial Unicode MS" w:hAnsi="Times New Roman" w:cs="Times New Roman"/>
          <w:sz w:val="24"/>
          <w:szCs w:val="24"/>
          <w:bdr w:val="nil"/>
          <w:lang w:val="it-IT"/>
        </w:rPr>
        <w:t xml:space="preserve"> per l’accesso all’ufficio del Direttore </w:t>
      </w:r>
      <w:r w:rsidR="00DD3C95">
        <w:rPr>
          <w:rFonts w:ascii="Times New Roman" w:eastAsia="Arial Unicode MS" w:hAnsi="Times New Roman" w:cs="Times New Roman"/>
          <w:sz w:val="24"/>
          <w:szCs w:val="24"/>
          <w:bdr w:val="nil"/>
          <w:lang w:val="it-IT"/>
        </w:rPr>
        <w:t xml:space="preserve">Generale </w:t>
      </w:r>
      <w:r w:rsidRPr="002558CE">
        <w:rPr>
          <w:rFonts w:ascii="Times New Roman" w:eastAsia="Arial Unicode MS" w:hAnsi="Times New Roman" w:cs="Times New Roman"/>
          <w:sz w:val="24"/>
          <w:szCs w:val="24"/>
          <w:bdr w:val="nil"/>
          <w:lang w:val="it-IT"/>
        </w:rPr>
        <w:t xml:space="preserve">ed </w:t>
      </w:r>
      <w:r w:rsidR="00DD3C95">
        <w:rPr>
          <w:rFonts w:ascii="Times New Roman" w:eastAsia="Arial Unicode MS" w:hAnsi="Times New Roman" w:cs="Times New Roman"/>
          <w:sz w:val="24"/>
          <w:szCs w:val="24"/>
          <w:bdr w:val="nil"/>
          <w:lang w:val="it-IT"/>
        </w:rPr>
        <w:t>all’A</w:t>
      </w:r>
      <w:r w:rsidRPr="002558CE">
        <w:rPr>
          <w:rFonts w:ascii="Times New Roman" w:eastAsia="Arial Unicode MS" w:hAnsi="Times New Roman" w:cs="Times New Roman"/>
          <w:sz w:val="24"/>
          <w:szCs w:val="24"/>
          <w:bdr w:val="nil"/>
          <w:lang w:val="it-IT"/>
        </w:rPr>
        <w:t xml:space="preserve">rea </w:t>
      </w:r>
      <w:r w:rsidR="00DD3C95">
        <w:rPr>
          <w:rFonts w:ascii="Times New Roman" w:eastAsia="Arial Unicode MS" w:hAnsi="Times New Roman" w:cs="Times New Roman"/>
          <w:sz w:val="24"/>
          <w:szCs w:val="24"/>
          <w:bdr w:val="nil"/>
          <w:lang w:val="it-IT"/>
        </w:rPr>
        <w:t>P</w:t>
      </w:r>
      <w:r w:rsidRPr="002558CE">
        <w:rPr>
          <w:rFonts w:ascii="Times New Roman" w:eastAsia="Arial Unicode MS" w:hAnsi="Times New Roman" w:cs="Times New Roman"/>
          <w:sz w:val="24"/>
          <w:szCs w:val="24"/>
          <w:bdr w:val="nil"/>
          <w:lang w:val="it-IT"/>
        </w:rPr>
        <w:t>residenza.</w:t>
      </w:r>
    </w:p>
    <w:p w14:paraId="08C96903" w14:textId="77777777" w:rsidR="0058219D" w:rsidRPr="002558CE" w:rsidRDefault="0058219D" w:rsidP="0058219D">
      <w:pPr>
        <w:pStyle w:val="Paragrafoelenco"/>
        <w:widowControl/>
        <w:numPr>
          <w:ilvl w:val="0"/>
          <w:numId w:val="18"/>
        </w:numPr>
        <w:autoSpaceDE/>
        <w:autoSpaceDN/>
        <w:spacing w:after="200" w:line="276" w:lineRule="auto"/>
        <w:contextualSpacing/>
        <w:jc w:val="both"/>
        <w:rPr>
          <w:rFonts w:ascii="Times New Roman" w:eastAsia="Arial Unicode MS" w:hAnsi="Times New Roman" w:cs="Times New Roman"/>
          <w:sz w:val="24"/>
          <w:szCs w:val="24"/>
          <w:bdr w:val="nil"/>
          <w:lang w:val="it-IT"/>
        </w:rPr>
      </w:pPr>
      <w:r w:rsidRPr="002558CE">
        <w:rPr>
          <w:rFonts w:ascii="Times New Roman" w:eastAsia="Arial Unicode MS" w:hAnsi="Times New Roman" w:cs="Times New Roman"/>
          <w:sz w:val="24"/>
          <w:szCs w:val="24"/>
          <w:bdr w:val="nil"/>
          <w:lang w:val="it-IT"/>
        </w:rPr>
        <w:t>N. 27 modello FDX1 da installare alle porte di emergenza della sede, ai tornelli ed all’accesso degli immobili di proprietà Cassa.</w:t>
      </w:r>
    </w:p>
    <w:p w14:paraId="4E835701" w14:textId="45115C6D" w:rsidR="00DD3C95" w:rsidRDefault="0058219D" w:rsidP="0058219D">
      <w:pPr>
        <w:spacing w:after="200" w:line="276" w:lineRule="auto"/>
        <w:contextualSpacing/>
        <w:jc w:val="both"/>
        <w:rPr>
          <w:lang w:val="it-IT"/>
        </w:rPr>
      </w:pPr>
      <w:r w:rsidRPr="00B85FA3">
        <w:rPr>
          <w:lang w:val="it-IT"/>
        </w:rPr>
        <w:t>L’installazione dei lettori badge dovrà avvenire sull’infrastruttura attualmente installata presso la sede e gli immobili della CNPADC.</w:t>
      </w:r>
    </w:p>
    <w:p w14:paraId="4613888E" w14:textId="77777777" w:rsidR="00261EDB" w:rsidRPr="00B85FA3" w:rsidRDefault="00261EDB" w:rsidP="0058219D">
      <w:pPr>
        <w:spacing w:after="200" w:line="276" w:lineRule="auto"/>
        <w:contextualSpacing/>
        <w:jc w:val="both"/>
        <w:rPr>
          <w:lang w:val="it-IT"/>
        </w:rPr>
      </w:pPr>
    </w:p>
    <w:p w14:paraId="43E468F3" w14:textId="77777777" w:rsidR="0058219D" w:rsidRPr="00B85FA3" w:rsidRDefault="0058219D" w:rsidP="0058219D">
      <w:pPr>
        <w:jc w:val="both"/>
        <w:rPr>
          <w:b/>
          <w:bCs/>
          <w:lang w:val="it-IT"/>
        </w:rPr>
      </w:pPr>
      <w:r w:rsidRPr="00B85FA3">
        <w:rPr>
          <w:b/>
          <w:bCs/>
          <w:lang w:val="it-IT"/>
        </w:rPr>
        <w:t>SISTEMA VIDEO SORVEGLIANZA</w:t>
      </w:r>
    </w:p>
    <w:p w14:paraId="2C9B07EC" w14:textId="77777777" w:rsidR="0058219D" w:rsidRPr="00B85FA3" w:rsidRDefault="0058219D" w:rsidP="0058219D">
      <w:pPr>
        <w:jc w:val="both"/>
        <w:rPr>
          <w:lang w:val="it-IT"/>
        </w:rPr>
      </w:pPr>
      <w:r w:rsidRPr="00B85FA3">
        <w:rPr>
          <w:lang w:val="it-IT"/>
        </w:rPr>
        <w:t>Per il sistema di video sorveglianza di richiedono le seguenti video camer</w:t>
      </w:r>
      <w:r>
        <w:rPr>
          <w:lang w:val="it-IT"/>
        </w:rPr>
        <w:t>e</w:t>
      </w:r>
      <w:r w:rsidRPr="00B85FA3">
        <w:rPr>
          <w:lang w:val="it-IT"/>
        </w:rPr>
        <w:t xml:space="preserve"> in alta definizione e configurate </w:t>
      </w:r>
      <w:r>
        <w:rPr>
          <w:lang w:val="it-IT"/>
        </w:rPr>
        <w:t>con</w:t>
      </w:r>
      <w:r w:rsidRPr="00B85FA3">
        <w:rPr>
          <w:lang w:val="it-IT"/>
        </w:rPr>
        <w:t xml:space="preserve"> indirizzo IP:</w:t>
      </w:r>
    </w:p>
    <w:p w14:paraId="528BB3D0" w14:textId="77777777" w:rsidR="0058219D" w:rsidRPr="00B85FA3" w:rsidRDefault="0058219D" w:rsidP="0058219D">
      <w:pPr>
        <w:jc w:val="both"/>
        <w:rPr>
          <w:lang w:val="it-IT"/>
        </w:rPr>
      </w:pPr>
    </w:p>
    <w:p w14:paraId="547E0C8D" w14:textId="77777777" w:rsidR="0058219D" w:rsidRPr="002558CE" w:rsidRDefault="0058219D" w:rsidP="0058219D">
      <w:pPr>
        <w:pStyle w:val="Paragrafoelenco"/>
        <w:widowControl/>
        <w:numPr>
          <w:ilvl w:val="0"/>
          <w:numId w:val="18"/>
        </w:numPr>
        <w:autoSpaceDE/>
        <w:autoSpaceDN/>
        <w:spacing w:after="200" w:line="276" w:lineRule="auto"/>
        <w:contextualSpacing/>
        <w:jc w:val="both"/>
        <w:rPr>
          <w:rFonts w:ascii="Times New Roman" w:eastAsia="Arial Unicode MS" w:hAnsi="Times New Roman" w:cs="Times New Roman"/>
          <w:sz w:val="24"/>
          <w:szCs w:val="24"/>
          <w:bdr w:val="nil"/>
          <w:lang w:val="it-IT"/>
        </w:rPr>
      </w:pPr>
      <w:r w:rsidRPr="002558CE">
        <w:rPr>
          <w:rFonts w:ascii="Times New Roman" w:eastAsia="Arial Unicode MS" w:hAnsi="Times New Roman" w:cs="Times New Roman"/>
          <w:sz w:val="24"/>
          <w:szCs w:val="24"/>
          <w:bdr w:val="nil"/>
          <w:lang w:val="it-IT"/>
        </w:rPr>
        <w:t>N. 6 telecamere panoramiche 360°</w:t>
      </w:r>
    </w:p>
    <w:p w14:paraId="02B45CD6" w14:textId="77777777" w:rsidR="0058219D" w:rsidRPr="002558CE" w:rsidRDefault="0058219D" w:rsidP="0058219D">
      <w:pPr>
        <w:pStyle w:val="Paragrafoelenco"/>
        <w:widowControl/>
        <w:numPr>
          <w:ilvl w:val="0"/>
          <w:numId w:val="18"/>
        </w:numPr>
        <w:autoSpaceDE/>
        <w:autoSpaceDN/>
        <w:spacing w:after="200" w:line="276" w:lineRule="auto"/>
        <w:contextualSpacing/>
        <w:jc w:val="both"/>
        <w:rPr>
          <w:rFonts w:ascii="Times New Roman" w:eastAsia="Arial Unicode MS" w:hAnsi="Times New Roman" w:cs="Times New Roman"/>
          <w:sz w:val="24"/>
          <w:szCs w:val="24"/>
          <w:bdr w:val="nil"/>
          <w:lang w:val="it-IT"/>
        </w:rPr>
      </w:pPr>
      <w:r w:rsidRPr="002558CE">
        <w:rPr>
          <w:rFonts w:ascii="Times New Roman" w:eastAsia="Arial Unicode MS" w:hAnsi="Times New Roman" w:cs="Times New Roman"/>
          <w:sz w:val="24"/>
          <w:szCs w:val="24"/>
          <w:bdr w:val="nil"/>
          <w:lang w:val="it-IT"/>
        </w:rPr>
        <w:t>N. 8 telecamere Bullet 4MP</w:t>
      </w:r>
    </w:p>
    <w:p w14:paraId="5C5A2886" w14:textId="77777777" w:rsidR="0058219D" w:rsidRPr="002558CE" w:rsidRDefault="0058219D" w:rsidP="0058219D">
      <w:pPr>
        <w:pStyle w:val="Paragrafoelenco"/>
        <w:widowControl/>
        <w:numPr>
          <w:ilvl w:val="0"/>
          <w:numId w:val="18"/>
        </w:numPr>
        <w:autoSpaceDE/>
        <w:autoSpaceDN/>
        <w:spacing w:after="200" w:line="276" w:lineRule="auto"/>
        <w:contextualSpacing/>
        <w:jc w:val="both"/>
        <w:rPr>
          <w:rFonts w:ascii="Times New Roman" w:eastAsia="Arial Unicode MS" w:hAnsi="Times New Roman" w:cs="Times New Roman"/>
          <w:sz w:val="24"/>
          <w:szCs w:val="24"/>
          <w:bdr w:val="nil"/>
          <w:lang w:val="it-IT"/>
        </w:rPr>
      </w:pPr>
      <w:r w:rsidRPr="002558CE">
        <w:rPr>
          <w:rFonts w:ascii="Times New Roman" w:eastAsia="Arial Unicode MS" w:hAnsi="Times New Roman" w:cs="Times New Roman"/>
          <w:sz w:val="24"/>
          <w:szCs w:val="24"/>
          <w:bdr w:val="nil"/>
          <w:lang w:val="it-IT"/>
        </w:rPr>
        <w:t xml:space="preserve">N. 14 telecamere </w:t>
      </w:r>
      <w:proofErr w:type="spellStart"/>
      <w:r w:rsidRPr="002558CE">
        <w:rPr>
          <w:rFonts w:ascii="Times New Roman" w:eastAsia="Arial Unicode MS" w:hAnsi="Times New Roman" w:cs="Times New Roman"/>
          <w:sz w:val="24"/>
          <w:szCs w:val="24"/>
          <w:bdr w:val="nil"/>
          <w:lang w:val="it-IT"/>
        </w:rPr>
        <w:t>minidome</w:t>
      </w:r>
      <w:proofErr w:type="spellEnd"/>
      <w:r w:rsidRPr="002558CE">
        <w:rPr>
          <w:rFonts w:ascii="Times New Roman" w:eastAsia="Arial Unicode MS" w:hAnsi="Times New Roman" w:cs="Times New Roman"/>
          <w:sz w:val="24"/>
          <w:szCs w:val="24"/>
          <w:bdr w:val="nil"/>
          <w:lang w:val="it-IT"/>
        </w:rPr>
        <w:t xml:space="preserve"> 4MP</w:t>
      </w:r>
    </w:p>
    <w:p w14:paraId="09D19206" w14:textId="6B029914" w:rsidR="0058219D" w:rsidRDefault="009B0F68" w:rsidP="0058219D">
      <w:pPr>
        <w:jc w:val="both"/>
        <w:rPr>
          <w:lang w:val="it-IT"/>
        </w:rPr>
      </w:pPr>
      <w:r>
        <w:rPr>
          <w:lang w:val="it-IT"/>
        </w:rPr>
        <w:t xml:space="preserve">È richiesto il </w:t>
      </w:r>
      <w:r w:rsidR="0058219D" w:rsidRPr="009B0F68">
        <w:rPr>
          <w:lang w:val="it-IT"/>
        </w:rPr>
        <w:t xml:space="preserve">sopraluogo obbligatorio, </w:t>
      </w:r>
      <w:r>
        <w:rPr>
          <w:lang w:val="it-IT"/>
        </w:rPr>
        <w:t xml:space="preserve">durante il quale </w:t>
      </w:r>
      <w:r w:rsidR="0058219D" w:rsidRPr="009B0F68">
        <w:rPr>
          <w:lang w:val="it-IT"/>
        </w:rPr>
        <w:t>verrà indicat</w:t>
      </w:r>
      <w:r w:rsidR="006455A1" w:rsidRPr="009B0F68">
        <w:rPr>
          <w:lang w:val="it-IT"/>
        </w:rPr>
        <w:t>a</w:t>
      </w:r>
      <w:r w:rsidR="0058219D" w:rsidRPr="009B0F68">
        <w:rPr>
          <w:lang w:val="it-IT"/>
        </w:rPr>
        <w:t xml:space="preserve"> </w:t>
      </w:r>
      <w:r w:rsidR="006455A1" w:rsidRPr="009B0F68">
        <w:rPr>
          <w:lang w:val="it-IT"/>
        </w:rPr>
        <w:t>la</w:t>
      </w:r>
      <w:r w:rsidR="0058219D" w:rsidRPr="009B0F68">
        <w:rPr>
          <w:lang w:val="it-IT"/>
        </w:rPr>
        <w:t xml:space="preserve"> posizione delle video camere.</w:t>
      </w:r>
    </w:p>
    <w:p w14:paraId="2BFA82A5" w14:textId="77777777" w:rsidR="0058219D" w:rsidRPr="00B85FA3" w:rsidRDefault="0058219D" w:rsidP="0058219D">
      <w:pPr>
        <w:jc w:val="both"/>
        <w:rPr>
          <w:lang w:val="it-IT"/>
        </w:rPr>
      </w:pPr>
    </w:p>
    <w:p w14:paraId="47DBA587" w14:textId="77777777" w:rsidR="0058219D" w:rsidRPr="00B85FA3" w:rsidRDefault="0058219D" w:rsidP="0058219D">
      <w:pPr>
        <w:jc w:val="both"/>
        <w:rPr>
          <w:lang w:val="it-IT"/>
        </w:rPr>
      </w:pPr>
      <w:r w:rsidRPr="00B85FA3">
        <w:rPr>
          <w:lang w:val="it-IT"/>
        </w:rPr>
        <w:t xml:space="preserve">Per il Sistema di video sorveglianza è previsto l’aggiornamento dell’infrastruttura con l’implementazione delle seguenti componenti software </w:t>
      </w:r>
      <w:proofErr w:type="spellStart"/>
      <w:r w:rsidRPr="00B85FA3">
        <w:rPr>
          <w:lang w:val="it-IT"/>
        </w:rPr>
        <w:t>ed</w:t>
      </w:r>
      <w:proofErr w:type="spellEnd"/>
      <w:r w:rsidRPr="00B85FA3">
        <w:rPr>
          <w:lang w:val="it-IT"/>
        </w:rPr>
        <w:t xml:space="preserve"> hardware:</w:t>
      </w:r>
    </w:p>
    <w:p w14:paraId="506A1278" w14:textId="77777777" w:rsidR="0058219D" w:rsidRPr="00B85FA3" w:rsidRDefault="0058219D" w:rsidP="0058219D">
      <w:pPr>
        <w:rPr>
          <w:lang w:val="it-IT"/>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3"/>
        <w:gridCol w:w="1470"/>
      </w:tblGrid>
      <w:tr w:rsidR="0058219D" w:rsidRPr="00B85FA3" w14:paraId="58328B14" w14:textId="77777777" w:rsidTr="00591532">
        <w:trPr>
          <w:trHeight w:val="249"/>
        </w:trPr>
        <w:tc>
          <w:tcPr>
            <w:tcW w:w="7353" w:type="dxa"/>
            <w:shd w:val="clear" w:color="000000" w:fill="B4C6E7"/>
            <w:noWrap/>
            <w:vAlign w:val="bottom"/>
            <w:hideMark/>
          </w:tcPr>
          <w:p w14:paraId="10536B0D" w14:textId="77777777" w:rsidR="0058219D" w:rsidRPr="00B965D8" w:rsidRDefault="0058219D" w:rsidP="00591532">
            <w:pPr>
              <w:rPr>
                <w:b/>
                <w:bCs/>
                <w:lang w:val="it-IT"/>
              </w:rPr>
            </w:pPr>
            <w:r w:rsidRPr="00B965D8">
              <w:rPr>
                <w:b/>
                <w:bCs/>
                <w:lang w:val="it-IT"/>
              </w:rPr>
              <w:t>Componente</w:t>
            </w:r>
          </w:p>
        </w:tc>
        <w:tc>
          <w:tcPr>
            <w:tcW w:w="1470" w:type="dxa"/>
            <w:shd w:val="clear" w:color="000000" w:fill="B4C6E7"/>
            <w:noWrap/>
            <w:vAlign w:val="bottom"/>
            <w:hideMark/>
          </w:tcPr>
          <w:p w14:paraId="6B3E82F3" w14:textId="77777777" w:rsidR="0058219D" w:rsidRPr="00B965D8" w:rsidRDefault="0058219D" w:rsidP="00591532">
            <w:pPr>
              <w:rPr>
                <w:b/>
                <w:bCs/>
                <w:lang w:val="it-IT"/>
              </w:rPr>
            </w:pPr>
            <w:proofErr w:type="spellStart"/>
            <w:r w:rsidRPr="00B965D8">
              <w:rPr>
                <w:b/>
                <w:bCs/>
                <w:lang w:val="it-IT"/>
              </w:rPr>
              <w:t>Q.ta</w:t>
            </w:r>
            <w:proofErr w:type="spellEnd"/>
          </w:p>
        </w:tc>
      </w:tr>
      <w:tr w:rsidR="0058219D" w:rsidRPr="00B85FA3" w14:paraId="16FD5544" w14:textId="77777777" w:rsidTr="00591532">
        <w:trPr>
          <w:trHeight w:val="249"/>
        </w:trPr>
        <w:tc>
          <w:tcPr>
            <w:tcW w:w="7353" w:type="dxa"/>
            <w:shd w:val="clear" w:color="auto" w:fill="auto"/>
            <w:vAlign w:val="center"/>
          </w:tcPr>
          <w:p w14:paraId="260E6033" w14:textId="77777777" w:rsidR="0058219D" w:rsidRPr="00B965D8" w:rsidRDefault="0058219D" w:rsidP="00591532">
            <w:pPr>
              <w:rPr>
                <w:lang w:val="it-IT"/>
              </w:rPr>
            </w:pPr>
            <w:r w:rsidRPr="00B965D8">
              <w:rPr>
                <w:lang w:val="it-IT"/>
              </w:rPr>
              <w:t xml:space="preserve">Licenza </w:t>
            </w:r>
            <w:proofErr w:type="spellStart"/>
            <w:r w:rsidRPr="00B85FA3">
              <w:rPr>
                <w:lang w:val="it-IT"/>
              </w:rPr>
              <w:t>XProtect</w:t>
            </w:r>
            <w:proofErr w:type="spellEnd"/>
            <w:r w:rsidRPr="00B85FA3">
              <w:rPr>
                <w:lang w:val="it-IT"/>
              </w:rPr>
              <w:t xml:space="preserve"> Professional+ Base License</w:t>
            </w:r>
          </w:p>
        </w:tc>
        <w:tc>
          <w:tcPr>
            <w:tcW w:w="1470" w:type="dxa"/>
            <w:shd w:val="clear" w:color="auto" w:fill="auto"/>
            <w:noWrap/>
            <w:vAlign w:val="bottom"/>
          </w:tcPr>
          <w:p w14:paraId="108D4784" w14:textId="77777777" w:rsidR="0058219D" w:rsidRPr="00B965D8" w:rsidRDefault="0058219D" w:rsidP="00B965D8">
            <w:pPr>
              <w:jc w:val="center"/>
              <w:rPr>
                <w:lang w:val="it-IT"/>
              </w:rPr>
            </w:pPr>
            <w:r w:rsidRPr="00B965D8">
              <w:rPr>
                <w:lang w:val="it-IT"/>
              </w:rPr>
              <w:t>1</w:t>
            </w:r>
          </w:p>
        </w:tc>
      </w:tr>
      <w:tr w:rsidR="0058219D" w:rsidRPr="00B85FA3" w14:paraId="69D593E5" w14:textId="77777777" w:rsidTr="00591532">
        <w:trPr>
          <w:trHeight w:val="249"/>
        </w:trPr>
        <w:tc>
          <w:tcPr>
            <w:tcW w:w="7353" w:type="dxa"/>
            <w:shd w:val="clear" w:color="auto" w:fill="auto"/>
            <w:vAlign w:val="center"/>
          </w:tcPr>
          <w:p w14:paraId="0FBCE208" w14:textId="77777777" w:rsidR="0058219D" w:rsidRPr="00B965D8" w:rsidRDefault="0058219D" w:rsidP="00591532">
            <w:pPr>
              <w:rPr>
                <w:lang w:val="it-IT"/>
              </w:rPr>
            </w:pPr>
            <w:r w:rsidRPr="00B965D8">
              <w:rPr>
                <w:lang w:val="it-IT"/>
              </w:rPr>
              <w:t xml:space="preserve">Licenze </w:t>
            </w:r>
            <w:proofErr w:type="spellStart"/>
            <w:r w:rsidRPr="00B85FA3">
              <w:rPr>
                <w:lang w:val="it-IT"/>
              </w:rPr>
              <w:t>XProtect</w:t>
            </w:r>
            <w:proofErr w:type="spellEnd"/>
            <w:r w:rsidRPr="00B85FA3">
              <w:rPr>
                <w:lang w:val="it-IT"/>
              </w:rPr>
              <w:t xml:space="preserve"> Professional+ Device License</w:t>
            </w:r>
          </w:p>
        </w:tc>
        <w:tc>
          <w:tcPr>
            <w:tcW w:w="1470" w:type="dxa"/>
            <w:shd w:val="clear" w:color="auto" w:fill="auto"/>
            <w:noWrap/>
            <w:vAlign w:val="bottom"/>
          </w:tcPr>
          <w:p w14:paraId="5C37F597" w14:textId="77777777" w:rsidR="0058219D" w:rsidRPr="00B965D8" w:rsidRDefault="0058219D" w:rsidP="00B965D8">
            <w:pPr>
              <w:jc w:val="center"/>
              <w:rPr>
                <w:lang w:val="it-IT"/>
              </w:rPr>
            </w:pPr>
            <w:r w:rsidRPr="00B965D8">
              <w:rPr>
                <w:lang w:val="it-IT"/>
              </w:rPr>
              <w:t>28</w:t>
            </w:r>
          </w:p>
        </w:tc>
      </w:tr>
      <w:tr w:rsidR="0058219D" w:rsidRPr="00B85FA3" w14:paraId="24FAE792" w14:textId="77777777" w:rsidTr="00591532">
        <w:trPr>
          <w:trHeight w:val="249"/>
        </w:trPr>
        <w:tc>
          <w:tcPr>
            <w:tcW w:w="7353" w:type="dxa"/>
            <w:shd w:val="clear" w:color="auto" w:fill="auto"/>
            <w:vAlign w:val="center"/>
            <w:hideMark/>
          </w:tcPr>
          <w:p w14:paraId="4197A390" w14:textId="77777777" w:rsidR="0058219D" w:rsidRPr="00B965D8" w:rsidRDefault="0058219D" w:rsidP="00591532">
            <w:pPr>
              <w:rPr>
                <w:lang w:val="it-IT"/>
              </w:rPr>
            </w:pPr>
            <w:r w:rsidRPr="00B965D8">
              <w:rPr>
                <w:lang w:val="it-IT"/>
              </w:rPr>
              <w:t xml:space="preserve">SWITCH MANAGED 16P+4 </w:t>
            </w:r>
          </w:p>
        </w:tc>
        <w:tc>
          <w:tcPr>
            <w:tcW w:w="1470" w:type="dxa"/>
            <w:shd w:val="clear" w:color="auto" w:fill="auto"/>
            <w:noWrap/>
            <w:vAlign w:val="bottom"/>
          </w:tcPr>
          <w:p w14:paraId="716AB050" w14:textId="77777777" w:rsidR="0058219D" w:rsidRPr="00B965D8" w:rsidRDefault="0058219D" w:rsidP="00B965D8">
            <w:pPr>
              <w:jc w:val="center"/>
              <w:rPr>
                <w:lang w:val="it-IT"/>
              </w:rPr>
            </w:pPr>
            <w:r w:rsidRPr="00B965D8">
              <w:rPr>
                <w:lang w:val="it-IT"/>
              </w:rPr>
              <w:t>2</w:t>
            </w:r>
          </w:p>
        </w:tc>
      </w:tr>
      <w:tr w:rsidR="0058219D" w:rsidRPr="00B85FA3" w14:paraId="4B1B9869" w14:textId="77777777" w:rsidTr="00591532">
        <w:trPr>
          <w:trHeight w:val="293"/>
        </w:trPr>
        <w:tc>
          <w:tcPr>
            <w:tcW w:w="7353" w:type="dxa"/>
            <w:shd w:val="clear" w:color="auto" w:fill="auto"/>
            <w:vAlign w:val="center"/>
            <w:hideMark/>
          </w:tcPr>
          <w:p w14:paraId="4892A547" w14:textId="77777777" w:rsidR="0058219D" w:rsidRPr="00B965D8" w:rsidRDefault="0058219D" w:rsidP="00591532">
            <w:pPr>
              <w:rPr>
                <w:lang w:val="it-IT"/>
              </w:rPr>
            </w:pPr>
            <w:r w:rsidRPr="00B965D8">
              <w:rPr>
                <w:lang w:val="it-IT"/>
              </w:rPr>
              <w:t xml:space="preserve">SWITCH INDUSTRIALE 8P+2  </w:t>
            </w:r>
          </w:p>
        </w:tc>
        <w:tc>
          <w:tcPr>
            <w:tcW w:w="1470" w:type="dxa"/>
            <w:shd w:val="clear" w:color="auto" w:fill="auto"/>
            <w:noWrap/>
            <w:vAlign w:val="bottom"/>
          </w:tcPr>
          <w:p w14:paraId="3CDB7B72" w14:textId="77777777" w:rsidR="0058219D" w:rsidRPr="00B965D8" w:rsidRDefault="0058219D" w:rsidP="00B965D8">
            <w:pPr>
              <w:jc w:val="center"/>
              <w:rPr>
                <w:lang w:val="it-IT"/>
              </w:rPr>
            </w:pPr>
            <w:r w:rsidRPr="00B965D8">
              <w:rPr>
                <w:lang w:val="it-IT"/>
              </w:rPr>
              <w:t>3</w:t>
            </w:r>
          </w:p>
        </w:tc>
      </w:tr>
      <w:tr w:rsidR="0058219D" w:rsidRPr="00B85FA3" w14:paraId="5BACAB21" w14:textId="77777777" w:rsidTr="00591532">
        <w:trPr>
          <w:trHeight w:val="997"/>
        </w:trPr>
        <w:tc>
          <w:tcPr>
            <w:tcW w:w="7353" w:type="dxa"/>
            <w:shd w:val="clear" w:color="auto" w:fill="auto"/>
            <w:vAlign w:val="center"/>
            <w:hideMark/>
          </w:tcPr>
          <w:p w14:paraId="7CB2BF5F" w14:textId="77777777" w:rsidR="0058219D" w:rsidRPr="00841BFB" w:rsidRDefault="0058219D" w:rsidP="00591532">
            <w:r w:rsidRPr="00841BFB">
              <w:t>SWITCH IP30, IPv6/IPv4, 8-Port  Wall-mount Managed Ethernet Switch with 4-Port 802.3at POE+ (-40 to 75 C), dual redundant power input on 48-56VDC terminal block and power jack, SNMPv3, 802.1Q VLAN, IGMP Snooping, SSL, SSH, ACL</w:t>
            </w:r>
          </w:p>
        </w:tc>
        <w:tc>
          <w:tcPr>
            <w:tcW w:w="1470" w:type="dxa"/>
            <w:shd w:val="clear" w:color="auto" w:fill="auto"/>
            <w:noWrap/>
            <w:vAlign w:val="bottom"/>
          </w:tcPr>
          <w:p w14:paraId="7064876F" w14:textId="77777777" w:rsidR="0058219D" w:rsidRPr="00B965D8" w:rsidRDefault="0058219D" w:rsidP="00B965D8">
            <w:pPr>
              <w:jc w:val="center"/>
              <w:rPr>
                <w:lang w:val="it-IT"/>
              </w:rPr>
            </w:pPr>
            <w:r w:rsidRPr="00B965D8">
              <w:rPr>
                <w:lang w:val="it-IT"/>
              </w:rPr>
              <w:t>3</w:t>
            </w:r>
          </w:p>
        </w:tc>
      </w:tr>
      <w:tr w:rsidR="0058219D" w:rsidRPr="00B85FA3" w14:paraId="671F7AA3" w14:textId="77777777" w:rsidTr="00591532">
        <w:trPr>
          <w:trHeight w:val="293"/>
        </w:trPr>
        <w:tc>
          <w:tcPr>
            <w:tcW w:w="7353" w:type="dxa"/>
            <w:shd w:val="clear" w:color="auto" w:fill="auto"/>
            <w:vAlign w:val="center"/>
            <w:hideMark/>
          </w:tcPr>
          <w:p w14:paraId="0A2DE9EF" w14:textId="77777777" w:rsidR="0058219D" w:rsidRPr="00B965D8" w:rsidRDefault="0058219D" w:rsidP="00591532">
            <w:pPr>
              <w:rPr>
                <w:lang w:val="it-IT"/>
              </w:rPr>
            </w:pPr>
            <w:r w:rsidRPr="00B965D8">
              <w:rPr>
                <w:lang w:val="it-IT"/>
              </w:rPr>
              <w:t xml:space="preserve">ALIMENTATORE SWITCH INDUSTRIALE </w:t>
            </w:r>
          </w:p>
        </w:tc>
        <w:tc>
          <w:tcPr>
            <w:tcW w:w="1470" w:type="dxa"/>
            <w:shd w:val="clear" w:color="auto" w:fill="auto"/>
            <w:noWrap/>
            <w:vAlign w:val="bottom"/>
          </w:tcPr>
          <w:p w14:paraId="1E741A3E" w14:textId="77777777" w:rsidR="0058219D" w:rsidRPr="00B965D8" w:rsidRDefault="0058219D" w:rsidP="00B965D8">
            <w:pPr>
              <w:jc w:val="center"/>
              <w:rPr>
                <w:lang w:val="it-IT"/>
              </w:rPr>
            </w:pPr>
            <w:r w:rsidRPr="00B965D8">
              <w:rPr>
                <w:lang w:val="it-IT"/>
              </w:rPr>
              <w:t>6</w:t>
            </w:r>
          </w:p>
        </w:tc>
      </w:tr>
      <w:tr w:rsidR="0058219D" w:rsidRPr="00B85FA3" w14:paraId="0D9EE865" w14:textId="77777777" w:rsidTr="00591532">
        <w:trPr>
          <w:trHeight w:val="293"/>
        </w:trPr>
        <w:tc>
          <w:tcPr>
            <w:tcW w:w="7353" w:type="dxa"/>
            <w:shd w:val="clear" w:color="auto" w:fill="auto"/>
            <w:vAlign w:val="center"/>
            <w:hideMark/>
          </w:tcPr>
          <w:p w14:paraId="3DB0AF4F" w14:textId="77777777" w:rsidR="0058219D" w:rsidRPr="00B965D8" w:rsidRDefault="0058219D" w:rsidP="00591532">
            <w:pPr>
              <w:rPr>
                <w:lang w:val="it-IT"/>
              </w:rPr>
            </w:pPr>
            <w:r w:rsidRPr="00B965D8">
              <w:rPr>
                <w:lang w:val="it-IT"/>
              </w:rPr>
              <w:t>CAVO CAT.5E UTP 24AWG GRADO 4 DA EST.</w:t>
            </w:r>
          </w:p>
        </w:tc>
        <w:tc>
          <w:tcPr>
            <w:tcW w:w="1470" w:type="dxa"/>
            <w:shd w:val="clear" w:color="auto" w:fill="auto"/>
            <w:noWrap/>
            <w:vAlign w:val="bottom"/>
            <w:hideMark/>
          </w:tcPr>
          <w:p w14:paraId="3E423959" w14:textId="77777777" w:rsidR="0058219D" w:rsidRPr="00B965D8" w:rsidRDefault="0058219D" w:rsidP="00B965D8">
            <w:pPr>
              <w:jc w:val="center"/>
              <w:rPr>
                <w:lang w:val="it-IT"/>
              </w:rPr>
            </w:pPr>
            <w:r w:rsidRPr="00B965D8">
              <w:rPr>
                <w:lang w:val="it-IT"/>
              </w:rPr>
              <w:t>2.500</w:t>
            </w:r>
          </w:p>
        </w:tc>
      </w:tr>
      <w:tr w:rsidR="0058219D" w:rsidRPr="00B85FA3" w14:paraId="3E678E2E" w14:textId="77777777" w:rsidTr="00591532">
        <w:trPr>
          <w:trHeight w:val="293"/>
        </w:trPr>
        <w:tc>
          <w:tcPr>
            <w:tcW w:w="7353" w:type="dxa"/>
            <w:shd w:val="clear" w:color="auto" w:fill="auto"/>
            <w:vAlign w:val="center"/>
            <w:hideMark/>
          </w:tcPr>
          <w:p w14:paraId="24463519" w14:textId="77777777" w:rsidR="0058219D" w:rsidRPr="00B965D8" w:rsidRDefault="0058219D" w:rsidP="00591532">
            <w:pPr>
              <w:rPr>
                <w:lang w:val="it-IT"/>
              </w:rPr>
            </w:pPr>
            <w:r w:rsidRPr="00B965D8">
              <w:rPr>
                <w:lang w:val="it-IT"/>
              </w:rPr>
              <w:t>CAVO ANTIF.3x2,5 FG16 GR4</w:t>
            </w:r>
          </w:p>
        </w:tc>
        <w:tc>
          <w:tcPr>
            <w:tcW w:w="1470" w:type="dxa"/>
            <w:shd w:val="clear" w:color="auto" w:fill="auto"/>
            <w:noWrap/>
            <w:vAlign w:val="bottom"/>
            <w:hideMark/>
          </w:tcPr>
          <w:p w14:paraId="346FC1B8" w14:textId="77777777" w:rsidR="0058219D" w:rsidRPr="00B965D8" w:rsidRDefault="0058219D" w:rsidP="00B965D8">
            <w:pPr>
              <w:jc w:val="center"/>
              <w:rPr>
                <w:lang w:val="it-IT"/>
              </w:rPr>
            </w:pPr>
            <w:r w:rsidRPr="00B965D8">
              <w:rPr>
                <w:lang w:val="it-IT"/>
              </w:rPr>
              <w:t>8</w:t>
            </w:r>
          </w:p>
        </w:tc>
      </w:tr>
      <w:tr w:rsidR="0058219D" w:rsidRPr="00B85FA3" w14:paraId="66E3702F" w14:textId="77777777" w:rsidTr="00591532">
        <w:trPr>
          <w:trHeight w:val="308"/>
        </w:trPr>
        <w:tc>
          <w:tcPr>
            <w:tcW w:w="7353" w:type="dxa"/>
            <w:shd w:val="clear" w:color="auto" w:fill="auto"/>
          </w:tcPr>
          <w:p w14:paraId="25C6487D" w14:textId="77777777" w:rsidR="0058219D" w:rsidRPr="00B965D8" w:rsidRDefault="0058219D" w:rsidP="00591532">
            <w:pPr>
              <w:rPr>
                <w:lang w:val="it-IT"/>
              </w:rPr>
            </w:pPr>
            <w:r w:rsidRPr="00B965D8">
              <w:rPr>
                <w:lang w:val="it-IT"/>
              </w:rPr>
              <w:t>Box di giunzione in alluminio per telecamere bullet  dimensioni (</w:t>
            </w:r>
            <w:proofErr w:type="spellStart"/>
            <w:r w:rsidRPr="00B965D8">
              <w:rPr>
                <w:lang w:val="it-IT"/>
              </w:rPr>
              <w:t>LxHxP</w:t>
            </w:r>
            <w:proofErr w:type="spellEnd"/>
            <w:r w:rsidRPr="00B965D8">
              <w:rPr>
                <w:lang w:val="it-IT"/>
              </w:rPr>
              <w:t>)</w:t>
            </w:r>
            <w:r w:rsidRPr="00B965D8">
              <w:rPr>
                <w:lang w:val="it-IT"/>
              </w:rPr>
              <w:br/>
              <w:t>126x125x55mm.</w:t>
            </w:r>
          </w:p>
        </w:tc>
        <w:tc>
          <w:tcPr>
            <w:tcW w:w="1470" w:type="dxa"/>
            <w:shd w:val="clear" w:color="auto" w:fill="auto"/>
            <w:noWrap/>
            <w:vAlign w:val="bottom"/>
          </w:tcPr>
          <w:p w14:paraId="42D7ABB7" w14:textId="77777777" w:rsidR="0058219D" w:rsidRPr="00B965D8" w:rsidRDefault="0058219D" w:rsidP="00B965D8">
            <w:pPr>
              <w:jc w:val="center"/>
              <w:rPr>
                <w:lang w:val="it-IT"/>
              </w:rPr>
            </w:pPr>
            <w:r w:rsidRPr="00B965D8">
              <w:rPr>
                <w:lang w:val="it-IT"/>
              </w:rPr>
              <w:t>8</w:t>
            </w:r>
          </w:p>
        </w:tc>
      </w:tr>
      <w:tr w:rsidR="0058219D" w:rsidRPr="00B85FA3" w14:paraId="3895B39B" w14:textId="77777777" w:rsidTr="00591532">
        <w:trPr>
          <w:trHeight w:val="308"/>
        </w:trPr>
        <w:tc>
          <w:tcPr>
            <w:tcW w:w="7353" w:type="dxa"/>
            <w:shd w:val="clear" w:color="auto" w:fill="auto"/>
          </w:tcPr>
          <w:p w14:paraId="3E5399B6" w14:textId="77777777" w:rsidR="0058219D" w:rsidRPr="00B965D8" w:rsidRDefault="0058219D" w:rsidP="00591532">
            <w:pPr>
              <w:rPr>
                <w:lang w:val="it-IT"/>
              </w:rPr>
            </w:pPr>
            <w:r w:rsidRPr="00B965D8">
              <w:rPr>
                <w:lang w:val="it-IT"/>
              </w:rPr>
              <w:t xml:space="preserve">Box di giunzione in alluminio per </w:t>
            </w:r>
            <w:proofErr w:type="spellStart"/>
            <w:r w:rsidRPr="00B965D8">
              <w:rPr>
                <w:lang w:val="it-IT"/>
              </w:rPr>
              <w:t>minidome</w:t>
            </w:r>
            <w:proofErr w:type="spellEnd"/>
            <w:r w:rsidRPr="00B965D8">
              <w:rPr>
                <w:lang w:val="it-IT"/>
              </w:rPr>
              <w:t xml:space="preserve">  dimensioni (</w:t>
            </w:r>
            <w:r w:rsidRPr="00B965D8">
              <w:rPr>
                <w:rFonts w:ascii="Cambria Math" w:hAnsi="Cambria Math" w:cs="Cambria Math"/>
                <w:lang w:val="it-IT"/>
              </w:rPr>
              <w:t>∅</w:t>
            </w:r>
            <w:proofErr w:type="spellStart"/>
            <w:r w:rsidRPr="00B965D8">
              <w:rPr>
                <w:lang w:val="it-IT"/>
              </w:rPr>
              <w:t>xH</w:t>
            </w:r>
            <w:proofErr w:type="spellEnd"/>
            <w:r w:rsidRPr="00B965D8">
              <w:rPr>
                <w:lang w:val="it-IT"/>
              </w:rPr>
              <w:t>) 145x40mm.</w:t>
            </w:r>
          </w:p>
        </w:tc>
        <w:tc>
          <w:tcPr>
            <w:tcW w:w="1470" w:type="dxa"/>
            <w:shd w:val="clear" w:color="auto" w:fill="auto"/>
            <w:noWrap/>
            <w:vAlign w:val="bottom"/>
          </w:tcPr>
          <w:p w14:paraId="283C9E68" w14:textId="77777777" w:rsidR="0058219D" w:rsidRPr="00B965D8" w:rsidRDefault="0058219D" w:rsidP="00B965D8">
            <w:pPr>
              <w:jc w:val="center"/>
              <w:rPr>
                <w:lang w:val="it-IT"/>
              </w:rPr>
            </w:pPr>
            <w:r w:rsidRPr="00B965D8">
              <w:rPr>
                <w:lang w:val="it-IT"/>
              </w:rPr>
              <w:t>10</w:t>
            </w:r>
          </w:p>
        </w:tc>
      </w:tr>
      <w:tr w:rsidR="0058219D" w:rsidRPr="00B85FA3" w14:paraId="2CB563A7" w14:textId="77777777" w:rsidTr="00591532">
        <w:trPr>
          <w:trHeight w:val="308"/>
        </w:trPr>
        <w:tc>
          <w:tcPr>
            <w:tcW w:w="7353" w:type="dxa"/>
            <w:shd w:val="clear" w:color="auto" w:fill="auto"/>
            <w:vAlign w:val="bottom"/>
          </w:tcPr>
          <w:p w14:paraId="62180125" w14:textId="77777777" w:rsidR="0058219D" w:rsidRPr="00B965D8" w:rsidRDefault="0058219D" w:rsidP="00591532">
            <w:pPr>
              <w:rPr>
                <w:lang w:val="it-IT"/>
              </w:rPr>
            </w:pPr>
            <w:r w:rsidRPr="00B965D8">
              <w:rPr>
                <w:lang w:val="it-IT"/>
              </w:rPr>
              <w:t>EXTENDER 200-400m</w:t>
            </w:r>
          </w:p>
        </w:tc>
        <w:tc>
          <w:tcPr>
            <w:tcW w:w="1470" w:type="dxa"/>
            <w:shd w:val="clear" w:color="auto" w:fill="auto"/>
            <w:noWrap/>
            <w:vAlign w:val="bottom"/>
          </w:tcPr>
          <w:p w14:paraId="4DF0DF5A" w14:textId="77777777" w:rsidR="0058219D" w:rsidRPr="00B965D8" w:rsidRDefault="0058219D" w:rsidP="00B965D8">
            <w:pPr>
              <w:jc w:val="center"/>
              <w:rPr>
                <w:lang w:val="it-IT"/>
              </w:rPr>
            </w:pPr>
            <w:r w:rsidRPr="00B965D8">
              <w:rPr>
                <w:lang w:val="it-IT"/>
              </w:rPr>
              <w:t>2</w:t>
            </w:r>
          </w:p>
        </w:tc>
      </w:tr>
      <w:tr w:rsidR="0058219D" w:rsidRPr="00B85FA3" w14:paraId="58D44EA6" w14:textId="77777777" w:rsidTr="00591532">
        <w:trPr>
          <w:trHeight w:val="308"/>
        </w:trPr>
        <w:tc>
          <w:tcPr>
            <w:tcW w:w="7353" w:type="dxa"/>
            <w:shd w:val="clear" w:color="auto" w:fill="auto"/>
            <w:vAlign w:val="bottom"/>
          </w:tcPr>
          <w:p w14:paraId="45BCBCFB" w14:textId="77777777" w:rsidR="0058219D" w:rsidRPr="00B965D8" w:rsidRDefault="0058219D" w:rsidP="00591532">
            <w:pPr>
              <w:rPr>
                <w:lang w:val="it-IT"/>
              </w:rPr>
            </w:pPr>
            <w:r w:rsidRPr="00B965D8">
              <w:rPr>
                <w:lang w:val="it-IT"/>
              </w:rPr>
              <w:t>PLUG TELEF. 8/8 POLI CAT5E RJ45 UTP</w:t>
            </w:r>
          </w:p>
        </w:tc>
        <w:tc>
          <w:tcPr>
            <w:tcW w:w="1470" w:type="dxa"/>
            <w:shd w:val="clear" w:color="auto" w:fill="auto"/>
            <w:noWrap/>
            <w:vAlign w:val="bottom"/>
          </w:tcPr>
          <w:p w14:paraId="74AAD5AD" w14:textId="77777777" w:rsidR="0058219D" w:rsidRPr="00B965D8" w:rsidRDefault="0058219D" w:rsidP="00B965D8">
            <w:pPr>
              <w:jc w:val="center"/>
              <w:rPr>
                <w:lang w:val="it-IT"/>
              </w:rPr>
            </w:pPr>
            <w:r w:rsidRPr="00B965D8">
              <w:rPr>
                <w:lang w:val="it-IT"/>
              </w:rPr>
              <w:t>100</w:t>
            </w:r>
          </w:p>
        </w:tc>
      </w:tr>
      <w:tr w:rsidR="0058219D" w:rsidRPr="00B85FA3" w14:paraId="68ACD55D" w14:textId="77777777" w:rsidTr="00591532">
        <w:trPr>
          <w:trHeight w:val="308"/>
        </w:trPr>
        <w:tc>
          <w:tcPr>
            <w:tcW w:w="7353" w:type="dxa"/>
            <w:shd w:val="clear" w:color="auto" w:fill="auto"/>
            <w:vAlign w:val="center"/>
          </w:tcPr>
          <w:p w14:paraId="63DA196F" w14:textId="77777777" w:rsidR="0058219D" w:rsidRPr="00B965D8" w:rsidRDefault="0058219D" w:rsidP="00591532">
            <w:pPr>
              <w:rPr>
                <w:lang w:val="it-IT"/>
              </w:rPr>
            </w:pPr>
            <w:r w:rsidRPr="00B965D8">
              <w:rPr>
                <w:lang w:val="it-IT"/>
              </w:rPr>
              <w:t xml:space="preserve">MODULO 8 I/O + AUDIO  </w:t>
            </w:r>
          </w:p>
        </w:tc>
        <w:tc>
          <w:tcPr>
            <w:tcW w:w="1470" w:type="dxa"/>
            <w:shd w:val="clear" w:color="auto" w:fill="auto"/>
            <w:noWrap/>
            <w:vAlign w:val="bottom"/>
          </w:tcPr>
          <w:p w14:paraId="410E9D14" w14:textId="77777777" w:rsidR="0058219D" w:rsidRPr="00B965D8" w:rsidRDefault="0058219D" w:rsidP="00B965D8">
            <w:pPr>
              <w:jc w:val="center"/>
              <w:rPr>
                <w:lang w:val="it-IT"/>
              </w:rPr>
            </w:pPr>
            <w:r w:rsidRPr="00B965D8">
              <w:rPr>
                <w:lang w:val="it-IT"/>
              </w:rPr>
              <w:t>2</w:t>
            </w:r>
          </w:p>
        </w:tc>
      </w:tr>
      <w:tr w:rsidR="0058219D" w:rsidRPr="00B85FA3" w14:paraId="61C67BA8" w14:textId="77777777" w:rsidTr="00591532">
        <w:trPr>
          <w:trHeight w:val="308"/>
        </w:trPr>
        <w:tc>
          <w:tcPr>
            <w:tcW w:w="7353" w:type="dxa"/>
            <w:shd w:val="clear" w:color="auto" w:fill="auto"/>
            <w:vAlign w:val="center"/>
            <w:hideMark/>
          </w:tcPr>
          <w:p w14:paraId="49824D77" w14:textId="77777777" w:rsidR="0058219D" w:rsidRPr="00B965D8" w:rsidRDefault="0058219D" w:rsidP="00591532">
            <w:pPr>
              <w:rPr>
                <w:lang w:val="it-IT"/>
              </w:rPr>
            </w:pPr>
            <w:r w:rsidRPr="00B965D8">
              <w:rPr>
                <w:lang w:val="it-IT"/>
              </w:rPr>
              <w:t xml:space="preserve">Accessori vari </w:t>
            </w:r>
          </w:p>
        </w:tc>
        <w:tc>
          <w:tcPr>
            <w:tcW w:w="1470" w:type="dxa"/>
            <w:shd w:val="clear" w:color="auto" w:fill="auto"/>
            <w:noWrap/>
            <w:vAlign w:val="bottom"/>
          </w:tcPr>
          <w:p w14:paraId="26E2B1AA" w14:textId="77777777" w:rsidR="0058219D" w:rsidRPr="00B965D8" w:rsidRDefault="0058219D" w:rsidP="00B965D8">
            <w:pPr>
              <w:jc w:val="center"/>
              <w:rPr>
                <w:lang w:val="it-IT"/>
              </w:rPr>
            </w:pPr>
          </w:p>
        </w:tc>
      </w:tr>
    </w:tbl>
    <w:p w14:paraId="1682BF04" w14:textId="77777777" w:rsidR="0058219D" w:rsidRPr="00B85FA3" w:rsidRDefault="0058219D" w:rsidP="0058219D">
      <w:pPr>
        <w:rPr>
          <w:lang w:val="it-IT"/>
        </w:rPr>
      </w:pPr>
    </w:p>
    <w:p w14:paraId="0D094B1C" w14:textId="1F48CDF5" w:rsidR="00261EDB" w:rsidRDefault="00682B40" w:rsidP="0058219D">
      <w:pPr>
        <w:autoSpaceDE w:val="0"/>
        <w:autoSpaceDN w:val="0"/>
        <w:adjustRightInd w:val="0"/>
        <w:spacing w:after="120" w:line="276" w:lineRule="auto"/>
        <w:jc w:val="both"/>
        <w:rPr>
          <w:rFonts w:cstheme="minorHAnsi"/>
          <w:lang w:val="it-IT"/>
        </w:rPr>
      </w:pPr>
      <w:r>
        <w:rPr>
          <w:rFonts w:cstheme="minorHAnsi"/>
          <w:lang w:val="it-IT"/>
        </w:rPr>
        <w:t xml:space="preserve">Oltre alla fornitura di cui sopra, </w:t>
      </w:r>
      <w:r w:rsidR="00A63099" w:rsidRPr="00B85FA3">
        <w:rPr>
          <w:rFonts w:cstheme="minorHAnsi"/>
          <w:lang w:val="it-IT"/>
        </w:rPr>
        <w:t>dovranno essere previsti i servizi di installazione e configurazione delle componenti hardware</w:t>
      </w:r>
      <w:r w:rsidR="00A63099">
        <w:rPr>
          <w:rFonts w:cstheme="minorHAnsi"/>
          <w:lang w:val="it-IT"/>
        </w:rPr>
        <w:t>, quali l’integrazione del</w:t>
      </w:r>
      <w:r w:rsidR="00261EDB">
        <w:rPr>
          <w:rFonts w:cstheme="minorHAnsi"/>
          <w:lang w:val="it-IT"/>
        </w:rPr>
        <w:t xml:space="preserve"> sistema di lettura badge ed il sistema video sorveglianza con l’attuale sistema di supervisione </w:t>
      </w:r>
      <w:proofErr w:type="spellStart"/>
      <w:r w:rsidR="00261EDB">
        <w:rPr>
          <w:rFonts w:cstheme="minorHAnsi"/>
          <w:lang w:val="it-IT"/>
        </w:rPr>
        <w:t>XAtlas</w:t>
      </w:r>
      <w:proofErr w:type="spellEnd"/>
      <w:r w:rsidR="00261EDB">
        <w:rPr>
          <w:rFonts w:cstheme="minorHAnsi"/>
          <w:lang w:val="it-IT"/>
        </w:rPr>
        <w:t xml:space="preserve"> in dotazione alla CNPADC, il quale dovrà essere aggiornato all’ultima versione disponibile.</w:t>
      </w:r>
    </w:p>
    <w:p w14:paraId="29261BE8" w14:textId="67E9A4F5" w:rsidR="00261EDB" w:rsidRDefault="00261EDB" w:rsidP="0058219D">
      <w:pPr>
        <w:autoSpaceDE w:val="0"/>
        <w:autoSpaceDN w:val="0"/>
        <w:adjustRightInd w:val="0"/>
        <w:spacing w:after="120" w:line="276" w:lineRule="auto"/>
        <w:jc w:val="both"/>
        <w:rPr>
          <w:rFonts w:cstheme="minorHAnsi"/>
          <w:lang w:val="it-IT"/>
        </w:rPr>
      </w:pPr>
      <w:r>
        <w:rPr>
          <w:rFonts w:cstheme="minorHAnsi"/>
          <w:lang w:val="it-IT"/>
        </w:rPr>
        <w:t xml:space="preserve">Inoltre, il sistema di lettura badge dovrà </w:t>
      </w:r>
      <w:r w:rsidR="00A63099">
        <w:rPr>
          <w:rFonts w:cstheme="minorHAnsi"/>
          <w:lang w:val="it-IT"/>
        </w:rPr>
        <w:t xml:space="preserve">essere configurato in modo tale da </w:t>
      </w:r>
      <w:r>
        <w:rPr>
          <w:rFonts w:cstheme="minorHAnsi"/>
          <w:lang w:val="it-IT"/>
        </w:rPr>
        <w:t>inviare le informazioni relative alla rilevazione delle presenze al sistema di gestione del Personale basato su piattaforma web Infinity Zucchetti.</w:t>
      </w:r>
    </w:p>
    <w:p w14:paraId="0158B171" w14:textId="2B0D7359" w:rsidR="00B303BB" w:rsidRPr="00B85FA3" w:rsidRDefault="00A63099" w:rsidP="0058219D">
      <w:pPr>
        <w:autoSpaceDE w:val="0"/>
        <w:autoSpaceDN w:val="0"/>
        <w:adjustRightInd w:val="0"/>
        <w:spacing w:after="120" w:line="276" w:lineRule="auto"/>
        <w:jc w:val="both"/>
        <w:rPr>
          <w:rFonts w:cstheme="minorHAnsi"/>
          <w:lang w:val="it-IT"/>
        </w:rPr>
      </w:pPr>
      <w:r>
        <w:rPr>
          <w:rFonts w:cstheme="minorHAnsi"/>
          <w:lang w:val="it-IT"/>
        </w:rPr>
        <w:t xml:space="preserve">Dovranno essere previsti anche </w:t>
      </w:r>
      <w:r w:rsidR="0058219D" w:rsidRPr="00B85FA3">
        <w:rPr>
          <w:rFonts w:cstheme="minorHAnsi"/>
          <w:lang w:val="it-IT"/>
        </w:rPr>
        <w:t>n. 3 anni di servizi</w:t>
      </w:r>
      <w:r w:rsidR="0058219D">
        <w:rPr>
          <w:rFonts w:cstheme="minorHAnsi"/>
          <w:lang w:val="it-IT"/>
        </w:rPr>
        <w:t>o</w:t>
      </w:r>
      <w:r w:rsidR="0058219D" w:rsidRPr="00B85FA3">
        <w:rPr>
          <w:rFonts w:cstheme="minorHAnsi"/>
          <w:lang w:val="it-IT"/>
        </w:rPr>
        <w:t xml:space="preserve"> di supporto</w:t>
      </w:r>
      <w:r w:rsidR="0058219D">
        <w:rPr>
          <w:rFonts w:cstheme="minorHAnsi"/>
          <w:lang w:val="it-IT"/>
        </w:rPr>
        <w:t xml:space="preserve"> per la correzione di eventuali malfunzionamenti e/o anomalie riscontrate nell’utilizzo delle componenti software </w:t>
      </w:r>
      <w:proofErr w:type="spellStart"/>
      <w:r w:rsidR="0058219D">
        <w:rPr>
          <w:rFonts w:cstheme="minorHAnsi"/>
          <w:lang w:val="it-IT"/>
        </w:rPr>
        <w:t>ed</w:t>
      </w:r>
      <w:proofErr w:type="spellEnd"/>
      <w:r w:rsidR="0058219D">
        <w:rPr>
          <w:rFonts w:cstheme="minorHAnsi"/>
          <w:lang w:val="it-IT"/>
        </w:rPr>
        <w:t xml:space="preserve"> hardware oggetto dell’appalto ed il costante aggiornamento delle stesse</w:t>
      </w:r>
      <w:r w:rsidR="00A3779D">
        <w:rPr>
          <w:rFonts w:cstheme="minorHAnsi"/>
          <w:lang w:val="it-IT"/>
        </w:rPr>
        <w:t xml:space="preserve">, con facoltà da parte della CNPADC, previa comunicazione scritta da inviarsi all’aggiudicatario, </w:t>
      </w:r>
      <w:r w:rsidR="002248C0">
        <w:rPr>
          <w:rFonts w:cstheme="minorHAnsi"/>
          <w:lang w:val="it-IT"/>
        </w:rPr>
        <w:t xml:space="preserve">di </w:t>
      </w:r>
      <w:r w:rsidR="00A3779D">
        <w:rPr>
          <w:rFonts w:cstheme="minorHAnsi"/>
          <w:lang w:val="it-IT"/>
        </w:rPr>
        <w:t>ricorrere al rinnovo del servizio di supporto per una durata di ulteriori 3 anni (tre anni) ed alle medesime condizioni contrattuali.</w:t>
      </w:r>
    </w:p>
    <w:p w14:paraId="1CAA72A1" w14:textId="290947C9" w:rsidR="0058219D" w:rsidRDefault="0058219D" w:rsidP="0058219D">
      <w:pPr>
        <w:pStyle w:val="Titolo1"/>
        <w:numPr>
          <w:ilvl w:val="0"/>
          <w:numId w:val="17"/>
        </w:numPr>
        <w:ind w:left="720" w:hanging="360"/>
        <w:jc w:val="center"/>
        <w:rPr>
          <w:rFonts w:ascii="Times New Roman" w:hAnsi="Times New Roman" w:cs="Times New Roman"/>
          <w:b/>
          <w:bCs/>
          <w:color w:val="auto"/>
          <w:sz w:val="24"/>
          <w:szCs w:val="24"/>
          <w:lang w:val="it-IT"/>
        </w:rPr>
      </w:pPr>
      <w:bookmarkStart w:id="1" w:name="_Toc116025116"/>
      <w:r w:rsidRPr="0058219D">
        <w:rPr>
          <w:rFonts w:ascii="Times New Roman" w:hAnsi="Times New Roman" w:cs="Times New Roman"/>
          <w:b/>
          <w:bCs/>
          <w:color w:val="auto"/>
          <w:sz w:val="24"/>
          <w:szCs w:val="24"/>
          <w:lang w:val="it-IT"/>
        </w:rPr>
        <w:t>Modalità di espletamento della fornitura</w:t>
      </w:r>
      <w:bookmarkEnd w:id="1"/>
    </w:p>
    <w:p w14:paraId="6413A36A" w14:textId="77777777" w:rsidR="0058219D" w:rsidRPr="0058219D" w:rsidRDefault="0058219D" w:rsidP="0058219D">
      <w:pPr>
        <w:rPr>
          <w:lang w:val="it-IT"/>
        </w:rPr>
      </w:pPr>
    </w:p>
    <w:p w14:paraId="51FC39B1" w14:textId="77777777" w:rsidR="0058219D" w:rsidRDefault="0058219D" w:rsidP="0058219D">
      <w:pPr>
        <w:autoSpaceDE w:val="0"/>
        <w:autoSpaceDN w:val="0"/>
        <w:adjustRightInd w:val="0"/>
        <w:spacing w:after="120" w:line="276" w:lineRule="auto"/>
        <w:jc w:val="both"/>
        <w:rPr>
          <w:rFonts w:cstheme="minorHAnsi"/>
          <w:iCs/>
          <w:lang w:val="it-IT"/>
        </w:rPr>
      </w:pPr>
      <w:bookmarkStart w:id="2" w:name="_Hlk68172708"/>
      <w:r w:rsidRPr="00060FCB">
        <w:rPr>
          <w:rFonts w:cstheme="minorHAnsi"/>
          <w:lang w:val="it-IT"/>
        </w:rPr>
        <w:t xml:space="preserve">La gestione del servizio </w:t>
      </w:r>
      <w:r>
        <w:rPr>
          <w:rFonts w:cstheme="minorHAnsi"/>
          <w:lang w:val="it-IT"/>
        </w:rPr>
        <w:t>e l</w:t>
      </w:r>
      <w:r w:rsidRPr="00E252B6">
        <w:rPr>
          <w:rFonts w:cstheme="minorHAnsi"/>
          <w:iCs/>
          <w:lang w:val="it-IT"/>
        </w:rPr>
        <w:t>’apertura dell’eventuale ticket di segnalazione anomalie e/o malfunzionamento dovrà avvenire tramite</w:t>
      </w:r>
      <w:r>
        <w:rPr>
          <w:rFonts w:cstheme="minorHAnsi"/>
          <w:iCs/>
          <w:lang w:val="it-IT"/>
        </w:rPr>
        <w:t xml:space="preserve"> contatto telefonico ed email.</w:t>
      </w:r>
    </w:p>
    <w:p w14:paraId="543E25C6" w14:textId="77777777" w:rsidR="0058219D" w:rsidRDefault="0058219D" w:rsidP="0058219D">
      <w:pPr>
        <w:autoSpaceDE w:val="0"/>
        <w:autoSpaceDN w:val="0"/>
        <w:adjustRightInd w:val="0"/>
        <w:spacing w:after="120" w:line="276" w:lineRule="auto"/>
        <w:jc w:val="both"/>
        <w:rPr>
          <w:rFonts w:cstheme="minorHAnsi"/>
          <w:iCs/>
          <w:lang w:val="it-IT"/>
        </w:rPr>
      </w:pPr>
      <w:r>
        <w:rPr>
          <w:rFonts w:cstheme="minorHAnsi"/>
          <w:iCs/>
          <w:lang w:val="it-IT"/>
        </w:rPr>
        <w:t>Ad ogni ticket aperto dovrà essere assegnato e comunicato un codice identificativo univoco per la tracciabilità dello stesso.</w:t>
      </w:r>
    </w:p>
    <w:p w14:paraId="6F3BFB09" w14:textId="77777777" w:rsidR="0058219D" w:rsidRDefault="0058219D" w:rsidP="0058219D">
      <w:pPr>
        <w:autoSpaceDE w:val="0"/>
        <w:autoSpaceDN w:val="0"/>
        <w:adjustRightInd w:val="0"/>
        <w:spacing w:after="120" w:line="276" w:lineRule="auto"/>
        <w:jc w:val="both"/>
        <w:rPr>
          <w:rFonts w:cstheme="minorHAnsi"/>
          <w:iCs/>
          <w:lang w:val="it-IT"/>
        </w:rPr>
      </w:pPr>
      <w:bookmarkStart w:id="3" w:name="_Hlk68172723"/>
      <w:bookmarkEnd w:id="2"/>
      <w:r>
        <w:rPr>
          <w:rFonts w:cstheme="minorHAnsi"/>
          <w:iCs/>
          <w:lang w:val="it-IT"/>
        </w:rPr>
        <w:t>Inoltre, a conclusione dell’intervento svolto e relativa risoluzione dell’</w:t>
      </w:r>
      <w:r w:rsidRPr="00E252B6">
        <w:rPr>
          <w:rFonts w:cstheme="minorHAnsi"/>
          <w:iCs/>
          <w:lang w:val="it-IT"/>
        </w:rPr>
        <w:t>anomali</w:t>
      </w:r>
      <w:r>
        <w:rPr>
          <w:rFonts w:cstheme="minorHAnsi"/>
          <w:iCs/>
          <w:lang w:val="it-IT"/>
        </w:rPr>
        <w:t>a</w:t>
      </w:r>
      <w:r w:rsidRPr="00E252B6">
        <w:rPr>
          <w:rFonts w:cstheme="minorHAnsi"/>
          <w:iCs/>
          <w:lang w:val="it-IT"/>
        </w:rPr>
        <w:t xml:space="preserve"> e/o malfunzionamento</w:t>
      </w:r>
      <w:r>
        <w:rPr>
          <w:rFonts w:cstheme="minorHAnsi"/>
          <w:iCs/>
          <w:lang w:val="it-IT"/>
        </w:rPr>
        <w:t xml:space="preserve"> dovrà esser fornito un </w:t>
      </w:r>
      <w:proofErr w:type="spellStart"/>
      <w:r>
        <w:rPr>
          <w:rFonts w:cstheme="minorHAnsi"/>
          <w:iCs/>
          <w:lang w:val="it-IT"/>
        </w:rPr>
        <w:t>incident</w:t>
      </w:r>
      <w:proofErr w:type="spellEnd"/>
      <w:r>
        <w:rPr>
          <w:rFonts w:cstheme="minorHAnsi"/>
          <w:iCs/>
          <w:lang w:val="it-IT"/>
        </w:rPr>
        <w:t xml:space="preserve"> report relativo all’analisi dell’evento verificatosi e relativa risoluzione implementata.</w:t>
      </w:r>
    </w:p>
    <w:p w14:paraId="6B1A8DDD" w14:textId="6626BEBC" w:rsidR="0058219D" w:rsidRDefault="0058219D" w:rsidP="0058219D">
      <w:pPr>
        <w:pStyle w:val="Titolo1"/>
        <w:numPr>
          <w:ilvl w:val="0"/>
          <w:numId w:val="17"/>
        </w:numPr>
        <w:ind w:left="720" w:hanging="360"/>
        <w:jc w:val="center"/>
        <w:rPr>
          <w:rFonts w:ascii="Times New Roman" w:hAnsi="Times New Roman" w:cs="Times New Roman"/>
          <w:b/>
          <w:bCs/>
          <w:color w:val="auto"/>
          <w:sz w:val="24"/>
          <w:szCs w:val="24"/>
          <w:lang w:val="it-IT"/>
        </w:rPr>
      </w:pPr>
      <w:bookmarkStart w:id="4" w:name="_Toc116025117"/>
      <w:bookmarkEnd w:id="3"/>
      <w:r w:rsidRPr="0058219D">
        <w:rPr>
          <w:rFonts w:ascii="Times New Roman" w:hAnsi="Times New Roman" w:cs="Times New Roman"/>
          <w:b/>
          <w:bCs/>
          <w:color w:val="auto"/>
          <w:sz w:val="24"/>
          <w:szCs w:val="24"/>
          <w:lang w:val="it-IT"/>
        </w:rPr>
        <w:t>Livelli di servizio richiesti e penalità</w:t>
      </w:r>
      <w:bookmarkEnd w:id="4"/>
      <w:r w:rsidRPr="0058219D">
        <w:rPr>
          <w:rFonts w:ascii="Times New Roman" w:hAnsi="Times New Roman" w:cs="Times New Roman"/>
          <w:b/>
          <w:bCs/>
          <w:color w:val="auto"/>
          <w:sz w:val="24"/>
          <w:szCs w:val="24"/>
          <w:lang w:val="it-IT"/>
        </w:rPr>
        <w:t xml:space="preserve"> </w:t>
      </w:r>
    </w:p>
    <w:p w14:paraId="777025FC" w14:textId="77777777" w:rsidR="0058219D" w:rsidRPr="0058219D" w:rsidRDefault="0058219D" w:rsidP="0058219D">
      <w:pPr>
        <w:rPr>
          <w:lang w:val="it-IT"/>
        </w:rPr>
      </w:pPr>
    </w:p>
    <w:p w14:paraId="74C15264" w14:textId="77777777" w:rsidR="0058219D" w:rsidRPr="00FA764B" w:rsidRDefault="0058219D" w:rsidP="0058219D">
      <w:pPr>
        <w:spacing w:after="120" w:line="276" w:lineRule="auto"/>
        <w:jc w:val="both"/>
        <w:rPr>
          <w:lang w:val="it-IT"/>
        </w:rPr>
      </w:pPr>
      <w:r w:rsidRPr="00FA764B">
        <w:rPr>
          <w:lang w:val="it-IT"/>
        </w:rPr>
        <w:t xml:space="preserve">L’help Desk sarà contattabile ai recapiti messi a disposizione dall’Aggiudicatario dal </w:t>
      </w:r>
      <w:r>
        <w:rPr>
          <w:lang w:val="it-IT"/>
        </w:rPr>
        <w:t>lunedì al venerdì</w:t>
      </w:r>
      <w:r w:rsidRPr="000C4457">
        <w:rPr>
          <w:rFonts w:cstheme="minorHAnsi"/>
          <w:lang w:val="it-IT"/>
        </w:rPr>
        <w:t xml:space="preserve"> dalle ore </w:t>
      </w:r>
      <w:r>
        <w:rPr>
          <w:rFonts w:cstheme="minorHAnsi"/>
          <w:lang w:val="it-IT"/>
        </w:rPr>
        <w:t>8.00</w:t>
      </w:r>
      <w:r w:rsidRPr="000C4457">
        <w:rPr>
          <w:rFonts w:cstheme="minorHAnsi"/>
          <w:lang w:val="it-IT"/>
        </w:rPr>
        <w:t xml:space="preserve"> alle ore </w:t>
      </w:r>
      <w:r>
        <w:rPr>
          <w:rFonts w:cstheme="minorHAnsi"/>
          <w:lang w:val="it-IT"/>
        </w:rPr>
        <w:t>18.00 con presa in carico della segnalazione ed intervento di risoluzione entro le 8 ore lavorative.</w:t>
      </w:r>
    </w:p>
    <w:p w14:paraId="3782B0F4" w14:textId="77777777" w:rsidR="0058219D" w:rsidRDefault="0058219D" w:rsidP="0058219D">
      <w:pPr>
        <w:autoSpaceDE w:val="0"/>
        <w:autoSpaceDN w:val="0"/>
        <w:adjustRightInd w:val="0"/>
        <w:spacing w:after="120" w:line="276" w:lineRule="auto"/>
        <w:jc w:val="both"/>
        <w:rPr>
          <w:rFonts w:cstheme="minorHAnsi"/>
          <w:lang w:val="it-IT"/>
        </w:rPr>
      </w:pPr>
      <w:r w:rsidRPr="00FA764B">
        <w:rPr>
          <w:rFonts w:cstheme="minorHAnsi"/>
          <w:lang w:val="it-IT"/>
        </w:rPr>
        <w:t>In caso di necessità derivanti da situazioni critiche o da eventi particolari (manutenzioni straordinarie, elezioni, eventi organizzati dalla CNPADC) l’erogazione dei servizi oggetto di affidamento dovrà essere garantita anche al di fuori degli orari di apertura degli uffici.</w:t>
      </w:r>
    </w:p>
    <w:p w14:paraId="2BCB4667" w14:textId="7A661DEA" w:rsidR="0058219D" w:rsidRDefault="0058219D" w:rsidP="0058219D">
      <w:pPr>
        <w:spacing w:after="120" w:line="276" w:lineRule="auto"/>
        <w:jc w:val="both"/>
        <w:rPr>
          <w:lang w:val="it-IT"/>
        </w:rPr>
      </w:pPr>
      <w:r w:rsidRPr="00841BFB">
        <w:rPr>
          <w:lang w:val="it-IT"/>
        </w:rPr>
        <w:t xml:space="preserve">Ai fini della risoluzione delle anomalie e ripristino dei sistemi nel più breve tempo possibile, è ammessa anche una fix temporanea, un </w:t>
      </w:r>
      <w:proofErr w:type="spellStart"/>
      <w:r w:rsidRPr="00841BFB">
        <w:rPr>
          <w:lang w:val="it-IT"/>
        </w:rPr>
        <w:t>workaround</w:t>
      </w:r>
      <w:proofErr w:type="spellEnd"/>
      <w:r w:rsidRPr="00841BFB">
        <w:rPr>
          <w:lang w:val="it-IT"/>
        </w:rPr>
        <w:t xml:space="preserve">, una </w:t>
      </w:r>
      <w:proofErr w:type="spellStart"/>
      <w:r w:rsidRPr="00841BFB">
        <w:rPr>
          <w:lang w:val="it-IT"/>
        </w:rPr>
        <w:t>circumvention</w:t>
      </w:r>
      <w:proofErr w:type="spellEnd"/>
      <w:r w:rsidRPr="00841BFB">
        <w:rPr>
          <w:lang w:val="it-IT"/>
        </w:rPr>
        <w:t xml:space="preserve"> o un bypass, purché seguito dalla correzione definitiva del malfunzionamento.</w:t>
      </w:r>
    </w:p>
    <w:p w14:paraId="071BB342" w14:textId="77777777" w:rsidR="00035B9A" w:rsidRPr="00DC31F3" w:rsidRDefault="00035B9A"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5" w:name="_Toc116025118"/>
      <w:r w:rsidRPr="00DC31F3">
        <w:rPr>
          <w:rFonts w:ascii="Times New Roman" w:hAnsi="Times New Roman" w:cs="Times New Roman"/>
          <w:b/>
          <w:bCs/>
          <w:color w:val="auto"/>
          <w:sz w:val="24"/>
          <w:szCs w:val="24"/>
          <w:lang w:val="it-IT"/>
        </w:rPr>
        <w:t>Collaudo e verifica di conformità</w:t>
      </w:r>
      <w:bookmarkEnd w:id="5"/>
    </w:p>
    <w:p w14:paraId="4CB89157" w14:textId="77777777" w:rsidR="00035B9A" w:rsidRPr="0058219D" w:rsidRDefault="00035B9A" w:rsidP="00035B9A">
      <w:pPr>
        <w:rPr>
          <w:lang w:val="it-IT"/>
        </w:rPr>
      </w:pPr>
    </w:p>
    <w:p w14:paraId="5FAC9071" w14:textId="77BD1590" w:rsidR="00035B9A" w:rsidRDefault="00035B9A" w:rsidP="00035B9A">
      <w:pPr>
        <w:autoSpaceDE w:val="0"/>
        <w:autoSpaceDN w:val="0"/>
        <w:adjustRightInd w:val="0"/>
        <w:spacing w:after="120" w:line="276" w:lineRule="auto"/>
        <w:jc w:val="both"/>
        <w:rPr>
          <w:rFonts w:cstheme="minorHAnsi"/>
          <w:lang w:val="it-IT"/>
        </w:rPr>
      </w:pPr>
      <w:r w:rsidRPr="00B9072B">
        <w:rPr>
          <w:rFonts w:cstheme="minorHAnsi"/>
          <w:lang w:val="it-IT"/>
        </w:rPr>
        <w:t xml:space="preserve">La CNPADC verifica la conformità, secondo le modalità ritenute più opportune, nel rispetto di quanto stabilito dagli artt. 101 e 102 del D. Lgs. n. 50/2016, nonché di quanto previsto nelle Linee Guida dell’ANAC, tutti i servizi ed i prodotti forniti </w:t>
      </w:r>
      <w:r>
        <w:rPr>
          <w:rFonts w:cstheme="minorHAnsi"/>
          <w:lang w:val="it-IT"/>
        </w:rPr>
        <w:t>dell</w:t>
      </w:r>
      <w:r w:rsidRPr="000339AF">
        <w:rPr>
          <w:rFonts w:cstheme="minorHAnsi"/>
          <w:lang w:val="it-IT"/>
        </w:rPr>
        <w:t xml:space="preserve">’Aggiudicatario </w:t>
      </w:r>
      <w:r w:rsidRPr="00B9072B">
        <w:rPr>
          <w:rFonts w:cstheme="minorHAnsi"/>
          <w:lang w:val="it-IT"/>
        </w:rPr>
        <w:t xml:space="preserve">in esecuzione del Contratto, nonché la loro rispondenza alle specifiche richieste, per appurare che l’oggetto del contratto in termini di prestazioni, obiettivi e caratteristiche tecniche, economiche e qualitative sia stato realizzato ed eseguito nel rispetto delle previsioni e delle pattuizioni contrattuali. </w:t>
      </w:r>
    </w:p>
    <w:p w14:paraId="7A2E3715" w14:textId="77777777" w:rsidR="00035B9A" w:rsidRPr="000339AF" w:rsidRDefault="00035B9A" w:rsidP="00035B9A">
      <w:pPr>
        <w:autoSpaceDE w:val="0"/>
        <w:autoSpaceDN w:val="0"/>
        <w:adjustRightInd w:val="0"/>
        <w:spacing w:after="120" w:line="276" w:lineRule="auto"/>
        <w:jc w:val="both"/>
        <w:rPr>
          <w:rFonts w:cstheme="minorHAnsi"/>
          <w:lang w:val="it-IT"/>
        </w:rPr>
      </w:pPr>
      <w:r w:rsidRPr="000339AF">
        <w:rPr>
          <w:rFonts w:cstheme="minorHAnsi"/>
          <w:lang w:val="it-IT"/>
        </w:rPr>
        <w:t>La CNPADC potrà effettuare unilaterali verifiche, anche in corso d’opera, per l’accertamento della conformità dei servizi e delle forniture resi disponibili.</w:t>
      </w:r>
    </w:p>
    <w:p w14:paraId="5A042061" w14:textId="4224A9FE" w:rsidR="00035B9A" w:rsidRPr="000339AF" w:rsidRDefault="00035B9A" w:rsidP="00035B9A">
      <w:pPr>
        <w:autoSpaceDE w:val="0"/>
        <w:autoSpaceDN w:val="0"/>
        <w:adjustRightInd w:val="0"/>
        <w:spacing w:after="120" w:line="276" w:lineRule="auto"/>
        <w:jc w:val="both"/>
        <w:rPr>
          <w:rFonts w:cstheme="minorHAnsi"/>
          <w:lang w:val="it-IT"/>
        </w:rPr>
      </w:pPr>
      <w:r w:rsidRPr="000339AF">
        <w:rPr>
          <w:rFonts w:cstheme="minorHAnsi"/>
          <w:lang w:val="it-IT"/>
        </w:rPr>
        <w:t>In caso di esito negativo, saranno richieste le opportune integrazioni e/o se dovuto verranno applicate le relative penali, di cui al Capitolato tecnico, fatta salva la facoltà della CNPADC di risolvere il presente Contratto</w:t>
      </w:r>
      <w:r w:rsidR="0053679A">
        <w:rPr>
          <w:rFonts w:cstheme="minorHAnsi"/>
          <w:lang w:val="it-IT"/>
        </w:rPr>
        <w:t>.</w:t>
      </w:r>
    </w:p>
    <w:p w14:paraId="6B5B1DE6" w14:textId="77777777" w:rsidR="00035B9A" w:rsidRPr="000339AF" w:rsidRDefault="00035B9A" w:rsidP="00035B9A">
      <w:pPr>
        <w:autoSpaceDE w:val="0"/>
        <w:autoSpaceDN w:val="0"/>
        <w:adjustRightInd w:val="0"/>
        <w:spacing w:after="120" w:line="276" w:lineRule="auto"/>
        <w:jc w:val="both"/>
        <w:rPr>
          <w:rFonts w:cstheme="minorHAnsi"/>
          <w:lang w:val="it-IT"/>
        </w:rPr>
      </w:pPr>
      <w:r w:rsidRPr="000339AF">
        <w:rPr>
          <w:rFonts w:cstheme="minorHAnsi"/>
          <w:lang w:val="it-IT"/>
        </w:rPr>
        <w:t>L’Aggiudicatario, procederà, con propri mezzi e risorse, alla verifica funzionale di tutti i sistemi/apparati/servizi oggetto dell’appalto; tale verifica dovrà consistere in test volti a verificare che quanto installato sia conforme ai requisiti offerti e che tutti gli apparati installati risultino funzionare correttamente, sia singolarmente che interconnessi tra loro.</w:t>
      </w:r>
    </w:p>
    <w:p w14:paraId="2196F9A4" w14:textId="77777777" w:rsidR="00035B9A" w:rsidRPr="000339AF" w:rsidRDefault="00035B9A" w:rsidP="00035B9A">
      <w:pPr>
        <w:autoSpaceDE w:val="0"/>
        <w:autoSpaceDN w:val="0"/>
        <w:adjustRightInd w:val="0"/>
        <w:spacing w:after="120" w:line="276" w:lineRule="auto"/>
        <w:jc w:val="both"/>
        <w:rPr>
          <w:rFonts w:cstheme="minorHAnsi"/>
          <w:lang w:val="it-IT"/>
        </w:rPr>
      </w:pPr>
      <w:r w:rsidRPr="000339AF">
        <w:rPr>
          <w:rFonts w:cstheme="minorHAnsi"/>
          <w:lang w:val="it-IT"/>
        </w:rPr>
        <w:t>La verifica di conformità è tesa ad accertare la completezza e la conformità di ogni parte della fornitura/servizio al Capitolato tecnico. La CNPADC parteciperà alle verifiche e, qualora lo ritenga opportuno, si riserva la facoltà di sottoporre la parte, il componente, il sottoinsieme od il sistema in questione ad ulteriori prove o verifiche. La verifica di conformità dovrà eseguirsi alla conclusione delle fasi di fornitura, installazione, configurazione ed avviamento dell'intero Sistema. Le verifiche comprendono prove tecniche e di funzionalità su parti, componenti, insiemi e sottosistemi e beni forniti.</w:t>
      </w:r>
    </w:p>
    <w:p w14:paraId="37F3D06F" w14:textId="77777777" w:rsidR="00035B9A" w:rsidRPr="000339AF" w:rsidRDefault="00035B9A" w:rsidP="00035B9A">
      <w:pPr>
        <w:autoSpaceDE w:val="0"/>
        <w:autoSpaceDN w:val="0"/>
        <w:adjustRightInd w:val="0"/>
        <w:spacing w:after="120" w:line="276" w:lineRule="auto"/>
        <w:jc w:val="both"/>
        <w:rPr>
          <w:rFonts w:cstheme="minorHAnsi"/>
          <w:lang w:val="it-IT"/>
        </w:rPr>
      </w:pPr>
      <w:r w:rsidRPr="000339AF">
        <w:rPr>
          <w:rFonts w:cstheme="minorHAnsi"/>
          <w:lang w:val="it-IT"/>
        </w:rPr>
        <w:t>In caso di esito negativo della verifica, l’Aggiudicatario dovrà procedere ad ogni attività necessaria all’eliminazione dei malfunzionamenti e sostituzioni di parti e comunicare la disponibilità alla seconda verifica entro il termine perentorio di 10 (dieci) giorni decorrenti dalla data del primo verbale di verifica negativo, pena l’applicazione delle relative penali di cui al Capitolato.</w:t>
      </w:r>
    </w:p>
    <w:p w14:paraId="1F901395" w14:textId="77777777" w:rsidR="00035B9A" w:rsidRPr="000339AF" w:rsidRDefault="00035B9A" w:rsidP="00035B9A">
      <w:pPr>
        <w:autoSpaceDE w:val="0"/>
        <w:autoSpaceDN w:val="0"/>
        <w:adjustRightInd w:val="0"/>
        <w:spacing w:after="120" w:line="276" w:lineRule="auto"/>
        <w:jc w:val="both"/>
        <w:rPr>
          <w:rFonts w:cstheme="minorHAnsi"/>
          <w:lang w:val="it-IT"/>
        </w:rPr>
      </w:pPr>
      <w:r w:rsidRPr="000339AF">
        <w:rPr>
          <w:rFonts w:cstheme="minorHAnsi"/>
          <w:lang w:val="it-IT"/>
        </w:rPr>
        <w:t>Qualora anche la seconda verifica di conformità abbia esito nuovamente negativo verranno applicate le penali di cui al Capitolato. E’ facoltà della CNPADC procedere ad ulteriori collaudi o in alternativa dichiarare risolto di diritto il Contratto, in tutto o in parte.</w:t>
      </w:r>
    </w:p>
    <w:p w14:paraId="754C0C20" w14:textId="77777777" w:rsidR="00035B9A" w:rsidRPr="000339AF" w:rsidRDefault="00035B9A" w:rsidP="00035B9A">
      <w:pPr>
        <w:autoSpaceDE w:val="0"/>
        <w:autoSpaceDN w:val="0"/>
        <w:adjustRightInd w:val="0"/>
        <w:spacing w:after="120" w:line="276" w:lineRule="auto"/>
        <w:jc w:val="both"/>
        <w:rPr>
          <w:rFonts w:cstheme="minorHAnsi"/>
          <w:lang w:val="it-IT"/>
        </w:rPr>
      </w:pPr>
      <w:r w:rsidRPr="000339AF">
        <w:rPr>
          <w:rFonts w:cstheme="minorHAnsi"/>
          <w:lang w:val="it-IT"/>
        </w:rPr>
        <w:t>Tutte le attività/risultanze della verifica dovranno concludersi con la stesura di un “Verbale di verifica di conformità”. Nel caso di esito positivo, la data del verbale positivo avrà valore di “Data di accettazione”.</w:t>
      </w:r>
    </w:p>
    <w:p w14:paraId="017A0F08" w14:textId="77777777" w:rsidR="00035B9A" w:rsidRPr="000339AF" w:rsidRDefault="00035B9A" w:rsidP="00035B9A">
      <w:pPr>
        <w:autoSpaceDE w:val="0"/>
        <w:autoSpaceDN w:val="0"/>
        <w:adjustRightInd w:val="0"/>
        <w:spacing w:after="120" w:line="276" w:lineRule="auto"/>
        <w:jc w:val="both"/>
        <w:rPr>
          <w:rFonts w:cstheme="minorHAnsi"/>
          <w:lang w:val="it-IT"/>
        </w:rPr>
      </w:pPr>
      <w:r w:rsidRPr="000339AF">
        <w:rPr>
          <w:rFonts w:cstheme="minorHAnsi"/>
          <w:lang w:val="it-IT"/>
        </w:rPr>
        <w:t>Il superamento delle prove è indispensabile per poter attivare la decorrenza del periodo di manutenzione.</w:t>
      </w:r>
    </w:p>
    <w:p w14:paraId="429F4C7F" w14:textId="77777777" w:rsidR="00035B9A" w:rsidRPr="000339AF" w:rsidRDefault="00035B9A" w:rsidP="00035B9A">
      <w:pPr>
        <w:autoSpaceDE w:val="0"/>
        <w:autoSpaceDN w:val="0"/>
        <w:adjustRightInd w:val="0"/>
        <w:spacing w:after="120" w:line="276" w:lineRule="auto"/>
        <w:jc w:val="both"/>
        <w:rPr>
          <w:rFonts w:cstheme="minorHAnsi"/>
          <w:lang w:val="it-IT"/>
        </w:rPr>
      </w:pPr>
      <w:r w:rsidRPr="000339AF">
        <w:rPr>
          <w:rFonts w:cstheme="minorHAnsi"/>
          <w:lang w:val="it-IT"/>
        </w:rPr>
        <w:t>La Verifica di conformità dovrà essere effettuata entro 30 (trenta) giorni dalla conclusione del servizio/ della fornitura.</w:t>
      </w:r>
    </w:p>
    <w:p w14:paraId="74466C84" w14:textId="6B824578" w:rsidR="00035B9A" w:rsidRPr="000339AF" w:rsidRDefault="00035B9A" w:rsidP="00035B9A">
      <w:pPr>
        <w:autoSpaceDE w:val="0"/>
        <w:autoSpaceDN w:val="0"/>
        <w:adjustRightInd w:val="0"/>
        <w:spacing w:after="120" w:line="276" w:lineRule="auto"/>
        <w:jc w:val="both"/>
        <w:rPr>
          <w:rFonts w:cstheme="minorHAnsi"/>
          <w:lang w:val="it-IT"/>
        </w:rPr>
      </w:pPr>
      <w:bookmarkStart w:id="6" w:name="_Hlk115772160"/>
      <w:r w:rsidRPr="000339AF">
        <w:rPr>
          <w:rFonts w:cstheme="minorHAnsi"/>
          <w:lang w:val="it-IT"/>
        </w:rPr>
        <w:t>Il periodo di manutenzione è di =3</w:t>
      </w:r>
      <w:r>
        <w:rPr>
          <w:rFonts w:cstheme="minorHAnsi"/>
          <w:lang w:val="it-IT"/>
        </w:rPr>
        <w:t>6</w:t>
      </w:r>
      <w:r w:rsidRPr="000339AF">
        <w:rPr>
          <w:rFonts w:cstheme="minorHAnsi"/>
          <w:lang w:val="it-IT"/>
        </w:rPr>
        <w:t>= (tre</w:t>
      </w:r>
      <w:r>
        <w:rPr>
          <w:rFonts w:cstheme="minorHAnsi"/>
          <w:lang w:val="it-IT"/>
        </w:rPr>
        <w:t>ntasei</w:t>
      </w:r>
      <w:r w:rsidRPr="000339AF">
        <w:rPr>
          <w:rFonts w:cstheme="minorHAnsi"/>
          <w:lang w:val="it-IT"/>
        </w:rPr>
        <w:t xml:space="preserve">) </w:t>
      </w:r>
      <w:r>
        <w:rPr>
          <w:rFonts w:cstheme="minorHAnsi"/>
          <w:lang w:val="it-IT"/>
        </w:rPr>
        <w:t>mesi</w:t>
      </w:r>
      <w:r w:rsidRPr="000339AF">
        <w:rPr>
          <w:rFonts w:cstheme="minorHAnsi"/>
          <w:lang w:val="it-IT"/>
        </w:rPr>
        <w:t xml:space="preserve"> a decorrere dalla data del Verbale di verifica di conformità definitivo</w:t>
      </w:r>
      <w:bookmarkEnd w:id="6"/>
      <w:r w:rsidRPr="000339AF">
        <w:rPr>
          <w:rFonts w:cstheme="minorHAnsi"/>
          <w:lang w:val="it-IT"/>
        </w:rPr>
        <w:t>. In questo periodo l’Aggiudicatario dovrà garantire i servizi di manutenzione e assistenza.</w:t>
      </w:r>
    </w:p>
    <w:p w14:paraId="4CBDFB17" w14:textId="77777777" w:rsidR="00035B9A" w:rsidRPr="00FA764B" w:rsidRDefault="00035B9A" w:rsidP="00035B9A">
      <w:pPr>
        <w:autoSpaceDE w:val="0"/>
        <w:autoSpaceDN w:val="0"/>
        <w:adjustRightInd w:val="0"/>
        <w:spacing w:after="120" w:line="276" w:lineRule="auto"/>
        <w:jc w:val="both"/>
        <w:rPr>
          <w:rFonts w:cstheme="minorHAnsi"/>
          <w:color w:val="FF0000"/>
          <w:lang w:val="it-IT"/>
        </w:rPr>
      </w:pPr>
      <w:r w:rsidRPr="00FA764B">
        <w:rPr>
          <w:bCs/>
          <w:lang w:val="it-IT"/>
        </w:rPr>
        <w:t>L’Appaltatore</w:t>
      </w:r>
      <w:r w:rsidRPr="00FA764B" w:rsidDel="000767E3">
        <w:rPr>
          <w:lang w:val="it-IT"/>
        </w:rPr>
        <w:t xml:space="preserve"> </w:t>
      </w:r>
      <w:r w:rsidRPr="00FA764B">
        <w:rPr>
          <w:lang w:val="it-IT"/>
        </w:rPr>
        <w:t>rinuncia espressamente a qualsiasi pretesa, o richiesta, di compenso nel caso in cui l’esecuzione delle prestazioni contrattuali dovesse essere ostacolata, ritardata o resa più onerosa dalle attività svolte dalla CNPADC e/o da terzi autorizzati</w:t>
      </w:r>
      <w:r w:rsidRPr="00FA764B">
        <w:rPr>
          <w:color w:val="FF0000"/>
          <w:lang w:val="it-IT"/>
        </w:rPr>
        <w:t>.</w:t>
      </w:r>
    </w:p>
    <w:p w14:paraId="3A968648" w14:textId="77777777" w:rsidR="00035B9A" w:rsidRPr="00D24B0B" w:rsidRDefault="00035B9A" w:rsidP="0058219D">
      <w:pPr>
        <w:spacing w:after="120" w:line="276" w:lineRule="auto"/>
        <w:jc w:val="both"/>
        <w:rPr>
          <w:lang w:val="it-IT"/>
        </w:rPr>
      </w:pPr>
    </w:p>
    <w:p w14:paraId="10F9ABE5" w14:textId="623FB8FD" w:rsidR="00C832D4" w:rsidRPr="00727687" w:rsidRDefault="0058219D" w:rsidP="00727687">
      <w:pPr>
        <w:pStyle w:val="Titolo1"/>
        <w:numPr>
          <w:ilvl w:val="0"/>
          <w:numId w:val="17"/>
        </w:numPr>
        <w:ind w:left="720" w:hanging="360"/>
        <w:jc w:val="center"/>
        <w:rPr>
          <w:rFonts w:ascii="Times New Roman" w:hAnsi="Times New Roman" w:cs="Times New Roman"/>
          <w:b/>
          <w:bCs/>
          <w:color w:val="auto"/>
          <w:sz w:val="24"/>
          <w:szCs w:val="24"/>
          <w:lang w:val="it-IT"/>
        </w:rPr>
      </w:pPr>
      <w:bookmarkStart w:id="7" w:name="_Toc116025119"/>
      <w:r w:rsidRPr="0058219D">
        <w:rPr>
          <w:rFonts w:ascii="Times New Roman" w:hAnsi="Times New Roman" w:cs="Times New Roman"/>
          <w:b/>
          <w:bCs/>
          <w:color w:val="auto"/>
          <w:sz w:val="24"/>
          <w:szCs w:val="24"/>
          <w:lang w:val="it-IT"/>
        </w:rPr>
        <w:t>Durata contrattuale</w:t>
      </w:r>
      <w:bookmarkEnd w:id="7"/>
      <w:r w:rsidRPr="0058219D">
        <w:rPr>
          <w:rFonts w:ascii="Times New Roman" w:hAnsi="Times New Roman" w:cs="Times New Roman"/>
          <w:b/>
          <w:bCs/>
          <w:color w:val="auto"/>
          <w:sz w:val="24"/>
          <w:szCs w:val="24"/>
          <w:lang w:val="it-IT"/>
        </w:rPr>
        <w:t xml:space="preserve"> </w:t>
      </w:r>
    </w:p>
    <w:p w14:paraId="0B855575" w14:textId="74AAF3A4" w:rsidR="00682B40" w:rsidRPr="00682B40" w:rsidRDefault="00C832D4" w:rsidP="00682B40">
      <w:pPr>
        <w:spacing w:after="120" w:line="276" w:lineRule="auto"/>
        <w:jc w:val="both"/>
        <w:rPr>
          <w:lang w:val="it-IT"/>
        </w:rPr>
      </w:pPr>
      <w:bookmarkStart w:id="8" w:name="_Hlk115880256"/>
      <w:r w:rsidRPr="00682B40">
        <w:rPr>
          <w:lang w:val="it-IT"/>
        </w:rPr>
        <w:t xml:space="preserve">La durata del contratto prevede un termine di consegna della fornitura pari a </w:t>
      </w:r>
      <w:r w:rsidR="000013CA">
        <w:rPr>
          <w:lang w:val="it-IT"/>
        </w:rPr>
        <w:t>10</w:t>
      </w:r>
      <w:r w:rsidRPr="00682B40">
        <w:rPr>
          <w:lang w:val="it-IT"/>
        </w:rPr>
        <w:t xml:space="preserve"> gg. dalla sottoscrizione del contratto </w:t>
      </w:r>
    </w:p>
    <w:p w14:paraId="47AE6BDB" w14:textId="7B062000" w:rsidR="00B03388" w:rsidRPr="00682B40" w:rsidRDefault="00B03388" w:rsidP="00682B40">
      <w:pPr>
        <w:spacing w:after="120" w:line="276" w:lineRule="auto"/>
        <w:jc w:val="both"/>
        <w:rPr>
          <w:lang w:val="it-IT"/>
        </w:rPr>
      </w:pPr>
      <w:r w:rsidRPr="00B03388">
        <w:rPr>
          <w:lang w:val="it-IT"/>
        </w:rPr>
        <w:t>Il periodo di manutenzione è di =36= (trentasei) mesi decorre dalla data del Verbale di verifica di conformità definitivo</w:t>
      </w:r>
      <w:r w:rsidR="00FF715D">
        <w:rPr>
          <w:lang w:val="it-IT"/>
        </w:rPr>
        <w:t>.</w:t>
      </w:r>
    </w:p>
    <w:bookmarkEnd w:id="8"/>
    <w:p w14:paraId="51598BC0" w14:textId="04129815" w:rsidR="0058219D" w:rsidRPr="00682B40" w:rsidRDefault="00C832D4" w:rsidP="00682B40">
      <w:pPr>
        <w:autoSpaceDE w:val="0"/>
        <w:autoSpaceDN w:val="0"/>
        <w:adjustRightInd w:val="0"/>
        <w:spacing w:after="120" w:line="276" w:lineRule="auto"/>
        <w:jc w:val="both"/>
        <w:rPr>
          <w:rFonts w:cstheme="minorHAnsi"/>
          <w:lang w:val="it-IT"/>
        </w:rPr>
      </w:pPr>
      <w:r w:rsidRPr="00682B40">
        <w:rPr>
          <w:rFonts w:cstheme="minorHAnsi"/>
          <w:lang w:val="it-IT"/>
        </w:rPr>
        <w:t xml:space="preserve">Limitatamente al solo servizio di </w:t>
      </w:r>
      <w:r w:rsidR="00C4721E">
        <w:rPr>
          <w:rFonts w:cstheme="minorHAnsi"/>
          <w:lang w:val="it-IT"/>
        </w:rPr>
        <w:t>manutenzione</w:t>
      </w:r>
      <w:r w:rsidRPr="00682B40">
        <w:rPr>
          <w:rFonts w:cstheme="minorHAnsi"/>
          <w:lang w:val="it-IT"/>
        </w:rPr>
        <w:t>, è</w:t>
      </w:r>
      <w:r w:rsidR="00146BC9" w:rsidRPr="00682B40">
        <w:rPr>
          <w:rFonts w:cstheme="minorHAnsi"/>
          <w:lang w:val="it-IT"/>
        </w:rPr>
        <w:t xml:space="preserve"> facoltà della CNPADC, previa comunicazione scritta da inviarsi all’aggiudicatario, ricorrere al rinnovo per una durata di ulteriori </w:t>
      </w:r>
      <w:r w:rsidRPr="00682B40">
        <w:rPr>
          <w:lang w:val="it-IT"/>
        </w:rPr>
        <w:t>36 (trentasei) mesi</w:t>
      </w:r>
      <w:r w:rsidRPr="00682B40" w:rsidDel="00C832D4">
        <w:rPr>
          <w:rFonts w:cstheme="minorHAnsi"/>
          <w:lang w:val="it-IT"/>
        </w:rPr>
        <w:t xml:space="preserve"> </w:t>
      </w:r>
      <w:r w:rsidR="00146BC9" w:rsidRPr="00682B40">
        <w:rPr>
          <w:rFonts w:cstheme="minorHAnsi"/>
          <w:lang w:val="it-IT"/>
        </w:rPr>
        <w:t>ed alle medesime condizioni contrattuali.</w:t>
      </w:r>
    </w:p>
    <w:p w14:paraId="735321A9" w14:textId="77777777" w:rsidR="0058219D" w:rsidRPr="00682B40" w:rsidRDefault="0058219D" w:rsidP="00682B40">
      <w:pPr>
        <w:autoSpaceDE w:val="0"/>
        <w:autoSpaceDN w:val="0"/>
        <w:adjustRightInd w:val="0"/>
        <w:spacing w:after="120" w:line="276" w:lineRule="auto"/>
        <w:jc w:val="both"/>
        <w:rPr>
          <w:rFonts w:cstheme="minorHAnsi"/>
          <w:i/>
          <w:color w:val="FF0000"/>
          <w:lang w:val="it-IT"/>
        </w:rPr>
      </w:pPr>
      <w:r w:rsidRPr="00682B40">
        <w:rPr>
          <w:rFonts w:cstheme="minorHAnsi"/>
          <w:lang w:val="it-IT"/>
        </w:rPr>
        <w:t xml:space="preserve">La durata del contratto in corso di esecuzione potrà essere modificata ai sensi dell’art. 106, comma 11 del </w:t>
      </w:r>
      <w:proofErr w:type="spellStart"/>
      <w:r w:rsidRPr="00682B40">
        <w:rPr>
          <w:rFonts w:cstheme="minorHAnsi"/>
          <w:lang w:val="it-IT"/>
        </w:rPr>
        <w:t>D.Lgs.</w:t>
      </w:r>
      <w:proofErr w:type="spellEnd"/>
      <w:r w:rsidRPr="00682B40">
        <w:rPr>
          <w:rFonts w:cstheme="minorHAnsi"/>
          <w:lang w:val="it-IT"/>
        </w:rPr>
        <w:t xml:space="preserve"> 50/2016 per il tempo strettamente necessario, agli stessi - o più favorevoli - prezzi, patti e condizioni. </w:t>
      </w:r>
    </w:p>
    <w:p w14:paraId="573F3339" w14:textId="25AE9E2E" w:rsidR="0058219D"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9" w:name="_Toc116025120"/>
      <w:r w:rsidRPr="0058219D">
        <w:rPr>
          <w:rFonts w:ascii="Times New Roman" w:hAnsi="Times New Roman" w:cs="Times New Roman"/>
          <w:b/>
          <w:bCs/>
          <w:color w:val="auto"/>
          <w:sz w:val="24"/>
          <w:szCs w:val="24"/>
          <w:lang w:val="it-IT"/>
        </w:rPr>
        <w:t>Corrispettivo e canone</w:t>
      </w:r>
      <w:bookmarkEnd w:id="9"/>
    </w:p>
    <w:p w14:paraId="36F70A1A" w14:textId="77777777" w:rsidR="0058219D" w:rsidRPr="0058219D" w:rsidRDefault="0058219D" w:rsidP="0058219D">
      <w:pPr>
        <w:rPr>
          <w:lang w:val="it-IT"/>
        </w:rPr>
      </w:pPr>
    </w:p>
    <w:p w14:paraId="2E9D0207" w14:textId="77777777" w:rsidR="0058219D"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 xml:space="preserve">Il </w:t>
      </w:r>
      <w:r w:rsidRPr="00920414">
        <w:rPr>
          <w:rFonts w:cstheme="minorHAnsi"/>
          <w:lang w:val="it-IT"/>
        </w:rPr>
        <w:t xml:space="preserve">corrispettivo </w:t>
      </w:r>
      <w:r>
        <w:rPr>
          <w:rFonts w:cstheme="minorHAnsi"/>
          <w:lang w:val="it-IT"/>
        </w:rPr>
        <w:t xml:space="preserve">relativo alla fornitura del materiale hardware e software sarà </w:t>
      </w:r>
      <w:r w:rsidRPr="00060FCB">
        <w:rPr>
          <w:rFonts w:cstheme="minorHAnsi"/>
          <w:lang w:val="it-IT"/>
        </w:rPr>
        <w:t>corrispo</w:t>
      </w:r>
      <w:r>
        <w:rPr>
          <w:rFonts w:cstheme="minorHAnsi"/>
          <w:lang w:val="it-IT"/>
        </w:rPr>
        <w:t>sto a seguito dell’approvazione del verbale di rilascio relativo alla corretta installazione e configurazione delle componenti in oggetto.</w:t>
      </w:r>
    </w:p>
    <w:p w14:paraId="586384BB" w14:textId="7702E431" w:rsidR="0058219D" w:rsidRDefault="0058219D" w:rsidP="0058219D">
      <w:pPr>
        <w:autoSpaceDE w:val="0"/>
        <w:autoSpaceDN w:val="0"/>
        <w:adjustRightInd w:val="0"/>
        <w:spacing w:after="120" w:line="276" w:lineRule="auto"/>
        <w:jc w:val="both"/>
        <w:rPr>
          <w:rFonts w:cstheme="minorHAnsi"/>
          <w:lang w:val="it-IT"/>
        </w:rPr>
      </w:pPr>
      <w:r>
        <w:rPr>
          <w:rFonts w:cstheme="minorHAnsi"/>
          <w:lang w:val="it-IT"/>
        </w:rPr>
        <w:t>Il corrispettivo relativo al cannone del servizio di</w:t>
      </w:r>
      <w:r w:rsidR="00C05A60">
        <w:rPr>
          <w:rFonts w:cstheme="minorHAnsi"/>
          <w:lang w:val="it-IT"/>
        </w:rPr>
        <w:t xml:space="preserve"> manutenzione</w:t>
      </w:r>
      <w:r>
        <w:rPr>
          <w:rFonts w:cstheme="minorHAnsi"/>
          <w:lang w:val="it-IT"/>
        </w:rPr>
        <w:t xml:space="preserve"> sarà corrisposto annualmente in via anticipata.</w:t>
      </w:r>
    </w:p>
    <w:p w14:paraId="7CE7F0FE" w14:textId="3237647D" w:rsidR="0058219D" w:rsidRDefault="0058219D" w:rsidP="0058219D">
      <w:pPr>
        <w:autoSpaceDE w:val="0"/>
        <w:autoSpaceDN w:val="0"/>
        <w:adjustRightInd w:val="0"/>
        <w:spacing w:after="120" w:line="276" w:lineRule="auto"/>
        <w:jc w:val="both"/>
        <w:rPr>
          <w:rFonts w:cstheme="minorHAnsi"/>
          <w:i/>
          <w:iCs/>
          <w:color w:val="FF0000"/>
          <w:lang w:val="it-IT"/>
        </w:rPr>
      </w:pPr>
      <w:r>
        <w:rPr>
          <w:rFonts w:cstheme="minorHAnsi"/>
          <w:lang w:val="it-IT"/>
        </w:rPr>
        <w:t>L’</w:t>
      </w:r>
      <w:r w:rsidRPr="00060FCB">
        <w:rPr>
          <w:rFonts w:cstheme="minorHAnsi"/>
          <w:lang w:val="it-IT"/>
        </w:rPr>
        <w:t>importo</w:t>
      </w:r>
      <w:r w:rsidR="00AF7207">
        <w:rPr>
          <w:rFonts w:cstheme="minorHAnsi"/>
          <w:lang w:val="it-IT"/>
        </w:rPr>
        <w:t xml:space="preserve"> </w:t>
      </w:r>
      <w:r w:rsidRPr="00060FCB">
        <w:rPr>
          <w:rFonts w:cstheme="minorHAnsi"/>
          <w:lang w:val="it-IT"/>
        </w:rPr>
        <w:t xml:space="preserve">è comprensivo di qualsiasi compenso dovuto per </w:t>
      </w:r>
      <w:r>
        <w:rPr>
          <w:rFonts w:cstheme="minorHAnsi"/>
          <w:lang w:val="it-IT"/>
        </w:rPr>
        <w:t xml:space="preserve">la </w:t>
      </w:r>
      <w:r w:rsidRPr="00920414">
        <w:rPr>
          <w:rFonts w:cstheme="minorHAnsi"/>
          <w:lang w:val="it-IT"/>
        </w:rPr>
        <w:t>fornitura</w:t>
      </w:r>
      <w:r w:rsidRPr="00060FCB">
        <w:rPr>
          <w:rFonts w:cstheme="minorHAnsi"/>
          <w:lang w:val="it-IT"/>
        </w:rPr>
        <w:t>, ed ogni onere</w:t>
      </w:r>
      <w:r>
        <w:rPr>
          <w:rFonts w:cstheme="minorHAnsi"/>
          <w:lang w:val="it-IT"/>
        </w:rPr>
        <w:t xml:space="preserve"> </w:t>
      </w:r>
      <w:r w:rsidRPr="003A46CD">
        <w:rPr>
          <w:lang w:val="it-IT"/>
        </w:rPr>
        <w:t>spesa e/o costo</w:t>
      </w:r>
      <w:r w:rsidRPr="00060FCB">
        <w:rPr>
          <w:rFonts w:cstheme="minorHAnsi"/>
          <w:lang w:val="it-IT"/>
        </w:rPr>
        <w:t xml:space="preserve"> aggiuntivo relativo all’esecuzione dello stesso. </w:t>
      </w:r>
      <w:r w:rsidRPr="00060FCB">
        <w:rPr>
          <w:rFonts w:cstheme="minorHAnsi"/>
          <w:i/>
          <w:iCs/>
          <w:color w:val="FF0000"/>
          <w:lang w:val="it-IT"/>
        </w:rPr>
        <w:t xml:space="preserve"> </w:t>
      </w:r>
    </w:p>
    <w:p w14:paraId="41E41890" w14:textId="324F69C7" w:rsidR="0058219D"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10" w:name="_Toc116025121"/>
      <w:r w:rsidRPr="0058219D">
        <w:rPr>
          <w:rFonts w:ascii="Times New Roman" w:hAnsi="Times New Roman" w:cs="Times New Roman"/>
          <w:b/>
          <w:bCs/>
          <w:color w:val="auto"/>
          <w:sz w:val="24"/>
          <w:szCs w:val="24"/>
          <w:lang w:val="it-IT"/>
        </w:rPr>
        <w:t>Avvio dell’esecuzione del contratto</w:t>
      </w:r>
      <w:bookmarkEnd w:id="10"/>
      <w:r w:rsidRPr="0058219D">
        <w:rPr>
          <w:rFonts w:ascii="Times New Roman" w:hAnsi="Times New Roman" w:cs="Times New Roman"/>
          <w:b/>
          <w:bCs/>
          <w:color w:val="auto"/>
          <w:sz w:val="24"/>
          <w:szCs w:val="24"/>
          <w:lang w:val="it-IT"/>
        </w:rPr>
        <w:t xml:space="preserve"> </w:t>
      </w:r>
    </w:p>
    <w:p w14:paraId="7E54959B" w14:textId="77777777" w:rsidR="0058219D" w:rsidRPr="0058219D" w:rsidRDefault="0058219D" w:rsidP="0058219D">
      <w:pPr>
        <w:rPr>
          <w:lang w:val="it-IT"/>
        </w:rPr>
      </w:pPr>
    </w:p>
    <w:p w14:paraId="668F2699" w14:textId="77777777" w:rsidR="0058219D"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L’</w:t>
      </w:r>
      <w:r>
        <w:rPr>
          <w:rFonts w:cstheme="minorHAnsi"/>
          <w:lang w:val="it-IT"/>
        </w:rPr>
        <w:t xml:space="preserve">Aggiudicatario </w:t>
      </w:r>
      <w:r w:rsidRPr="00060FCB">
        <w:rPr>
          <w:rFonts w:cstheme="minorHAnsi"/>
          <w:lang w:val="it-IT"/>
        </w:rPr>
        <w:t xml:space="preserve">è tenuto a seguire le istruzioni e le direttive fornite dalla </w:t>
      </w:r>
      <w:r>
        <w:rPr>
          <w:rFonts w:cstheme="minorHAnsi"/>
          <w:lang w:val="it-IT"/>
        </w:rPr>
        <w:t xml:space="preserve">CNPADC </w:t>
      </w:r>
      <w:r w:rsidRPr="00060FCB">
        <w:rPr>
          <w:rFonts w:cstheme="minorHAnsi"/>
          <w:lang w:val="it-IT"/>
        </w:rPr>
        <w:t xml:space="preserve">per l’avvio dell’esecuzione del </w:t>
      </w:r>
      <w:r>
        <w:rPr>
          <w:rFonts w:cstheme="minorHAnsi"/>
          <w:lang w:val="it-IT"/>
        </w:rPr>
        <w:t>C</w:t>
      </w:r>
      <w:r w:rsidRPr="00060FCB">
        <w:rPr>
          <w:rFonts w:cstheme="minorHAnsi"/>
          <w:lang w:val="it-IT"/>
        </w:rPr>
        <w:t>ontratto. Qualora l’</w:t>
      </w:r>
      <w:r>
        <w:rPr>
          <w:rFonts w:cstheme="minorHAnsi"/>
          <w:lang w:val="it-IT"/>
        </w:rPr>
        <w:t xml:space="preserve">Aggiudicatario </w:t>
      </w:r>
      <w:r w:rsidRPr="00060FCB">
        <w:rPr>
          <w:rFonts w:cstheme="minorHAnsi"/>
          <w:lang w:val="it-IT"/>
        </w:rPr>
        <w:t xml:space="preserve">non adempia, la </w:t>
      </w:r>
      <w:r>
        <w:rPr>
          <w:rFonts w:cstheme="minorHAnsi"/>
          <w:lang w:val="it-IT"/>
        </w:rPr>
        <w:t xml:space="preserve">CNPADC </w:t>
      </w:r>
      <w:r w:rsidRPr="00060FCB">
        <w:rPr>
          <w:rFonts w:cstheme="minorHAnsi"/>
          <w:lang w:val="it-IT"/>
        </w:rPr>
        <w:t xml:space="preserve">ha facoltà di procedere alla risoluzione del </w:t>
      </w:r>
      <w:r>
        <w:rPr>
          <w:rFonts w:cstheme="minorHAnsi"/>
          <w:lang w:val="it-IT"/>
        </w:rPr>
        <w:t>C</w:t>
      </w:r>
      <w:r w:rsidRPr="00060FCB">
        <w:rPr>
          <w:rFonts w:cstheme="minorHAnsi"/>
          <w:lang w:val="it-IT"/>
        </w:rPr>
        <w:t xml:space="preserve">ontratto. </w:t>
      </w:r>
    </w:p>
    <w:p w14:paraId="1CC8B711" w14:textId="1FAF9294" w:rsidR="0058219D"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11" w:name="_Toc116025122"/>
      <w:r w:rsidRPr="0058219D">
        <w:rPr>
          <w:rFonts w:ascii="Times New Roman" w:hAnsi="Times New Roman" w:cs="Times New Roman"/>
          <w:b/>
          <w:bCs/>
          <w:color w:val="auto"/>
          <w:sz w:val="24"/>
          <w:szCs w:val="24"/>
          <w:lang w:val="it-IT"/>
        </w:rPr>
        <w:t>Divieto di modifiche introdotte dall’Aggiudicatario</w:t>
      </w:r>
      <w:bookmarkEnd w:id="11"/>
      <w:r w:rsidRPr="0058219D">
        <w:rPr>
          <w:rFonts w:ascii="Times New Roman" w:hAnsi="Times New Roman" w:cs="Times New Roman"/>
          <w:b/>
          <w:bCs/>
          <w:color w:val="auto"/>
          <w:sz w:val="24"/>
          <w:szCs w:val="24"/>
          <w:lang w:val="it-IT"/>
        </w:rPr>
        <w:t xml:space="preserve"> </w:t>
      </w:r>
    </w:p>
    <w:p w14:paraId="2D970372" w14:textId="77777777" w:rsidR="0058219D" w:rsidRPr="0058219D" w:rsidRDefault="0058219D" w:rsidP="0058219D">
      <w:pPr>
        <w:rPr>
          <w:lang w:val="it-IT"/>
        </w:rPr>
      </w:pPr>
    </w:p>
    <w:p w14:paraId="5B23C7D6" w14:textId="77777777" w:rsidR="0058219D" w:rsidRPr="00060FCB" w:rsidRDefault="0058219D" w:rsidP="0058219D">
      <w:pPr>
        <w:spacing w:after="120" w:line="276" w:lineRule="auto"/>
        <w:jc w:val="both"/>
        <w:rPr>
          <w:rFonts w:cstheme="minorHAnsi"/>
          <w:lang w:val="it-IT"/>
        </w:rPr>
      </w:pPr>
      <w:r w:rsidRPr="00060FCB">
        <w:rPr>
          <w:rFonts w:cstheme="minorHAnsi"/>
          <w:lang w:val="it-IT"/>
        </w:rPr>
        <w:t>Nessuna variazione o modifica al contratto può essere introdotta dall’</w:t>
      </w:r>
      <w:r>
        <w:rPr>
          <w:rFonts w:cstheme="minorHAnsi"/>
          <w:lang w:val="it-IT"/>
        </w:rPr>
        <w:t>Aggiudicatario</w:t>
      </w:r>
      <w:r w:rsidRPr="00060FCB">
        <w:rPr>
          <w:rFonts w:cstheme="minorHAnsi"/>
          <w:lang w:val="it-IT"/>
        </w:rPr>
        <w:t xml:space="preserve">, se non è </w:t>
      </w:r>
      <w:r>
        <w:rPr>
          <w:rFonts w:cstheme="minorHAnsi"/>
          <w:lang w:val="it-IT"/>
        </w:rPr>
        <w:t xml:space="preserve">richiesta </w:t>
      </w:r>
      <w:r w:rsidRPr="00060FCB">
        <w:rPr>
          <w:rFonts w:cstheme="minorHAnsi"/>
          <w:lang w:val="it-IT"/>
        </w:rPr>
        <w:t xml:space="preserve">e preventivamente approvata </w:t>
      </w:r>
      <w:r>
        <w:rPr>
          <w:rFonts w:cstheme="minorHAnsi"/>
          <w:lang w:val="it-IT"/>
        </w:rPr>
        <w:t xml:space="preserve">in forma scritta </w:t>
      </w:r>
      <w:r w:rsidRPr="00060FCB">
        <w:rPr>
          <w:rFonts w:cstheme="minorHAnsi"/>
          <w:lang w:val="it-IT"/>
        </w:rPr>
        <w:t xml:space="preserve">dalla </w:t>
      </w:r>
      <w:r>
        <w:rPr>
          <w:rFonts w:cstheme="minorHAnsi"/>
          <w:lang w:val="it-IT"/>
        </w:rPr>
        <w:t>CNPADC.</w:t>
      </w:r>
    </w:p>
    <w:p w14:paraId="06B65395" w14:textId="77777777" w:rsidR="0058219D" w:rsidRPr="00060FCB"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 xml:space="preserve">Le modifiche non previamente autorizzate non danno titolo a pagamenti o rimborsi di sorta e, ove </w:t>
      </w:r>
      <w:r>
        <w:rPr>
          <w:rFonts w:cstheme="minorHAnsi"/>
          <w:lang w:val="it-IT"/>
        </w:rPr>
        <w:t xml:space="preserve">la CNPADC </w:t>
      </w:r>
      <w:r w:rsidRPr="00060FCB">
        <w:rPr>
          <w:rFonts w:cstheme="minorHAnsi"/>
          <w:lang w:val="it-IT"/>
        </w:rPr>
        <w:t>lo giudichi opportuno, comportano la rimessa in pristino, a carico dell’</w:t>
      </w:r>
      <w:r>
        <w:rPr>
          <w:rFonts w:cstheme="minorHAnsi"/>
          <w:lang w:val="it-IT"/>
        </w:rPr>
        <w:t>aggiudicatario</w:t>
      </w:r>
      <w:r w:rsidRPr="00060FCB">
        <w:rPr>
          <w:rFonts w:cstheme="minorHAnsi"/>
          <w:lang w:val="it-IT"/>
        </w:rPr>
        <w:t>, della situazione originaria preesistente, secondo le disposizioni del</w:t>
      </w:r>
      <w:r>
        <w:rPr>
          <w:rFonts w:cstheme="minorHAnsi"/>
          <w:lang w:val="it-IT"/>
        </w:rPr>
        <w:t>la CNPADC.</w:t>
      </w:r>
    </w:p>
    <w:p w14:paraId="1BB131C1" w14:textId="47DD7375" w:rsidR="0058219D" w:rsidRPr="00DC31F3"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12" w:name="_Toc116025123"/>
      <w:r w:rsidRPr="00DC31F3">
        <w:rPr>
          <w:rFonts w:ascii="Times New Roman" w:hAnsi="Times New Roman" w:cs="Times New Roman"/>
          <w:b/>
          <w:bCs/>
          <w:color w:val="auto"/>
          <w:sz w:val="24"/>
          <w:szCs w:val="24"/>
          <w:lang w:val="it-IT"/>
        </w:rPr>
        <w:t>Quinto d’Obbligo</w:t>
      </w:r>
      <w:bookmarkEnd w:id="12"/>
      <w:r w:rsidRPr="00DC31F3">
        <w:rPr>
          <w:rFonts w:ascii="Times New Roman" w:hAnsi="Times New Roman" w:cs="Times New Roman"/>
          <w:b/>
          <w:bCs/>
          <w:color w:val="auto"/>
          <w:sz w:val="24"/>
          <w:szCs w:val="24"/>
          <w:lang w:val="it-IT"/>
        </w:rPr>
        <w:t xml:space="preserve"> </w:t>
      </w:r>
    </w:p>
    <w:p w14:paraId="6779D496" w14:textId="77777777" w:rsidR="00DC31F3" w:rsidRPr="00DC31F3" w:rsidRDefault="00DC31F3" w:rsidP="00DC31F3">
      <w:pPr>
        <w:rPr>
          <w:lang w:val="it-IT"/>
        </w:rPr>
      </w:pPr>
    </w:p>
    <w:p w14:paraId="77CE7C8C" w14:textId="77777777" w:rsidR="0058219D" w:rsidRPr="00060FCB"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 xml:space="preserve">La </w:t>
      </w:r>
      <w:r>
        <w:rPr>
          <w:rFonts w:cstheme="minorHAnsi"/>
          <w:lang w:val="it-IT"/>
        </w:rPr>
        <w:t>CNPADC</w:t>
      </w:r>
      <w:r w:rsidRPr="00060FCB">
        <w:rPr>
          <w:rFonts w:cstheme="minorHAnsi"/>
          <w:lang w:val="it-IT"/>
        </w:rPr>
        <w:t xml:space="preserve"> </w:t>
      </w:r>
      <w:r>
        <w:rPr>
          <w:rFonts w:cstheme="minorHAnsi"/>
          <w:lang w:val="it-IT"/>
        </w:rPr>
        <w:t xml:space="preserve">ai sensi dell’art. 106 comma 12 del </w:t>
      </w:r>
      <w:proofErr w:type="spellStart"/>
      <w:r>
        <w:rPr>
          <w:rFonts w:cstheme="minorHAnsi"/>
          <w:lang w:val="it-IT"/>
        </w:rPr>
        <w:t>D.Lgs.</w:t>
      </w:r>
      <w:proofErr w:type="spellEnd"/>
      <w:r>
        <w:rPr>
          <w:rFonts w:cstheme="minorHAnsi"/>
          <w:lang w:val="it-IT"/>
        </w:rPr>
        <w:t xml:space="preserve"> n. 50/2016 </w:t>
      </w:r>
      <w:r w:rsidRPr="00060FCB">
        <w:rPr>
          <w:rFonts w:cstheme="minorHAnsi"/>
          <w:lang w:val="it-IT"/>
        </w:rPr>
        <w:t>qualora in corso di esecuzione si renda necessario un aumento o una diminuzione delle prestazioni fino a concorrenza del quinto dell’importo del contratto, si riserva</w:t>
      </w:r>
      <w:r>
        <w:rPr>
          <w:rFonts w:cstheme="minorHAnsi"/>
          <w:lang w:val="it-IT"/>
        </w:rPr>
        <w:t xml:space="preserve"> -</w:t>
      </w:r>
      <w:r w:rsidRPr="00060FCB">
        <w:rPr>
          <w:rFonts w:cstheme="minorHAnsi"/>
          <w:lang w:val="it-IT"/>
        </w:rPr>
        <w:t xml:space="preserve"> </w:t>
      </w:r>
      <w:r>
        <w:rPr>
          <w:rFonts w:cstheme="minorHAnsi"/>
          <w:lang w:val="it-IT"/>
        </w:rPr>
        <w:t xml:space="preserve">ai sensi dell’art. 106 comma 12 del </w:t>
      </w:r>
      <w:proofErr w:type="spellStart"/>
      <w:r>
        <w:rPr>
          <w:rFonts w:cstheme="minorHAnsi"/>
          <w:lang w:val="it-IT"/>
        </w:rPr>
        <w:t>D.Lgs.</w:t>
      </w:r>
      <w:proofErr w:type="spellEnd"/>
      <w:r>
        <w:rPr>
          <w:rFonts w:cstheme="minorHAnsi"/>
          <w:lang w:val="it-IT"/>
        </w:rPr>
        <w:t xml:space="preserve"> n. 50/2016 - </w:t>
      </w:r>
      <w:r w:rsidRPr="00060FCB">
        <w:rPr>
          <w:rFonts w:cstheme="minorHAnsi"/>
          <w:lang w:val="it-IT"/>
        </w:rPr>
        <w:t>di imporre all’appaltatore l’esecuzione alle stesse condizioni previste nel contratto originario. In tal caso l’appaltatore non potrà far valere il diritto alla risoluzione del contratto.</w:t>
      </w:r>
    </w:p>
    <w:p w14:paraId="6911067B" w14:textId="1B3C0ADE" w:rsidR="0058219D"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13" w:name="_Toc116025124"/>
      <w:r w:rsidRPr="0058219D">
        <w:rPr>
          <w:rFonts w:ascii="Times New Roman" w:hAnsi="Times New Roman" w:cs="Times New Roman"/>
          <w:b/>
          <w:bCs/>
          <w:color w:val="auto"/>
          <w:sz w:val="24"/>
          <w:szCs w:val="24"/>
          <w:lang w:val="it-IT"/>
        </w:rPr>
        <w:t>Inadempimenti e penalità</w:t>
      </w:r>
      <w:bookmarkEnd w:id="13"/>
    </w:p>
    <w:p w14:paraId="75A41BE9" w14:textId="77777777" w:rsidR="0058219D" w:rsidRPr="0058219D" w:rsidRDefault="0058219D" w:rsidP="0058219D">
      <w:pPr>
        <w:rPr>
          <w:lang w:val="it-IT"/>
        </w:rPr>
      </w:pPr>
    </w:p>
    <w:p w14:paraId="4D327BD8" w14:textId="1FFF5398" w:rsidR="0058219D" w:rsidRPr="000673F7"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 xml:space="preserve">Per ogni violazione degli obblighi derivanti dal presente Capitolato </w:t>
      </w:r>
      <w:r>
        <w:rPr>
          <w:rFonts w:cstheme="minorHAnsi"/>
          <w:lang w:val="it-IT"/>
        </w:rPr>
        <w:t xml:space="preserve">e dal Contratto </w:t>
      </w:r>
      <w:r w:rsidRPr="00060FCB">
        <w:rPr>
          <w:rFonts w:cstheme="minorHAnsi"/>
          <w:lang w:val="it-IT"/>
        </w:rPr>
        <w:t xml:space="preserve">e per ogni caso di </w:t>
      </w:r>
      <w:r w:rsidRPr="002F27E7">
        <w:rPr>
          <w:rFonts w:cstheme="minorHAnsi"/>
          <w:u w:val="single"/>
          <w:lang w:val="it-IT"/>
        </w:rPr>
        <w:t>carente, tardiva o incompleta esecuzione</w:t>
      </w:r>
      <w:r>
        <w:rPr>
          <w:rFonts w:cstheme="minorHAnsi"/>
          <w:u w:val="single"/>
          <w:lang w:val="it-IT"/>
        </w:rPr>
        <w:t xml:space="preserve">, ovvero per </w:t>
      </w:r>
      <w:r w:rsidRPr="002F27E7">
        <w:rPr>
          <w:rFonts w:cstheme="minorHAnsi"/>
          <w:u w:val="single"/>
          <w:lang w:val="it-IT"/>
        </w:rPr>
        <w:t>mancato o inesatto adempimento</w:t>
      </w:r>
      <w:r w:rsidRPr="002F27E7">
        <w:rPr>
          <w:rFonts w:cstheme="minorHAnsi"/>
          <w:lang w:val="it-IT"/>
        </w:rPr>
        <w:t xml:space="preserve"> </w:t>
      </w:r>
      <w:r w:rsidRPr="00060FCB">
        <w:rPr>
          <w:rFonts w:cstheme="minorHAnsi"/>
          <w:lang w:val="it-IT"/>
        </w:rPr>
        <w:t>de</w:t>
      </w:r>
      <w:r w:rsidR="005351E1">
        <w:rPr>
          <w:rFonts w:cstheme="minorHAnsi"/>
          <w:lang w:val="it-IT"/>
        </w:rPr>
        <w:t>l</w:t>
      </w:r>
      <w:r w:rsidRPr="00060FCB">
        <w:rPr>
          <w:rFonts w:cstheme="minorHAnsi"/>
          <w:lang w:val="it-IT"/>
        </w:rPr>
        <w:t>l</w:t>
      </w:r>
      <w:r w:rsidR="005351E1">
        <w:rPr>
          <w:rFonts w:cstheme="minorHAnsi"/>
          <w:lang w:val="it-IT"/>
        </w:rPr>
        <w:t>a fornitura</w:t>
      </w:r>
      <w:r w:rsidRPr="00060FCB">
        <w:rPr>
          <w:rFonts w:cstheme="minorHAnsi"/>
          <w:lang w:val="it-IT"/>
        </w:rPr>
        <w:t xml:space="preserve">, la </w:t>
      </w:r>
      <w:r>
        <w:rPr>
          <w:rFonts w:cstheme="minorHAnsi"/>
          <w:lang w:val="it-IT"/>
        </w:rPr>
        <w:t>CNPADC</w:t>
      </w:r>
      <w:r w:rsidRPr="00060FCB">
        <w:rPr>
          <w:rFonts w:cstheme="minorHAnsi"/>
          <w:lang w:val="it-IT"/>
        </w:rPr>
        <w:t>, fatto salvo ogni risarcimento di maggiori ed ulteriori danni, potrà applicare all</w:t>
      </w:r>
      <w:r>
        <w:rPr>
          <w:rFonts w:cstheme="minorHAnsi"/>
          <w:lang w:val="it-IT"/>
        </w:rPr>
        <w:t xml:space="preserve">’Aggiudicatario - </w:t>
      </w:r>
      <w:r w:rsidRPr="00B9072B">
        <w:rPr>
          <w:lang w:val="it-IT"/>
        </w:rPr>
        <w:t xml:space="preserve">ai sensi dell'art. 113-bis comma 2 del </w:t>
      </w:r>
      <w:proofErr w:type="spellStart"/>
      <w:r w:rsidRPr="00B9072B">
        <w:rPr>
          <w:lang w:val="it-IT"/>
        </w:rPr>
        <w:t>D.Lgs.</w:t>
      </w:r>
      <w:proofErr w:type="spellEnd"/>
      <w:r w:rsidRPr="00B9072B">
        <w:rPr>
          <w:lang w:val="it-IT"/>
        </w:rPr>
        <w:t xml:space="preserve"> n. 50/2016 </w:t>
      </w:r>
      <w:proofErr w:type="spellStart"/>
      <w:r w:rsidRPr="00B9072B">
        <w:rPr>
          <w:lang w:val="it-IT"/>
        </w:rPr>
        <w:t>s.m.i</w:t>
      </w:r>
      <w:proofErr w:type="spellEnd"/>
      <w:r>
        <w:rPr>
          <w:lang w:val="it-IT"/>
        </w:rPr>
        <w:t xml:space="preserve"> - </w:t>
      </w:r>
      <w:r w:rsidRPr="00B9072B">
        <w:rPr>
          <w:lang w:val="it-IT"/>
        </w:rPr>
        <w:t xml:space="preserve"> </w:t>
      </w:r>
      <w:r w:rsidRPr="00060FCB">
        <w:rPr>
          <w:rFonts w:cstheme="minorHAnsi"/>
          <w:lang w:val="it-IT"/>
        </w:rPr>
        <w:t xml:space="preserve">delle penali, variabili a seconda della gravità del caso, calcolate in </w:t>
      </w:r>
      <w:r w:rsidRPr="002F27E7">
        <w:rPr>
          <w:rFonts w:cstheme="minorHAnsi"/>
          <w:b/>
          <w:u w:val="single"/>
          <w:lang w:val="it-IT"/>
        </w:rPr>
        <w:t>misura giornaliera compresa tra lo 0,3 per mille e l’1 per mille dell’ammontare netto contrattuale</w:t>
      </w:r>
      <w:r w:rsidRPr="00060FCB">
        <w:rPr>
          <w:rFonts w:cstheme="minorHAnsi"/>
          <w:lang w:val="it-IT"/>
        </w:rPr>
        <w:t xml:space="preserve"> da determinare in relazione all’entità delle conseguenze legate </w:t>
      </w:r>
      <w:r>
        <w:rPr>
          <w:rFonts w:cstheme="minorHAnsi"/>
          <w:lang w:val="it-IT"/>
        </w:rPr>
        <w:t>all’inadempimento</w:t>
      </w:r>
      <w:r w:rsidRPr="00060FCB">
        <w:rPr>
          <w:rFonts w:cstheme="minorHAnsi"/>
          <w:lang w:val="it-IT"/>
        </w:rPr>
        <w:t xml:space="preserve"> e comunque non superiori, complessivamente, al 10 per cento di detto ammontare netto contrattuale L’eventuale applicazione delle penali non esime la ditta appaltatrice dalle eventuali responsabilità per danni a cose o persone dovuta a cattiva qualità dei </w:t>
      </w:r>
      <w:r w:rsidRPr="005351E1">
        <w:rPr>
          <w:rFonts w:cstheme="minorHAnsi"/>
          <w:lang w:val="it-IT"/>
        </w:rPr>
        <w:t xml:space="preserve">prodotti </w:t>
      </w:r>
      <w:r w:rsidRPr="00060FCB">
        <w:rPr>
          <w:rFonts w:cstheme="minorHAnsi"/>
          <w:lang w:val="it-IT"/>
        </w:rPr>
        <w:t xml:space="preserve">forniti. </w:t>
      </w:r>
    </w:p>
    <w:p w14:paraId="24C5DB2C" w14:textId="12B16470" w:rsidR="0058219D" w:rsidRDefault="0058219D" w:rsidP="0058219D">
      <w:pPr>
        <w:autoSpaceDE w:val="0"/>
        <w:autoSpaceDN w:val="0"/>
        <w:adjustRightInd w:val="0"/>
        <w:spacing w:after="120" w:line="276" w:lineRule="auto"/>
        <w:jc w:val="both"/>
        <w:rPr>
          <w:rFonts w:cstheme="minorHAnsi"/>
          <w:lang w:val="it-IT"/>
        </w:rPr>
      </w:pPr>
      <w:r w:rsidRPr="000673F7">
        <w:rPr>
          <w:rFonts w:cstheme="minorHAnsi"/>
          <w:lang w:val="it-IT"/>
        </w:rPr>
        <w:t>La CNPADC potrà applicare all’Aggiudicatario la penale, come sopra determinata nel suo ammontare,</w:t>
      </w:r>
      <w:r w:rsidRPr="00FA764B">
        <w:rPr>
          <w:rFonts w:cstheme="minorHAnsi"/>
          <w:lang w:val="it-IT"/>
        </w:rPr>
        <w:t xml:space="preserve"> dalla contestazione dell’inadempimento (una volta che tale contestazione si sia consolidata all’esito del contraddittorio di cui al comma successivo) </w:t>
      </w:r>
      <w:r w:rsidRPr="000673F7">
        <w:rPr>
          <w:rFonts w:cstheme="minorHAnsi"/>
          <w:lang w:val="it-IT"/>
        </w:rPr>
        <w:t xml:space="preserve">sino </w:t>
      </w:r>
      <w:r w:rsidRPr="002F27E7">
        <w:rPr>
          <w:rFonts w:cstheme="minorHAnsi"/>
          <w:lang w:val="it-IT"/>
        </w:rPr>
        <w:t xml:space="preserve">al momento in cui </w:t>
      </w:r>
      <w:r w:rsidR="005351E1">
        <w:rPr>
          <w:rFonts w:cstheme="minorHAnsi"/>
          <w:lang w:val="it-IT"/>
        </w:rPr>
        <w:t xml:space="preserve">la </w:t>
      </w:r>
      <w:r w:rsidRPr="005351E1">
        <w:rPr>
          <w:rFonts w:cstheme="minorHAnsi"/>
          <w:lang w:val="it-IT"/>
        </w:rPr>
        <w:t>fornitura</w:t>
      </w:r>
      <w:r w:rsidRPr="002F27E7">
        <w:rPr>
          <w:rFonts w:cstheme="minorHAnsi"/>
          <w:color w:val="FF0000"/>
          <w:lang w:val="it-IT"/>
        </w:rPr>
        <w:t xml:space="preserve"> </w:t>
      </w:r>
      <w:r w:rsidRPr="002F27E7">
        <w:rPr>
          <w:rFonts w:cstheme="minorHAnsi"/>
          <w:lang w:val="it-IT"/>
        </w:rPr>
        <w:t>inizier</w:t>
      </w:r>
      <w:r w:rsidR="005351E1">
        <w:rPr>
          <w:rFonts w:cstheme="minorHAnsi"/>
          <w:lang w:val="it-IT"/>
        </w:rPr>
        <w:t>à</w:t>
      </w:r>
      <w:r w:rsidRPr="002F27E7">
        <w:rPr>
          <w:rFonts w:cstheme="minorHAnsi"/>
          <w:lang w:val="it-IT"/>
        </w:rPr>
        <w:t xml:space="preserve"> ad essere prestat</w:t>
      </w:r>
      <w:r w:rsidR="005351E1">
        <w:rPr>
          <w:rFonts w:cstheme="minorHAnsi"/>
          <w:lang w:val="it-IT"/>
        </w:rPr>
        <w:t>a</w:t>
      </w:r>
      <w:r w:rsidRPr="002F27E7">
        <w:rPr>
          <w:rFonts w:cstheme="minorHAnsi"/>
          <w:lang w:val="it-IT"/>
        </w:rPr>
        <w:t xml:space="preserve"> in modo effettivamente conforme alle disposizioni contrattuali.</w:t>
      </w:r>
    </w:p>
    <w:p w14:paraId="5575E852" w14:textId="77777777" w:rsidR="0058219D" w:rsidRPr="00060FCB"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L’applicazione delle penali sarà preceduta da regolare contestazione scritta dell’inadempienza, avverso la quale l</w:t>
      </w:r>
      <w:r>
        <w:rPr>
          <w:rFonts w:cstheme="minorHAnsi"/>
          <w:lang w:val="it-IT"/>
        </w:rPr>
        <w:t xml:space="preserve">’Aggiudicatario </w:t>
      </w:r>
      <w:r w:rsidRPr="00060FCB">
        <w:rPr>
          <w:rFonts w:cstheme="minorHAnsi"/>
          <w:lang w:val="it-IT"/>
        </w:rPr>
        <w:t xml:space="preserve">avrà facoltà di presentare le sue controdeduzioni entro </w:t>
      </w:r>
      <w:r>
        <w:rPr>
          <w:rFonts w:cstheme="minorHAnsi"/>
          <w:lang w:val="it-IT"/>
        </w:rPr>
        <w:t>5</w:t>
      </w:r>
      <w:r w:rsidRPr="00060FCB">
        <w:rPr>
          <w:rFonts w:cstheme="minorHAnsi"/>
          <w:lang w:val="it-IT"/>
        </w:rPr>
        <w:t xml:space="preserve"> (</w:t>
      </w:r>
      <w:r>
        <w:rPr>
          <w:rFonts w:cstheme="minorHAnsi"/>
          <w:lang w:val="it-IT"/>
        </w:rPr>
        <w:t>cinque</w:t>
      </w:r>
      <w:r w:rsidRPr="00060FCB">
        <w:rPr>
          <w:rFonts w:cstheme="minorHAnsi"/>
          <w:lang w:val="it-IT"/>
        </w:rPr>
        <w:t xml:space="preserve">) giorni dal ricevimento della contestazione stessa. </w:t>
      </w:r>
    </w:p>
    <w:p w14:paraId="275E7A9E" w14:textId="77777777" w:rsidR="0058219D" w:rsidRPr="00060FCB"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 xml:space="preserve">Resta, in ogni caso, ferma la facoltà della </w:t>
      </w:r>
      <w:r>
        <w:rPr>
          <w:rFonts w:cstheme="minorHAnsi"/>
          <w:lang w:val="it-IT"/>
        </w:rPr>
        <w:t>CNPADC</w:t>
      </w:r>
      <w:r w:rsidRPr="00060FCB">
        <w:rPr>
          <w:rFonts w:cstheme="minorHAnsi"/>
          <w:lang w:val="it-IT"/>
        </w:rPr>
        <w:t>, in caso di gravi violazioni, di sospendere immediatamente il servizio all</w:t>
      </w:r>
      <w:r>
        <w:rPr>
          <w:rFonts w:cstheme="minorHAnsi"/>
          <w:lang w:val="it-IT"/>
        </w:rPr>
        <w:t xml:space="preserve">’Aggiudicatario </w:t>
      </w:r>
      <w:r w:rsidRPr="00060FCB">
        <w:rPr>
          <w:rFonts w:cstheme="minorHAnsi"/>
          <w:lang w:val="it-IT"/>
        </w:rPr>
        <w:t xml:space="preserve">e di affidarla anche provvisoriamente ad altra Ditta, con costi a carico della parte inadempiente ed immediata escussione della garanzia definitiva. </w:t>
      </w:r>
    </w:p>
    <w:p w14:paraId="6E92B74B" w14:textId="77777777" w:rsidR="0058219D" w:rsidRPr="00060FCB"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 xml:space="preserve">Il pagamento della penale dovrà essere effettuato entro 15 (quindici) giorni dalla notifica o dalla ricezione della comunicazione di applicazione. Decorso tale termine la </w:t>
      </w:r>
      <w:r>
        <w:rPr>
          <w:rFonts w:cstheme="minorHAnsi"/>
          <w:lang w:val="it-IT"/>
        </w:rPr>
        <w:t xml:space="preserve">CNPADC </w:t>
      </w:r>
      <w:r w:rsidRPr="00060FCB">
        <w:rPr>
          <w:rFonts w:cstheme="minorHAnsi"/>
          <w:lang w:val="it-IT"/>
        </w:rPr>
        <w:t>si rivarrà trattenendo la penale sul corrispettivo della prima fattura utile ovvero sulla garanzia definitiva. In tale ultimo caso l</w:t>
      </w:r>
      <w:r>
        <w:rPr>
          <w:rFonts w:cstheme="minorHAnsi"/>
          <w:lang w:val="it-IT"/>
        </w:rPr>
        <w:t xml:space="preserve">’Aggiudicatario </w:t>
      </w:r>
      <w:r w:rsidRPr="00060FCB">
        <w:rPr>
          <w:rFonts w:cstheme="minorHAnsi"/>
          <w:lang w:val="it-IT"/>
        </w:rPr>
        <w:t>è tenut</w:t>
      </w:r>
      <w:r>
        <w:rPr>
          <w:rFonts w:cstheme="minorHAnsi"/>
          <w:lang w:val="it-IT"/>
        </w:rPr>
        <w:t>o</w:t>
      </w:r>
      <w:r w:rsidRPr="00060FCB">
        <w:rPr>
          <w:rFonts w:cstheme="minorHAnsi"/>
          <w:lang w:val="it-IT"/>
        </w:rPr>
        <w:t xml:space="preserve"> a ripristinare </w:t>
      </w:r>
      <w:r>
        <w:rPr>
          <w:rFonts w:cstheme="minorHAnsi"/>
          <w:lang w:val="it-IT"/>
        </w:rPr>
        <w:t xml:space="preserve">la Cauzione </w:t>
      </w:r>
      <w:r w:rsidRPr="00060FCB">
        <w:rPr>
          <w:rFonts w:cstheme="minorHAnsi"/>
          <w:lang w:val="it-IT"/>
        </w:rPr>
        <w:t xml:space="preserve">entro 10 (dieci) giorni dalla comunicazione del suo utilizzo pena la risoluzione del contratto. </w:t>
      </w:r>
    </w:p>
    <w:p w14:paraId="0D8EA56C" w14:textId="77777777" w:rsidR="0058219D" w:rsidRDefault="0058219D" w:rsidP="0058219D">
      <w:pPr>
        <w:spacing w:after="120" w:line="276" w:lineRule="auto"/>
        <w:jc w:val="both"/>
        <w:rPr>
          <w:rFonts w:cstheme="minorHAnsi"/>
          <w:lang w:val="it-IT"/>
        </w:rPr>
      </w:pPr>
      <w:r w:rsidRPr="00830887">
        <w:rPr>
          <w:rFonts w:cstheme="minorHAnsi"/>
          <w:lang w:val="it-IT"/>
        </w:rPr>
        <w:t>Dalla data di efficacia del recesso, l’a</w:t>
      </w:r>
      <w:r>
        <w:rPr>
          <w:rFonts w:cstheme="minorHAnsi"/>
          <w:lang w:val="it-IT"/>
        </w:rPr>
        <w:t xml:space="preserve">ggiudicatario </w:t>
      </w:r>
      <w:r w:rsidRPr="00830887">
        <w:rPr>
          <w:rFonts w:cstheme="minorHAnsi"/>
          <w:lang w:val="it-IT"/>
        </w:rPr>
        <w:t>cesserà da tutte le prestazioni</w:t>
      </w:r>
      <w:r>
        <w:rPr>
          <w:rFonts w:cstheme="minorHAnsi"/>
          <w:lang w:val="it-IT"/>
        </w:rPr>
        <w:t xml:space="preserve"> </w:t>
      </w:r>
      <w:r w:rsidRPr="00830887">
        <w:rPr>
          <w:rFonts w:cstheme="minorHAnsi"/>
          <w:lang w:val="it-IT"/>
        </w:rPr>
        <w:t>contrattuali, assicurando</w:t>
      </w:r>
      <w:r>
        <w:rPr>
          <w:rFonts w:cstheme="minorHAnsi"/>
          <w:lang w:val="it-IT"/>
        </w:rPr>
        <w:t xml:space="preserve">si ed adoperandosi affinché </w:t>
      </w:r>
      <w:r w:rsidRPr="00830887">
        <w:rPr>
          <w:rFonts w:cstheme="minorHAnsi"/>
          <w:lang w:val="it-IT"/>
        </w:rPr>
        <w:t>tale cessazione non</w:t>
      </w:r>
      <w:r>
        <w:rPr>
          <w:rFonts w:cstheme="minorHAnsi"/>
          <w:lang w:val="it-IT"/>
        </w:rPr>
        <w:t xml:space="preserve"> </w:t>
      </w:r>
      <w:r w:rsidRPr="00830887">
        <w:rPr>
          <w:rFonts w:cstheme="minorHAnsi"/>
          <w:lang w:val="it-IT"/>
        </w:rPr>
        <w:t>comporti danno alcuno al</w:t>
      </w:r>
      <w:r>
        <w:rPr>
          <w:rFonts w:cstheme="minorHAnsi"/>
          <w:lang w:val="it-IT"/>
        </w:rPr>
        <w:t xml:space="preserve">la CNPADC. </w:t>
      </w:r>
    </w:p>
    <w:p w14:paraId="346CC660" w14:textId="1178449F" w:rsidR="0058219D"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14" w:name="_Toc116025125"/>
      <w:r w:rsidRPr="0058219D">
        <w:rPr>
          <w:rFonts w:ascii="Times New Roman" w:hAnsi="Times New Roman" w:cs="Times New Roman"/>
          <w:b/>
          <w:bCs/>
          <w:color w:val="auto"/>
          <w:sz w:val="24"/>
          <w:szCs w:val="24"/>
          <w:lang w:val="it-IT"/>
        </w:rPr>
        <w:t>Pagamento delle fatture</w:t>
      </w:r>
      <w:bookmarkEnd w:id="14"/>
      <w:r w:rsidRPr="0058219D">
        <w:rPr>
          <w:rFonts w:ascii="Times New Roman" w:hAnsi="Times New Roman" w:cs="Times New Roman"/>
          <w:b/>
          <w:bCs/>
          <w:color w:val="auto"/>
          <w:sz w:val="24"/>
          <w:szCs w:val="24"/>
          <w:lang w:val="it-IT"/>
        </w:rPr>
        <w:t xml:space="preserve"> </w:t>
      </w:r>
    </w:p>
    <w:p w14:paraId="4DED3505" w14:textId="77777777" w:rsidR="0058219D" w:rsidRPr="0058219D" w:rsidRDefault="0058219D" w:rsidP="0058219D">
      <w:pPr>
        <w:rPr>
          <w:lang w:val="it-IT"/>
        </w:rPr>
      </w:pPr>
    </w:p>
    <w:p w14:paraId="4C0315CF" w14:textId="77777777" w:rsidR="0058219D" w:rsidRPr="00060FCB"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Il pagamento del</w:t>
      </w:r>
      <w:r>
        <w:rPr>
          <w:rFonts w:cstheme="minorHAnsi"/>
          <w:lang w:val="it-IT"/>
        </w:rPr>
        <w:t xml:space="preserve">la </w:t>
      </w:r>
      <w:r w:rsidRPr="000339AF">
        <w:rPr>
          <w:rFonts w:cstheme="minorHAnsi"/>
          <w:lang w:val="it-IT"/>
        </w:rPr>
        <w:t xml:space="preserve">fornitura </w:t>
      </w:r>
      <w:r w:rsidRPr="00060FCB">
        <w:rPr>
          <w:rFonts w:cstheme="minorHAnsi"/>
          <w:lang w:val="it-IT"/>
        </w:rPr>
        <w:t xml:space="preserve">sarà </w:t>
      </w:r>
      <w:r w:rsidRPr="000673F7">
        <w:rPr>
          <w:rFonts w:cstheme="minorHAnsi"/>
          <w:lang w:val="it-IT"/>
        </w:rPr>
        <w:t xml:space="preserve">effettuato </w:t>
      </w:r>
      <w:r w:rsidRPr="00FA764B">
        <w:rPr>
          <w:rFonts w:cstheme="minorHAnsi"/>
          <w:lang w:val="it-IT"/>
        </w:rPr>
        <w:t xml:space="preserve">a seguito </w:t>
      </w:r>
      <w:r w:rsidRPr="000673F7">
        <w:rPr>
          <w:rFonts w:cstheme="minorHAnsi"/>
          <w:lang w:val="it-IT"/>
        </w:rPr>
        <w:t xml:space="preserve">del ricevimento </w:t>
      </w:r>
      <w:r w:rsidRPr="00060FCB">
        <w:rPr>
          <w:rFonts w:cstheme="minorHAnsi"/>
          <w:lang w:val="it-IT"/>
        </w:rPr>
        <w:t>di regolare fattura elettronica</w:t>
      </w:r>
      <w:r>
        <w:rPr>
          <w:rFonts w:cstheme="minorHAnsi"/>
          <w:lang w:val="it-IT"/>
        </w:rPr>
        <w:t xml:space="preserve"> nelle modalità indicate nel Contratto. </w:t>
      </w:r>
    </w:p>
    <w:p w14:paraId="2D68843C" w14:textId="0FD71FC7" w:rsidR="0058219D" w:rsidRPr="00060FCB"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 xml:space="preserve">Il pagamento avverrà previo accertamento della </w:t>
      </w:r>
      <w:r>
        <w:rPr>
          <w:rFonts w:cstheme="minorHAnsi"/>
          <w:lang w:val="it-IT"/>
        </w:rPr>
        <w:t>corretta esecuzione del</w:t>
      </w:r>
      <w:r w:rsidR="005351E1">
        <w:rPr>
          <w:rFonts w:cstheme="minorHAnsi"/>
          <w:lang w:val="it-IT"/>
        </w:rPr>
        <w:t>la fornitura</w:t>
      </w:r>
      <w:r>
        <w:rPr>
          <w:rFonts w:cstheme="minorHAnsi"/>
          <w:lang w:val="it-IT"/>
        </w:rPr>
        <w:t xml:space="preserve"> </w:t>
      </w:r>
      <w:r w:rsidRPr="00FA764B">
        <w:rPr>
          <w:rFonts w:cstheme="minorHAnsi"/>
          <w:lang w:val="it-IT"/>
        </w:rPr>
        <w:t>nonché della</w:t>
      </w:r>
      <w:r w:rsidRPr="000673F7">
        <w:rPr>
          <w:rFonts w:cstheme="minorHAnsi"/>
          <w:lang w:val="it-IT"/>
        </w:rPr>
        <w:t xml:space="preserve"> </w:t>
      </w:r>
      <w:r w:rsidRPr="00060FCB">
        <w:rPr>
          <w:rFonts w:cstheme="minorHAnsi"/>
          <w:lang w:val="it-IT"/>
        </w:rPr>
        <w:t xml:space="preserve">regolarità </w:t>
      </w:r>
      <w:r>
        <w:rPr>
          <w:rFonts w:cstheme="minorHAnsi"/>
          <w:lang w:val="it-IT"/>
        </w:rPr>
        <w:t>contributiva</w:t>
      </w:r>
      <w:r w:rsidRPr="00060FCB">
        <w:rPr>
          <w:rFonts w:cstheme="minorHAnsi"/>
          <w:lang w:val="it-IT"/>
        </w:rPr>
        <w:t xml:space="preserve"> dell</w:t>
      </w:r>
      <w:r>
        <w:rPr>
          <w:rFonts w:cstheme="minorHAnsi"/>
          <w:lang w:val="it-IT"/>
        </w:rPr>
        <w:t>’Aggiudicatario</w:t>
      </w:r>
      <w:r w:rsidRPr="00060FCB">
        <w:rPr>
          <w:rFonts w:cstheme="minorHAnsi"/>
          <w:lang w:val="it-IT"/>
        </w:rPr>
        <w:t xml:space="preserve">. </w:t>
      </w:r>
    </w:p>
    <w:p w14:paraId="1DA5CA11" w14:textId="77777777" w:rsidR="0058219D" w:rsidRPr="00060FCB" w:rsidRDefault="0058219D" w:rsidP="0058219D">
      <w:pPr>
        <w:autoSpaceDE w:val="0"/>
        <w:autoSpaceDN w:val="0"/>
        <w:adjustRightInd w:val="0"/>
        <w:spacing w:after="120" w:line="276" w:lineRule="auto"/>
        <w:jc w:val="both"/>
        <w:rPr>
          <w:rFonts w:cstheme="minorHAnsi"/>
          <w:lang w:val="it-IT"/>
        </w:rPr>
      </w:pPr>
      <w:r>
        <w:rPr>
          <w:rFonts w:cstheme="minorHAnsi"/>
          <w:lang w:val="it-IT"/>
        </w:rPr>
        <w:t xml:space="preserve">L’Aggiudicatario </w:t>
      </w:r>
      <w:r w:rsidRPr="00060FCB">
        <w:rPr>
          <w:rFonts w:cstheme="minorHAnsi"/>
          <w:lang w:val="it-IT"/>
        </w:rPr>
        <w:t xml:space="preserve">deve impegnarsi a garantire la tracciabilità dei flussi finanziari in relazione al presente appalto. </w:t>
      </w:r>
    </w:p>
    <w:p w14:paraId="7C45A099" w14:textId="7A86E4D2" w:rsidR="0058219D"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Qualora l’</w:t>
      </w:r>
      <w:r>
        <w:rPr>
          <w:rFonts w:cstheme="minorHAnsi"/>
          <w:lang w:val="it-IT"/>
        </w:rPr>
        <w:t xml:space="preserve">Aggiudicatario </w:t>
      </w:r>
      <w:r w:rsidRPr="00060FCB">
        <w:rPr>
          <w:rFonts w:cstheme="minorHAnsi"/>
          <w:lang w:val="it-IT"/>
        </w:rPr>
        <w:t xml:space="preserve">non assolva agli obblighi previsti dall’art. 3 della legge 136/2010 per la tracciabilità dei flussi finanziari relativi all’appalto, il contratto si risolverà di diritto ai sensi del comma 8 del medesimo art. 3. </w:t>
      </w:r>
    </w:p>
    <w:p w14:paraId="3ACFECF2" w14:textId="7293D269" w:rsidR="00652B60" w:rsidRDefault="00652B60"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15" w:name="_Toc39571029"/>
      <w:bookmarkStart w:id="16" w:name="_Toc54618177"/>
      <w:bookmarkStart w:id="17" w:name="_Toc54618681"/>
      <w:bookmarkStart w:id="18" w:name="_Toc64966132"/>
      <w:bookmarkStart w:id="19" w:name="_Toc96441293"/>
      <w:bookmarkStart w:id="20" w:name="_Toc116025126"/>
      <w:r>
        <w:rPr>
          <w:rFonts w:ascii="Times New Roman" w:hAnsi="Times New Roman" w:cs="Times New Roman"/>
          <w:b/>
          <w:bCs/>
          <w:color w:val="auto"/>
          <w:sz w:val="24"/>
          <w:szCs w:val="24"/>
          <w:lang w:val="it-IT"/>
        </w:rPr>
        <w:t>R</w:t>
      </w:r>
      <w:r w:rsidRPr="00652B60">
        <w:rPr>
          <w:rFonts w:ascii="Times New Roman" w:hAnsi="Times New Roman" w:cs="Times New Roman"/>
          <w:b/>
          <w:bCs/>
          <w:color w:val="auto"/>
          <w:sz w:val="24"/>
          <w:szCs w:val="24"/>
          <w:lang w:val="it-IT"/>
        </w:rPr>
        <w:t>evisione dei prezzi</w:t>
      </w:r>
      <w:bookmarkEnd w:id="15"/>
      <w:bookmarkEnd w:id="16"/>
      <w:bookmarkEnd w:id="17"/>
      <w:bookmarkEnd w:id="18"/>
      <w:bookmarkEnd w:id="19"/>
      <w:bookmarkEnd w:id="20"/>
    </w:p>
    <w:p w14:paraId="2BFC0BE5" w14:textId="77777777" w:rsidR="00652B60" w:rsidRPr="004738B7" w:rsidRDefault="00652B60" w:rsidP="00652B60">
      <w:pPr>
        <w:rPr>
          <w:lang w:val="it-IT"/>
        </w:rPr>
      </w:pPr>
    </w:p>
    <w:p w14:paraId="55C1D0E9" w14:textId="77777777" w:rsidR="00652B60" w:rsidRPr="004738B7" w:rsidRDefault="00652B60" w:rsidP="004738B7">
      <w:pPr>
        <w:autoSpaceDE w:val="0"/>
        <w:autoSpaceDN w:val="0"/>
        <w:adjustRightInd w:val="0"/>
        <w:spacing w:after="120" w:line="276" w:lineRule="auto"/>
        <w:jc w:val="both"/>
        <w:rPr>
          <w:rFonts w:cstheme="minorHAnsi"/>
          <w:lang w:val="it-IT"/>
        </w:rPr>
      </w:pPr>
      <w:r w:rsidRPr="004738B7">
        <w:rPr>
          <w:rFonts w:cstheme="minorHAnsi"/>
          <w:lang w:val="it-IT"/>
        </w:rPr>
        <w:t>Qualora, successivamente alla determinazione del corrispettivo e nel corso dell’esecuzione del contratto, i prezzi dei materiali subiscano, per effetto di circostanze imprevedibili e non determinabili, variazioni in aumento o in diminuzione ai sensi dell'art. 106 d.lgs. n. 50/2016 - come modificato dall’art. 29 comma 1 lett. a) del decreto-legge 27 gennaio 2022, n. 4. - si potrà procedere all’adeguamento prezzi per l’importo dei lavori ancora da eseguire. </w:t>
      </w:r>
    </w:p>
    <w:p w14:paraId="0778620D" w14:textId="77777777" w:rsidR="00652B60" w:rsidRPr="004738B7" w:rsidRDefault="00652B60" w:rsidP="004738B7">
      <w:pPr>
        <w:autoSpaceDE w:val="0"/>
        <w:autoSpaceDN w:val="0"/>
        <w:adjustRightInd w:val="0"/>
        <w:spacing w:after="120" w:line="276" w:lineRule="auto"/>
        <w:jc w:val="both"/>
        <w:rPr>
          <w:rFonts w:cstheme="minorHAnsi"/>
          <w:lang w:val="it-IT"/>
        </w:rPr>
      </w:pPr>
      <w:r w:rsidRPr="004738B7">
        <w:rPr>
          <w:rFonts w:cstheme="minorHAnsi"/>
          <w:lang w:val="it-IT"/>
        </w:rPr>
        <w:t>A tal fine l’appaltatore deve esibire al committente e al direttore lavori la prova della effettiva variazione con adeguata documentazione, dichiarazione di fornitori o con altri idonei mezzi di prova relativi alle variazioni rispetto a quanto documentato dallo stesso al momento dell’offerta e/o nel</w:t>
      </w:r>
      <w:r w:rsidRPr="004738B7">
        <w:rPr>
          <w:bCs/>
          <w:lang w:val="it-IT"/>
        </w:rPr>
        <w:t xml:space="preserve"> computo metrico estimativo. Nell’istanza di adeguamento prezzi l’appaltatore deve indicare i </w:t>
      </w:r>
      <w:r w:rsidRPr="004738B7">
        <w:rPr>
          <w:rFonts w:cstheme="minorHAnsi"/>
          <w:lang w:val="it-IT"/>
        </w:rPr>
        <w:t>materiali da costruzione per i quali ritiene siano dovute eventuali compensazioni la sua incidenza quantitativa rispetto alle lavorazioni ancora da eseguirsi.</w:t>
      </w:r>
    </w:p>
    <w:p w14:paraId="30563350" w14:textId="77777777" w:rsidR="00652B60" w:rsidRPr="004738B7" w:rsidRDefault="00652B60" w:rsidP="004738B7">
      <w:pPr>
        <w:autoSpaceDE w:val="0"/>
        <w:autoSpaceDN w:val="0"/>
        <w:adjustRightInd w:val="0"/>
        <w:spacing w:after="120" w:line="276" w:lineRule="auto"/>
        <w:jc w:val="both"/>
        <w:rPr>
          <w:rFonts w:cstheme="minorHAnsi"/>
          <w:lang w:val="it-IT"/>
        </w:rPr>
      </w:pPr>
      <w:r w:rsidRPr="004738B7">
        <w:rPr>
          <w:rFonts w:cstheme="minorHAnsi"/>
          <w:lang w:val="it-IT"/>
        </w:rPr>
        <w:t>La revisione prezzi è riconosciuta in forma definitiva su ogni singolo SAL e non conguagliabile con gli altri.</w:t>
      </w:r>
    </w:p>
    <w:p w14:paraId="162F1727" w14:textId="0766935C" w:rsidR="0058219D"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21" w:name="_Toc32392055"/>
      <w:bookmarkStart w:id="22" w:name="_Toc116025127"/>
      <w:bookmarkEnd w:id="21"/>
      <w:r w:rsidRPr="0058219D">
        <w:rPr>
          <w:rFonts w:ascii="Times New Roman" w:hAnsi="Times New Roman" w:cs="Times New Roman"/>
          <w:b/>
          <w:bCs/>
          <w:color w:val="auto"/>
          <w:sz w:val="24"/>
          <w:szCs w:val="24"/>
          <w:lang w:val="it-IT"/>
        </w:rPr>
        <w:t>Garanzia definitiva</w:t>
      </w:r>
      <w:bookmarkEnd w:id="22"/>
    </w:p>
    <w:p w14:paraId="052FF2F6" w14:textId="77777777" w:rsidR="009B07AC" w:rsidRPr="009B07AC" w:rsidRDefault="009B07AC" w:rsidP="009B07AC">
      <w:pPr>
        <w:rPr>
          <w:lang w:val="it-IT"/>
        </w:rPr>
      </w:pPr>
    </w:p>
    <w:p w14:paraId="2797F987" w14:textId="77777777" w:rsidR="0058219D" w:rsidRPr="00060FCB"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L</w:t>
      </w:r>
      <w:r>
        <w:rPr>
          <w:rFonts w:cstheme="minorHAnsi"/>
          <w:lang w:val="it-IT"/>
        </w:rPr>
        <w:t>’Aggiudicatario</w:t>
      </w:r>
      <w:r w:rsidRPr="00060FCB">
        <w:rPr>
          <w:rFonts w:cstheme="minorHAnsi"/>
          <w:lang w:val="it-IT"/>
        </w:rPr>
        <w:t>, a tutela del regolare adempimento degli obblighi contrattuali prima della stipula del relativo contratto dovrà prestare una garanzia il cui importo verrà calcolato con le modalità previste dall’art. 103 del d.lgs. 50/2016.</w:t>
      </w:r>
    </w:p>
    <w:p w14:paraId="0C4C7907" w14:textId="77777777" w:rsidR="0058219D" w:rsidRPr="00060FCB"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La garanzia dovrà essere costituita mediante fideiussione bancaria, polizza assicurativa, o rilasciata da intermediari finanziari, nel rispetto di quanto disposto dell’art. 103 del d.lgs. 50/2016.</w:t>
      </w:r>
    </w:p>
    <w:p w14:paraId="6CCBB1DF" w14:textId="15F34010" w:rsidR="0058219D" w:rsidRDefault="0058219D" w:rsidP="0058219D">
      <w:pPr>
        <w:autoSpaceDE w:val="0"/>
        <w:autoSpaceDN w:val="0"/>
        <w:adjustRightInd w:val="0"/>
        <w:spacing w:after="120" w:line="276" w:lineRule="auto"/>
        <w:jc w:val="both"/>
        <w:rPr>
          <w:rFonts w:cstheme="minorHAnsi"/>
          <w:lang w:val="it-IT"/>
        </w:rPr>
      </w:pPr>
      <w:r w:rsidRPr="00060FCB">
        <w:rPr>
          <w:rFonts w:cstheme="minorHAnsi"/>
          <w:lang w:val="it-IT"/>
        </w:rPr>
        <w:t>La garanzia deve prevedere espressamente la rinuncia al beneficio della preventiva escussione del debitore principale, la rinuncia all’eccezione di cui all’art. 1957, comma 2, del codice civile, nonché l’operatività entro 15 giorni, a semplice richiesta scritta della stazione appaltante.</w:t>
      </w:r>
    </w:p>
    <w:p w14:paraId="5D7397EB" w14:textId="7F03DCD8" w:rsidR="0058219D"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23" w:name="_Toc116025128"/>
      <w:r w:rsidRPr="0058219D">
        <w:rPr>
          <w:rFonts w:ascii="Times New Roman" w:hAnsi="Times New Roman" w:cs="Times New Roman"/>
          <w:b/>
          <w:bCs/>
          <w:color w:val="auto"/>
          <w:sz w:val="24"/>
          <w:szCs w:val="24"/>
          <w:lang w:val="it-IT"/>
        </w:rPr>
        <w:t>Subappalto</w:t>
      </w:r>
      <w:bookmarkEnd w:id="23"/>
      <w:r w:rsidRPr="0058219D">
        <w:rPr>
          <w:rFonts w:ascii="Times New Roman" w:hAnsi="Times New Roman" w:cs="Times New Roman"/>
          <w:b/>
          <w:bCs/>
          <w:color w:val="auto"/>
          <w:sz w:val="24"/>
          <w:szCs w:val="24"/>
          <w:lang w:val="it-IT"/>
        </w:rPr>
        <w:t xml:space="preserve"> </w:t>
      </w:r>
    </w:p>
    <w:p w14:paraId="49B94841" w14:textId="77777777" w:rsidR="0058219D" w:rsidRPr="0058219D" w:rsidRDefault="0058219D" w:rsidP="0058219D">
      <w:pPr>
        <w:rPr>
          <w:lang w:val="it-IT"/>
        </w:rPr>
      </w:pPr>
    </w:p>
    <w:p w14:paraId="0D6B82FB" w14:textId="77777777" w:rsidR="00EF4BAB" w:rsidRPr="006472E5" w:rsidRDefault="00EF4BAB" w:rsidP="00EF4BAB">
      <w:pPr>
        <w:autoSpaceDE w:val="0"/>
        <w:autoSpaceDN w:val="0"/>
        <w:adjustRightInd w:val="0"/>
        <w:spacing w:after="120" w:line="276" w:lineRule="auto"/>
        <w:jc w:val="both"/>
        <w:rPr>
          <w:lang w:val="it-IT"/>
        </w:rPr>
      </w:pPr>
      <w:bookmarkStart w:id="24" w:name="_Hlk95845201"/>
      <w:r w:rsidRPr="006472E5">
        <w:rPr>
          <w:lang w:val="it-IT"/>
        </w:rPr>
        <w:t>Il subappalto è ammesso ai sensi dell’art. 105 del Codice.</w:t>
      </w:r>
    </w:p>
    <w:p w14:paraId="708C8317" w14:textId="0B3278BA" w:rsidR="00EF4BAB" w:rsidRPr="006472E5" w:rsidRDefault="00EF4BAB" w:rsidP="00EF4BAB">
      <w:pPr>
        <w:autoSpaceDE w:val="0"/>
        <w:autoSpaceDN w:val="0"/>
        <w:adjustRightInd w:val="0"/>
        <w:spacing w:after="120" w:line="276" w:lineRule="auto"/>
        <w:jc w:val="both"/>
        <w:rPr>
          <w:lang w:val="it-IT"/>
        </w:rPr>
      </w:pPr>
      <w:r w:rsidRPr="006472E5">
        <w:rPr>
          <w:lang w:val="it-IT"/>
        </w:rPr>
        <w:t>Ai sensi dell’art. 105, comma 2, del Codice le seguenti prestazioni devono essere eseguite a cura dell’aggiudicatario in ragione delle specifiche caratteristiche dell’appalto, tenuto conto della natura e della complessità delle prestazioni oggetto del contratto, in quanto facenti parte di prestazioni, la cui esecuzione a più operatori economici ne renderebbe complessa la gestione da un punto di vista tecnico-organizzativo e logistico, con conseguenti problematiche di coordinamento da parte della committenza stessa ed ulteriori oneri economici e finanziari:</w:t>
      </w:r>
    </w:p>
    <w:p w14:paraId="614CF34A" w14:textId="2C57DABC" w:rsidR="00EF4BAB" w:rsidRPr="006472E5" w:rsidRDefault="005E2010" w:rsidP="00727687">
      <w:pPr>
        <w:pStyle w:val="Paragrafoelenco"/>
        <w:numPr>
          <w:ilvl w:val="0"/>
          <w:numId w:val="31"/>
        </w:numPr>
        <w:adjustRightInd w:val="0"/>
        <w:spacing w:after="120" w:line="276" w:lineRule="auto"/>
        <w:jc w:val="both"/>
        <w:rPr>
          <w:rFonts w:ascii="Times New Roman" w:hAnsi="Times New Roman" w:cs="Times New Roman"/>
          <w:sz w:val="24"/>
          <w:szCs w:val="24"/>
          <w:lang w:val="it-IT"/>
        </w:rPr>
      </w:pPr>
      <w:r w:rsidRPr="006472E5">
        <w:rPr>
          <w:rFonts w:ascii="Times New Roman" w:hAnsi="Times New Roman" w:cs="Times New Roman"/>
          <w:sz w:val="24"/>
          <w:szCs w:val="24"/>
          <w:lang w:val="it-IT"/>
        </w:rPr>
        <w:t>forniture delle componenti hardware e software</w:t>
      </w:r>
      <w:r w:rsidR="006472E5">
        <w:rPr>
          <w:rFonts w:ascii="Times New Roman" w:hAnsi="Times New Roman" w:cs="Times New Roman"/>
          <w:sz w:val="24"/>
          <w:szCs w:val="24"/>
          <w:lang w:val="it-IT"/>
        </w:rPr>
        <w:t>;</w:t>
      </w:r>
    </w:p>
    <w:p w14:paraId="1A1EBE5F" w14:textId="416F33A4" w:rsidR="005E2010" w:rsidRPr="006472E5" w:rsidRDefault="005E2010" w:rsidP="00727687">
      <w:pPr>
        <w:pStyle w:val="Paragrafoelenco"/>
        <w:numPr>
          <w:ilvl w:val="0"/>
          <w:numId w:val="31"/>
        </w:numPr>
        <w:adjustRightInd w:val="0"/>
        <w:spacing w:after="120" w:line="276" w:lineRule="auto"/>
        <w:jc w:val="both"/>
        <w:rPr>
          <w:rFonts w:ascii="Times New Roman" w:hAnsi="Times New Roman" w:cs="Times New Roman"/>
          <w:sz w:val="24"/>
          <w:szCs w:val="24"/>
          <w:lang w:val="it-IT"/>
        </w:rPr>
      </w:pPr>
      <w:r w:rsidRPr="006472E5">
        <w:rPr>
          <w:rFonts w:ascii="Times New Roman" w:hAnsi="Times New Roman" w:cs="Times New Roman"/>
          <w:sz w:val="24"/>
          <w:szCs w:val="24"/>
          <w:lang w:val="it-IT"/>
        </w:rPr>
        <w:t>installazione e configurazione delle componenti hardware e software</w:t>
      </w:r>
      <w:r w:rsidR="006472E5">
        <w:rPr>
          <w:rFonts w:ascii="Times New Roman" w:hAnsi="Times New Roman" w:cs="Times New Roman"/>
          <w:sz w:val="24"/>
          <w:szCs w:val="24"/>
          <w:lang w:val="it-IT"/>
        </w:rPr>
        <w:t>.</w:t>
      </w:r>
    </w:p>
    <w:p w14:paraId="601E5A1D" w14:textId="77777777" w:rsidR="00EF4BAB" w:rsidRPr="006472E5" w:rsidRDefault="00EF4BAB" w:rsidP="00EF4BAB">
      <w:pPr>
        <w:autoSpaceDE w:val="0"/>
        <w:autoSpaceDN w:val="0"/>
        <w:adjustRightInd w:val="0"/>
        <w:spacing w:after="120" w:line="276" w:lineRule="auto"/>
        <w:jc w:val="both"/>
        <w:rPr>
          <w:lang w:val="it-IT"/>
        </w:rPr>
      </w:pPr>
      <w:r w:rsidRPr="006472E5">
        <w:rPr>
          <w:lang w:val="it-IT"/>
        </w:rPr>
        <w:t>Il concorrente per le prestazioni non comprese nel precedente elenco, all’atto dell’offerta indica i servizi o parti di servizi che intende subappaltare.</w:t>
      </w:r>
    </w:p>
    <w:p w14:paraId="0773EA86" w14:textId="77777777" w:rsidR="00EF4BAB" w:rsidRPr="00EF4BAB" w:rsidRDefault="00EF4BAB" w:rsidP="00EF4BAB">
      <w:pPr>
        <w:autoSpaceDE w:val="0"/>
        <w:autoSpaceDN w:val="0"/>
        <w:adjustRightInd w:val="0"/>
        <w:spacing w:after="120" w:line="276" w:lineRule="auto"/>
        <w:jc w:val="both"/>
        <w:rPr>
          <w:rFonts w:cstheme="minorHAnsi"/>
          <w:lang w:val="it-IT"/>
        </w:rPr>
      </w:pPr>
      <w:r w:rsidRPr="00EF4BAB">
        <w:rPr>
          <w:rFonts w:cstheme="minorHAnsi"/>
          <w:lang w:val="it-IT"/>
        </w:rPr>
        <w:t>Il subappalto deve essere autorizzato dalla Stazione Appaltante ed è subordinato alle condizioni previste dal comma 4 del precitato art. 105.</w:t>
      </w:r>
    </w:p>
    <w:p w14:paraId="0B35A5EB" w14:textId="315EF306" w:rsidR="006472E5" w:rsidRPr="00C72E24" w:rsidRDefault="00EF4BAB" w:rsidP="006472E5">
      <w:pPr>
        <w:autoSpaceDE w:val="0"/>
        <w:autoSpaceDN w:val="0"/>
        <w:adjustRightInd w:val="0"/>
        <w:spacing w:after="120" w:line="276" w:lineRule="auto"/>
        <w:jc w:val="both"/>
        <w:rPr>
          <w:rFonts w:cstheme="minorHAnsi"/>
          <w:lang w:val="it-IT"/>
        </w:rPr>
      </w:pPr>
      <w:r w:rsidRPr="00EF4BAB">
        <w:rPr>
          <w:rFonts w:cstheme="minorHAnsi"/>
          <w:lang w:val="it-IT"/>
        </w:rPr>
        <w:t>Per tutto quanto non previsto dal presente paragrafo si rinvia all’art. 105 del Codice.</w:t>
      </w:r>
      <w:bookmarkEnd w:id="24"/>
    </w:p>
    <w:p w14:paraId="6D34C548" w14:textId="7F36C36C" w:rsidR="0058219D" w:rsidRPr="00C72E24"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25" w:name="_Toc54618216"/>
      <w:bookmarkStart w:id="26" w:name="_Toc54618720"/>
      <w:bookmarkStart w:id="27" w:name="_Toc64966169"/>
      <w:bookmarkStart w:id="28" w:name="_Toc116025129"/>
      <w:bookmarkEnd w:id="25"/>
      <w:bookmarkEnd w:id="26"/>
      <w:bookmarkEnd w:id="27"/>
      <w:r w:rsidRPr="00C72E24">
        <w:rPr>
          <w:rFonts w:ascii="Times New Roman" w:hAnsi="Times New Roman" w:cs="Times New Roman"/>
          <w:b/>
          <w:bCs/>
          <w:color w:val="auto"/>
          <w:sz w:val="24"/>
          <w:szCs w:val="24"/>
          <w:lang w:val="it-IT"/>
        </w:rPr>
        <w:t>Responsabilità e Danni a terzi</w:t>
      </w:r>
      <w:bookmarkEnd w:id="28"/>
      <w:r w:rsidRPr="00C72E24">
        <w:rPr>
          <w:rFonts w:ascii="Times New Roman" w:hAnsi="Times New Roman" w:cs="Times New Roman"/>
          <w:b/>
          <w:bCs/>
          <w:color w:val="auto"/>
          <w:sz w:val="24"/>
          <w:szCs w:val="24"/>
          <w:lang w:val="it-IT"/>
        </w:rPr>
        <w:t xml:space="preserve"> </w:t>
      </w:r>
    </w:p>
    <w:p w14:paraId="72F40276" w14:textId="77777777" w:rsidR="0058219D" w:rsidRPr="00C72E24" w:rsidRDefault="0058219D" w:rsidP="0058219D">
      <w:pPr>
        <w:rPr>
          <w:lang w:val="it-IT"/>
        </w:rPr>
      </w:pPr>
    </w:p>
    <w:p w14:paraId="1C813C91" w14:textId="77777777" w:rsidR="0058219D" w:rsidRPr="00C72E24" w:rsidRDefault="0058219D" w:rsidP="0058219D">
      <w:pPr>
        <w:autoSpaceDE w:val="0"/>
        <w:autoSpaceDN w:val="0"/>
        <w:adjustRightInd w:val="0"/>
        <w:spacing w:after="120" w:line="276" w:lineRule="auto"/>
        <w:jc w:val="both"/>
        <w:rPr>
          <w:rFonts w:cstheme="minorHAnsi"/>
          <w:lang w:val="it-IT"/>
        </w:rPr>
      </w:pPr>
      <w:r w:rsidRPr="00C72E24">
        <w:rPr>
          <w:rFonts w:cstheme="minorHAnsi"/>
          <w:lang w:val="it-IT"/>
        </w:rPr>
        <w:t xml:space="preserve">L’Aggiudicatario è responsabile di ogni danno che il proprio personale possa causare ad attrezzature od impianti e deve considerarsi obbligato a risarcire, sostituire o riparare a proprie spese quanto danneggiato o asportato. </w:t>
      </w:r>
    </w:p>
    <w:p w14:paraId="24FD4DA3" w14:textId="77777777" w:rsidR="0058219D" w:rsidRPr="00C72E24" w:rsidRDefault="0058219D" w:rsidP="0058219D">
      <w:pPr>
        <w:autoSpaceDE w:val="0"/>
        <w:autoSpaceDN w:val="0"/>
        <w:adjustRightInd w:val="0"/>
        <w:spacing w:after="120" w:line="276" w:lineRule="auto"/>
        <w:jc w:val="both"/>
        <w:rPr>
          <w:rFonts w:cstheme="minorHAnsi"/>
          <w:lang w:val="it-IT"/>
        </w:rPr>
      </w:pPr>
      <w:r w:rsidRPr="00C72E24">
        <w:rPr>
          <w:rFonts w:cstheme="minorHAnsi"/>
          <w:lang w:val="it-IT"/>
        </w:rPr>
        <w:t>A garanzia di quanto previsto al presente articolo, l’Aggiudicatario dovrà dimostrare di aver contratto apposita polizza assicurativa aziendale per la copertura dei danni.</w:t>
      </w:r>
    </w:p>
    <w:p w14:paraId="24981A38" w14:textId="00C92255" w:rsidR="0058219D" w:rsidRPr="00C72E24"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29" w:name="_Toc116025130"/>
      <w:r w:rsidRPr="00C72E24">
        <w:rPr>
          <w:rFonts w:ascii="Times New Roman" w:hAnsi="Times New Roman" w:cs="Times New Roman"/>
          <w:b/>
          <w:bCs/>
          <w:color w:val="auto"/>
          <w:sz w:val="24"/>
          <w:szCs w:val="24"/>
          <w:lang w:val="it-IT"/>
        </w:rPr>
        <w:t>D.U.V.R.I.</w:t>
      </w:r>
      <w:bookmarkEnd w:id="29"/>
      <w:r w:rsidRPr="00C72E24">
        <w:rPr>
          <w:rFonts w:ascii="Times New Roman" w:hAnsi="Times New Roman" w:cs="Times New Roman"/>
          <w:b/>
          <w:bCs/>
          <w:color w:val="auto"/>
          <w:sz w:val="24"/>
          <w:szCs w:val="24"/>
          <w:lang w:val="it-IT"/>
        </w:rPr>
        <w:t xml:space="preserve"> </w:t>
      </w:r>
    </w:p>
    <w:p w14:paraId="3F36D033" w14:textId="77777777" w:rsidR="00D153C4" w:rsidRPr="00C72E24" w:rsidRDefault="00D153C4" w:rsidP="00D153C4">
      <w:pPr>
        <w:rPr>
          <w:lang w:val="it-IT"/>
        </w:rPr>
      </w:pPr>
    </w:p>
    <w:p w14:paraId="00344B16" w14:textId="6FF7FDFB" w:rsidR="0058219D" w:rsidRPr="00C72E24" w:rsidRDefault="00C1344C" w:rsidP="0058219D">
      <w:pPr>
        <w:tabs>
          <w:tab w:val="left" w:pos="360"/>
        </w:tabs>
        <w:suppressAutoHyphens/>
        <w:spacing w:after="120" w:line="276" w:lineRule="auto"/>
        <w:jc w:val="both"/>
        <w:rPr>
          <w:rFonts w:cstheme="minorHAnsi"/>
          <w:i/>
          <w:color w:val="FF0000"/>
          <w:lang w:val="it-IT"/>
        </w:rPr>
      </w:pPr>
      <w:r>
        <w:rPr>
          <w:rFonts w:cstheme="minorHAnsi"/>
          <w:lang w:val="it-IT"/>
        </w:rPr>
        <w:t>Relativamente a</w:t>
      </w:r>
      <w:r w:rsidR="0058219D" w:rsidRPr="00C72E24">
        <w:rPr>
          <w:rFonts w:cstheme="minorHAnsi"/>
          <w:lang w:val="it-IT"/>
        </w:rPr>
        <w:t>gli oneri per la sicurezza da interferenza</w:t>
      </w:r>
      <w:r>
        <w:rPr>
          <w:rFonts w:cstheme="minorHAnsi"/>
          <w:lang w:val="it-IT"/>
        </w:rPr>
        <w:t xml:space="preserve"> si richiede di far riferimento al D.U.V.R.I. della CNPADC</w:t>
      </w:r>
      <w:r w:rsidR="003121EE">
        <w:rPr>
          <w:rFonts w:cstheme="minorHAnsi"/>
          <w:lang w:val="it-IT"/>
        </w:rPr>
        <w:t xml:space="preserve">, allegato </w:t>
      </w:r>
      <w:r w:rsidR="00727687">
        <w:rPr>
          <w:rFonts w:cstheme="minorHAnsi"/>
          <w:lang w:val="it-IT"/>
        </w:rPr>
        <w:t>al presente Capitolato</w:t>
      </w:r>
      <w:r w:rsidR="0058219D" w:rsidRPr="00C72E24">
        <w:rPr>
          <w:rFonts w:cstheme="minorHAnsi"/>
          <w:lang w:val="it-IT"/>
        </w:rPr>
        <w:t xml:space="preserve">. </w:t>
      </w:r>
    </w:p>
    <w:p w14:paraId="5C3E7434" w14:textId="2E603AD6" w:rsidR="0058219D" w:rsidRDefault="0058219D" w:rsidP="00035B9A">
      <w:pPr>
        <w:pStyle w:val="Titolo1"/>
        <w:numPr>
          <w:ilvl w:val="0"/>
          <w:numId w:val="17"/>
        </w:numPr>
        <w:ind w:left="720" w:hanging="360"/>
        <w:jc w:val="center"/>
        <w:rPr>
          <w:rFonts w:ascii="Times New Roman" w:hAnsi="Times New Roman" w:cs="Times New Roman"/>
          <w:b/>
          <w:bCs/>
          <w:color w:val="auto"/>
          <w:sz w:val="24"/>
          <w:szCs w:val="24"/>
          <w:lang w:val="it-IT"/>
        </w:rPr>
      </w:pPr>
      <w:bookmarkStart w:id="30" w:name="_Toc116025131"/>
      <w:r w:rsidRPr="00D153C4">
        <w:rPr>
          <w:rFonts w:ascii="Times New Roman" w:hAnsi="Times New Roman" w:cs="Times New Roman"/>
          <w:b/>
          <w:bCs/>
          <w:color w:val="auto"/>
          <w:sz w:val="24"/>
          <w:szCs w:val="24"/>
          <w:lang w:val="it-IT"/>
        </w:rPr>
        <w:t>Normativa di rinvio</w:t>
      </w:r>
      <w:bookmarkEnd w:id="30"/>
      <w:r w:rsidRPr="00D153C4">
        <w:rPr>
          <w:rFonts w:ascii="Times New Roman" w:hAnsi="Times New Roman" w:cs="Times New Roman"/>
          <w:b/>
          <w:bCs/>
          <w:color w:val="auto"/>
          <w:sz w:val="24"/>
          <w:szCs w:val="24"/>
          <w:lang w:val="it-IT"/>
        </w:rPr>
        <w:t xml:space="preserve"> </w:t>
      </w:r>
    </w:p>
    <w:p w14:paraId="762AD746" w14:textId="77777777" w:rsidR="008F7E38" w:rsidRPr="008F7E38" w:rsidRDefault="008F7E38" w:rsidP="008F7E38">
      <w:pPr>
        <w:rPr>
          <w:lang w:val="it-IT"/>
        </w:rPr>
      </w:pPr>
    </w:p>
    <w:p w14:paraId="62FCC5E1" w14:textId="78A40A1D" w:rsidR="0058219D" w:rsidRPr="0072666D" w:rsidRDefault="0058219D" w:rsidP="0058219D">
      <w:pPr>
        <w:autoSpaceDE w:val="0"/>
        <w:autoSpaceDN w:val="0"/>
        <w:adjustRightInd w:val="0"/>
        <w:spacing w:after="120" w:line="276" w:lineRule="auto"/>
        <w:jc w:val="both"/>
        <w:rPr>
          <w:rFonts w:cstheme="minorHAnsi"/>
          <w:lang w:val="it-IT"/>
        </w:rPr>
      </w:pPr>
      <w:r w:rsidRPr="0072666D">
        <w:rPr>
          <w:rFonts w:cstheme="minorHAnsi"/>
          <w:lang w:val="it-IT"/>
        </w:rPr>
        <w:t xml:space="preserve">La partecipazione </w:t>
      </w:r>
      <w:r w:rsidRPr="00060FCB">
        <w:rPr>
          <w:rFonts w:cstheme="minorHAnsi"/>
          <w:lang w:val="it-IT"/>
        </w:rPr>
        <w:t>alla</w:t>
      </w:r>
      <w:r w:rsidRPr="0072666D">
        <w:rPr>
          <w:rFonts w:cstheme="minorHAnsi"/>
          <w:lang w:val="it-IT"/>
        </w:rPr>
        <w:t xml:space="preserve"> gara comporta la piena </w:t>
      </w:r>
      <w:r w:rsidRPr="00060FCB">
        <w:rPr>
          <w:rFonts w:cstheme="minorHAnsi"/>
          <w:lang w:val="it-IT"/>
        </w:rPr>
        <w:t>e</w:t>
      </w:r>
      <w:r w:rsidRPr="0072666D">
        <w:rPr>
          <w:rFonts w:cstheme="minorHAnsi"/>
          <w:lang w:val="it-IT"/>
        </w:rPr>
        <w:t xml:space="preserve"> incondizionata accettazione di tutte le disposizioni contenute nel presente Capitolato. </w:t>
      </w:r>
    </w:p>
    <w:p w14:paraId="01DB9726" w14:textId="77777777" w:rsidR="00080F87" w:rsidRPr="00796A44" w:rsidRDefault="00080F87" w:rsidP="00486176">
      <w:pPr>
        <w:rPr>
          <w:lang w:val="it-IT"/>
        </w:rPr>
      </w:pPr>
    </w:p>
    <w:sectPr w:rsidR="00080F87" w:rsidRPr="00796A44" w:rsidSect="008E283D">
      <w:headerReference w:type="default" r:id="rId8"/>
      <w:footerReference w:type="default" r:id="rId9"/>
      <w:pgSz w:w="11906" w:h="16838"/>
      <w:pgMar w:top="1985" w:right="1134" w:bottom="124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16A3" w14:textId="77777777" w:rsidR="009C0830" w:rsidRDefault="009C0830">
      <w:r>
        <w:separator/>
      </w:r>
    </w:p>
  </w:endnote>
  <w:endnote w:type="continuationSeparator" w:id="0">
    <w:p w14:paraId="4D198EF4" w14:textId="77777777" w:rsidR="009C0830" w:rsidRDefault="009C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3E94" w14:textId="77777777" w:rsidR="00A847FE" w:rsidRDefault="00A847FE" w:rsidP="00A847FE">
    <w:pPr>
      <w:pStyle w:val="Intestazioneepidipagina"/>
      <w:tabs>
        <w:tab w:val="clear" w:pos="9020"/>
        <w:tab w:val="center" w:pos="4819"/>
        <w:tab w:val="right" w:pos="9638"/>
      </w:tabs>
      <w:jc w:val="center"/>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Cassa Nazionale di Previdenza e Assistenza a favore dei Dottori Commercialisti</w:t>
    </w:r>
  </w:p>
  <w:p w14:paraId="2688B13D" w14:textId="269BA3C6" w:rsidR="00882473" w:rsidRPr="00A847FE" w:rsidRDefault="00C14C97" w:rsidP="00A847FE">
    <w:pPr>
      <w:pStyle w:val="Pidipagina"/>
      <w:jc w:val="center"/>
      <w:rPr>
        <w:rFonts w:ascii="Calibri" w:hAnsi="Calibri" w:cs="Calibri"/>
        <w:sz w:val="18"/>
        <w:szCs w:val="18"/>
        <w:lang w:val="it-IT"/>
      </w:rPr>
    </w:pPr>
    <w:r>
      <w:rPr>
        <w:rFonts w:ascii="Calibri" w:hAnsi="Calibri" w:cs="Calibri"/>
        <w:color w:val="A6A6A6" w:themeColor="background1" w:themeShade="A6"/>
        <w:sz w:val="18"/>
        <w:szCs w:val="18"/>
        <w:lang w:val="it-IT"/>
      </w:rPr>
      <w:t xml:space="preserve">Associazione di Diritto privato - </w:t>
    </w:r>
    <w:r w:rsidR="00A847FE">
      <w:rPr>
        <w:rFonts w:ascii="Calibri" w:hAnsi="Calibri" w:cs="Calibri"/>
        <w:color w:val="A6A6A6" w:themeColor="background1" w:themeShade="A6"/>
        <w:sz w:val="18"/>
        <w:szCs w:val="18"/>
        <w:lang w:val="it-IT"/>
      </w:rPr>
      <w:t>Via Mantova 1, 00198 Roma</w:t>
    </w:r>
    <w:r w:rsidR="002B7EA1">
      <w:rPr>
        <w:rFonts w:ascii="Calibri" w:hAnsi="Calibri" w:cs="Calibri"/>
        <w:color w:val="A6A6A6" w:themeColor="background1" w:themeShade="A6"/>
        <w:sz w:val="18"/>
        <w:szCs w:val="18"/>
        <w:lang w:val="it-IT"/>
      </w:rPr>
      <w:t xml:space="preserve"> -</w:t>
    </w:r>
    <w:r w:rsidR="00A847FE">
      <w:rPr>
        <w:rFonts w:ascii="Calibri" w:hAnsi="Calibri" w:cs="Calibri"/>
        <w:color w:val="A6A6A6" w:themeColor="background1" w:themeShade="A6"/>
        <w:sz w:val="18"/>
        <w:szCs w:val="18"/>
        <w:lang w:val="it-IT"/>
      </w:rPr>
      <w:t xml:space="preserve"> </w:t>
    </w:r>
    <w:r w:rsidR="002B7EA1" w:rsidRPr="002B7EA1">
      <w:rPr>
        <w:rFonts w:ascii="Calibri" w:hAnsi="Calibri" w:cs="Calibri"/>
        <w:color w:val="A6A6A6" w:themeColor="background1" w:themeShade="A6"/>
        <w:sz w:val="18"/>
        <w:szCs w:val="18"/>
        <w:lang w:val="it-IT"/>
      </w:rPr>
      <w:t>C.F. 80021670585</w:t>
    </w:r>
    <w:r w:rsidR="002B7EA1">
      <w:rPr>
        <w:rFonts w:ascii="Calibri" w:hAnsi="Calibri" w:cs="Calibri"/>
        <w:color w:val="A6A6A6" w:themeColor="background1" w:themeShade="A6"/>
        <w:sz w:val="18"/>
        <w:szCs w:val="18"/>
        <w:lang w:val="it-IT"/>
      </w:rPr>
      <w:t xml:space="preserve"> </w:t>
    </w:r>
    <w:r>
      <w:rPr>
        <w:rFonts w:ascii="Calibri" w:hAnsi="Calibri" w:cs="Calibri"/>
        <w:color w:val="A6A6A6" w:themeColor="background1" w:themeShade="A6"/>
        <w:sz w:val="18"/>
        <w:szCs w:val="18"/>
        <w:lang w:val="it-IT"/>
      </w:rPr>
      <w:t xml:space="preserve">- </w:t>
    </w:r>
    <w:r w:rsidR="009C0830">
      <w:fldChar w:fldCharType="begin"/>
    </w:r>
    <w:r w:rsidR="009C0830" w:rsidRPr="006472E5">
      <w:rPr>
        <w:lang w:val="it-IT"/>
      </w:rPr>
      <w:instrText xml:space="preserve"> HYPERLINK "http://www.cnpadc.it" </w:instrText>
    </w:r>
    <w:r w:rsidR="009C0830">
      <w:fldChar w:fldCharType="separate"/>
    </w:r>
    <w:r w:rsidR="00A847FE">
      <w:rPr>
        <w:rStyle w:val="Collegamentoipertestuale"/>
        <w:rFonts w:ascii="Calibri" w:hAnsi="Calibri" w:cs="Calibri"/>
        <w:color w:val="A6A6A6" w:themeColor="background1" w:themeShade="A6"/>
        <w:sz w:val="18"/>
        <w:szCs w:val="18"/>
        <w:lang w:val="it-IT"/>
      </w:rPr>
      <w:t>www.cnpadc.it</w:t>
    </w:r>
    <w:r w:rsidR="009C0830">
      <w:rPr>
        <w:rStyle w:val="Collegamentoipertestuale"/>
        <w:rFonts w:ascii="Calibri" w:hAnsi="Calibri" w:cs="Calibri"/>
        <w:color w:val="A6A6A6" w:themeColor="background1" w:themeShade="A6"/>
        <w:sz w:val="18"/>
        <w:szCs w:val="18"/>
        <w:lang w:val="it-IT"/>
      </w:rPr>
      <w:fldChar w:fldCharType="end"/>
    </w:r>
    <w:r w:rsidR="00A847FE">
      <w:rPr>
        <w:rFonts w:ascii="Calibri" w:hAnsi="Calibri" w:cs="Calibri"/>
        <w:color w:val="A6A6A6" w:themeColor="background1" w:themeShade="A6"/>
        <w:sz w:val="18"/>
        <w:szCs w:val="18"/>
        <w:lang w:val="it-IT"/>
      </w:rPr>
      <w:t xml:space="preserve"> - </w:t>
    </w:r>
    <w:hyperlink r:id="rId1" w:history="1">
      <w:r w:rsidR="00A847FE">
        <w:rPr>
          <w:rStyle w:val="Collegamentoipertestuale"/>
          <w:rFonts w:ascii="Calibri" w:eastAsia="Times New Roman" w:hAnsi="Calibri" w:cs="Calibri"/>
          <w:color w:val="A6A6A6" w:themeColor="background1" w:themeShade="A6"/>
          <w:sz w:val="18"/>
          <w:szCs w:val="18"/>
          <w:lang w:val="it-IT"/>
        </w:rPr>
        <w:t>servizio.supporto@pec.cnpadc.it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0BF9" w14:textId="77777777" w:rsidR="009C0830" w:rsidRDefault="009C0830">
      <w:r>
        <w:separator/>
      </w:r>
    </w:p>
  </w:footnote>
  <w:footnote w:type="continuationSeparator" w:id="0">
    <w:p w14:paraId="1C923C7B" w14:textId="77777777" w:rsidR="009C0830" w:rsidRDefault="009C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B962" w14:textId="0346978B" w:rsidR="006524C1" w:rsidRDefault="0057199E" w:rsidP="001B2862">
    <w:pPr>
      <w:pStyle w:val="Intestazioneepidipagina"/>
      <w:tabs>
        <w:tab w:val="clear" w:pos="9020"/>
        <w:tab w:val="center" w:pos="4819"/>
        <w:tab w:val="right" w:pos="9638"/>
      </w:tabs>
      <w:spacing w:before="60"/>
    </w:pPr>
    <w:r>
      <w:rPr>
        <w:noProof/>
      </w:rPr>
      <w:drawing>
        <wp:inline distT="0" distB="0" distL="0" distR="0" wp14:anchorId="689B2C74" wp14:editId="578F2C3A">
          <wp:extent cx="1390650" cy="666115"/>
          <wp:effectExtent l="0" t="0" r="0" b="635"/>
          <wp:docPr id="19"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1688" cy="66661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FC6"/>
    <w:multiLevelType w:val="hybridMultilevel"/>
    <w:tmpl w:val="8ADC8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8A25E7"/>
    <w:multiLevelType w:val="hybridMultilevel"/>
    <w:tmpl w:val="817ACC2C"/>
    <w:lvl w:ilvl="0" w:tplc="D910BF28">
      <w:start w:val="1"/>
      <w:numFmt w:val="decimal"/>
      <w:lvlText w:val="%1-"/>
      <w:lvlJc w:val="left"/>
      <w:pPr>
        <w:ind w:left="118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7C175D"/>
    <w:multiLevelType w:val="hybridMultilevel"/>
    <w:tmpl w:val="0004EECA"/>
    <w:lvl w:ilvl="0" w:tplc="88B4F5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FD0415"/>
    <w:multiLevelType w:val="hybridMultilevel"/>
    <w:tmpl w:val="7C3A4322"/>
    <w:lvl w:ilvl="0" w:tplc="88B4F52A">
      <w:start w:val="1"/>
      <w:numFmt w:val="bullet"/>
      <w:lvlText w:val=""/>
      <w:lvlJc w:val="left"/>
      <w:pPr>
        <w:ind w:left="990" w:hanging="360"/>
      </w:pPr>
      <w:rPr>
        <w:rFonts w:ascii="Wingdings" w:hAnsi="Wingdings"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4" w15:restartNumberingAfterBreak="0">
    <w:nsid w:val="19200E71"/>
    <w:multiLevelType w:val="hybridMultilevel"/>
    <w:tmpl w:val="54B077AA"/>
    <w:lvl w:ilvl="0" w:tplc="57CC98B2">
      <w:start w:val="14"/>
      <w:numFmt w:val="bullet"/>
      <w:lvlText w:val="-"/>
      <w:lvlJc w:val="left"/>
      <w:pPr>
        <w:ind w:left="720" w:hanging="360"/>
      </w:pPr>
      <w:rPr>
        <w:rFonts w:ascii="Times New Roman" w:eastAsia="Times New Roman" w:hAnsi="Times New Roman"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A2537F"/>
    <w:multiLevelType w:val="hybridMultilevel"/>
    <w:tmpl w:val="6EB8EBB6"/>
    <w:lvl w:ilvl="0" w:tplc="566E0DD4">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A82796"/>
    <w:multiLevelType w:val="hybridMultilevel"/>
    <w:tmpl w:val="CF0E0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99191B"/>
    <w:multiLevelType w:val="hybridMultilevel"/>
    <w:tmpl w:val="117E5316"/>
    <w:lvl w:ilvl="0" w:tplc="47005FF8">
      <w:numFmt w:val="bullet"/>
      <w:lvlText w:val="-"/>
      <w:lvlJc w:val="left"/>
      <w:pPr>
        <w:ind w:left="6172" w:hanging="360"/>
      </w:pPr>
      <w:rPr>
        <w:rFonts w:ascii="Calibri Light" w:eastAsia="Calibri" w:hAnsi="Calibri Light" w:cs="Calibri Light" w:hint="default"/>
        <w:sz w:val="22"/>
      </w:rPr>
    </w:lvl>
    <w:lvl w:ilvl="1" w:tplc="04100003" w:tentative="1">
      <w:start w:val="1"/>
      <w:numFmt w:val="bullet"/>
      <w:lvlText w:val="o"/>
      <w:lvlJc w:val="left"/>
      <w:pPr>
        <w:ind w:left="6892" w:hanging="360"/>
      </w:pPr>
      <w:rPr>
        <w:rFonts w:ascii="Courier New" w:hAnsi="Courier New" w:cs="Courier New" w:hint="default"/>
      </w:rPr>
    </w:lvl>
    <w:lvl w:ilvl="2" w:tplc="04100005" w:tentative="1">
      <w:start w:val="1"/>
      <w:numFmt w:val="bullet"/>
      <w:lvlText w:val=""/>
      <w:lvlJc w:val="left"/>
      <w:pPr>
        <w:ind w:left="7612" w:hanging="360"/>
      </w:pPr>
      <w:rPr>
        <w:rFonts w:ascii="Wingdings" w:hAnsi="Wingdings" w:hint="default"/>
      </w:rPr>
    </w:lvl>
    <w:lvl w:ilvl="3" w:tplc="04100001" w:tentative="1">
      <w:start w:val="1"/>
      <w:numFmt w:val="bullet"/>
      <w:lvlText w:val=""/>
      <w:lvlJc w:val="left"/>
      <w:pPr>
        <w:ind w:left="8332" w:hanging="360"/>
      </w:pPr>
      <w:rPr>
        <w:rFonts w:ascii="Symbol" w:hAnsi="Symbol" w:hint="default"/>
      </w:rPr>
    </w:lvl>
    <w:lvl w:ilvl="4" w:tplc="04100003" w:tentative="1">
      <w:start w:val="1"/>
      <w:numFmt w:val="bullet"/>
      <w:lvlText w:val="o"/>
      <w:lvlJc w:val="left"/>
      <w:pPr>
        <w:ind w:left="9052" w:hanging="360"/>
      </w:pPr>
      <w:rPr>
        <w:rFonts w:ascii="Courier New" w:hAnsi="Courier New" w:cs="Courier New" w:hint="default"/>
      </w:rPr>
    </w:lvl>
    <w:lvl w:ilvl="5" w:tplc="04100005" w:tentative="1">
      <w:start w:val="1"/>
      <w:numFmt w:val="bullet"/>
      <w:lvlText w:val=""/>
      <w:lvlJc w:val="left"/>
      <w:pPr>
        <w:ind w:left="9772" w:hanging="360"/>
      </w:pPr>
      <w:rPr>
        <w:rFonts w:ascii="Wingdings" w:hAnsi="Wingdings" w:hint="default"/>
      </w:rPr>
    </w:lvl>
    <w:lvl w:ilvl="6" w:tplc="04100001" w:tentative="1">
      <w:start w:val="1"/>
      <w:numFmt w:val="bullet"/>
      <w:lvlText w:val=""/>
      <w:lvlJc w:val="left"/>
      <w:pPr>
        <w:ind w:left="10492" w:hanging="360"/>
      </w:pPr>
      <w:rPr>
        <w:rFonts w:ascii="Symbol" w:hAnsi="Symbol" w:hint="default"/>
      </w:rPr>
    </w:lvl>
    <w:lvl w:ilvl="7" w:tplc="04100003" w:tentative="1">
      <w:start w:val="1"/>
      <w:numFmt w:val="bullet"/>
      <w:lvlText w:val="o"/>
      <w:lvlJc w:val="left"/>
      <w:pPr>
        <w:ind w:left="11212" w:hanging="360"/>
      </w:pPr>
      <w:rPr>
        <w:rFonts w:ascii="Courier New" w:hAnsi="Courier New" w:cs="Courier New" w:hint="default"/>
      </w:rPr>
    </w:lvl>
    <w:lvl w:ilvl="8" w:tplc="04100005" w:tentative="1">
      <w:start w:val="1"/>
      <w:numFmt w:val="bullet"/>
      <w:lvlText w:val=""/>
      <w:lvlJc w:val="left"/>
      <w:pPr>
        <w:ind w:left="11932" w:hanging="360"/>
      </w:pPr>
      <w:rPr>
        <w:rFonts w:ascii="Wingdings" w:hAnsi="Wingdings" w:hint="default"/>
      </w:rPr>
    </w:lvl>
  </w:abstractNum>
  <w:abstractNum w:abstractNumId="8" w15:restartNumberingAfterBreak="0">
    <w:nsid w:val="368F3C5F"/>
    <w:multiLevelType w:val="hybridMultilevel"/>
    <w:tmpl w:val="73C0FC14"/>
    <w:lvl w:ilvl="0" w:tplc="57CC98B2">
      <w:start w:val="14"/>
      <w:numFmt w:val="bullet"/>
      <w:lvlText w:val="-"/>
      <w:lvlJc w:val="left"/>
      <w:pPr>
        <w:ind w:left="1068" w:hanging="360"/>
      </w:pPr>
      <w:rPr>
        <w:rFonts w:ascii="Times New Roman" w:eastAsia="Times New Roman" w:hAnsi="Times New Roman" w:cs="Times New Roman" w:hint="default"/>
      </w:rPr>
    </w:lvl>
    <w:lvl w:ilvl="1" w:tplc="DE1A3E96">
      <w:numFmt w:val="bullet"/>
      <w:lvlText w:val="-"/>
      <w:lvlJc w:val="left"/>
      <w:pPr>
        <w:ind w:left="1788" w:hanging="360"/>
      </w:pPr>
      <w:rPr>
        <w:rFonts w:hint="default"/>
        <w:b w:val="0"/>
      </w:rPr>
    </w:lvl>
    <w:lvl w:ilvl="2" w:tplc="DE1A3E96">
      <w:numFmt w:val="bullet"/>
      <w:lvlText w:val="-"/>
      <w:lvlJc w:val="left"/>
      <w:pPr>
        <w:ind w:left="2508" w:hanging="360"/>
      </w:pPr>
      <w:rPr>
        <w:rFonts w:hint="default"/>
        <w:b w:val="0"/>
      </w:rPr>
    </w:lvl>
    <w:lvl w:ilvl="3" w:tplc="57CC98B2">
      <w:start w:val="14"/>
      <w:numFmt w:val="bullet"/>
      <w:lvlText w:val="-"/>
      <w:lvlJc w:val="left"/>
      <w:pPr>
        <w:ind w:left="3228" w:hanging="360"/>
      </w:pPr>
      <w:rPr>
        <w:rFonts w:ascii="Times New Roman" w:eastAsia="Times New Roman" w:hAnsi="Times New Roman" w:cs="Times New Roman"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36BB653E"/>
    <w:multiLevelType w:val="hybridMultilevel"/>
    <w:tmpl w:val="685C2D6E"/>
    <w:lvl w:ilvl="0" w:tplc="57CC98B2">
      <w:start w:val="14"/>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7A316B6"/>
    <w:multiLevelType w:val="hybridMultilevel"/>
    <w:tmpl w:val="1A4A056E"/>
    <w:lvl w:ilvl="0" w:tplc="53AA1BA0">
      <w:numFmt w:val="bullet"/>
      <w:lvlText w:val="-"/>
      <w:lvlJc w:val="left"/>
      <w:pPr>
        <w:ind w:left="720" w:hanging="360"/>
      </w:pPr>
      <w:rPr>
        <w:rFonts w:ascii="Calibri Light" w:eastAsia="Arial Unicode MS"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42507B"/>
    <w:multiLevelType w:val="hybridMultilevel"/>
    <w:tmpl w:val="75FA51BC"/>
    <w:lvl w:ilvl="0" w:tplc="3C2E087A">
      <w:start w:val="1"/>
      <w:numFmt w:val="decimal"/>
      <w:lvlText w:val="%1-"/>
      <w:lvlJc w:val="left"/>
      <w:pPr>
        <w:ind w:left="3763" w:hanging="360"/>
      </w:pPr>
      <w:rPr>
        <w:rFonts w:hint="default"/>
        <w:b/>
      </w:rPr>
    </w:lvl>
    <w:lvl w:ilvl="1" w:tplc="04100019" w:tentative="1">
      <w:start w:val="1"/>
      <w:numFmt w:val="lowerLetter"/>
      <w:lvlText w:val="%2."/>
      <w:lvlJc w:val="left"/>
      <w:pPr>
        <w:ind w:left="4022" w:hanging="360"/>
      </w:pPr>
    </w:lvl>
    <w:lvl w:ilvl="2" w:tplc="0410001B" w:tentative="1">
      <w:start w:val="1"/>
      <w:numFmt w:val="lowerRoman"/>
      <w:lvlText w:val="%3."/>
      <w:lvlJc w:val="right"/>
      <w:pPr>
        <w:ind w:left="4742" w:hanging="180"/>
      </w:pPr>
    </w:lvl>
    <w:lvl w:ilvl="3" w:tplc="0410000F" w:tentative="1">
      <w:start w:val="1"/>
      <w:numFmt w:val="decimal"/>
      <w:lvlText w:val="%4."/>
      <w:lvlJc w:val="left"/>
      <w:pPr>
        <w:ind w:left="5462" w:hanging="360"/>
      </w:pPr>
    </w:lvl>
    <w:lvl w:ilvl="4" w:tplc="04100019" w:tentative="1">
      <w:start w:val="1"/>
      <w:numFmt w:val="lowerLetter"/>
      <w:lvlText w:val="%5."/>
      <w:lvlJc w:val="left"/>
      <w:pPr>
        <w:ind w:left="6182" w:hanging="360"/>
      </w:pPr>
    </w:lvl>
    <w:lvl w:ilvl="5" w:tplc="0410001B" w:tentative="1">
      <w:start w:val="1"/>
      <w:numFmt w:val="lowerRoman"/>
      <w:lvlText w:val="%6."/>
      <w:lvlJc w:val="right"/>
      <w:pPr>
        <w:ind w:left="6902" w:hanging="180"/>
      </w:pPr>
    </w:lvl>
    <w:lvl w:ilvl="6" w:tplc="0410000F" w:tentative="1">
      <w:start w:val="1"/>
      <w:numFmt w:val="decimal"/>
      <w:lvlText w:val="%7."/>
      <w:lvlJc w:val="left"/>
      <w:pPr>
        <w:ind w:left="7622" w:hanging="360"/>
      </w:pPr>
    </w:lvl>
    <w:lvl w:ilvl="7" w:tplc="04100019" w:tentative="1">
      <w:start w:val="1"/>
      <w:numFmt w:val="lowerLetter"/>
      <w:lvlText w:val="%8."/>
      <w:lvlJc w:val="left"/>
      <w:pPr>
        <w:ind w:left="8342" w:hanging="360"/>
      </w:pPr>
    </w:lvl>
    <w:lvl w:ilvl="8" w:tplc="0410001B" w:tentative="1">
      <w:start w:val="1"/>
      <w:numFmt w:val="lowerRoman"/>
      <w:lvlText w:val="%9."/>
      <w:lvlJc w:val="right"/>
      <w:pPr>
        <w:ind w:left="9062" w:hanging="180"/>
      </w:pPr>
    </w:lvl>
  </w:abstractNum>
  <w:abstractNum w:abstractNumId="12" w15:restartNumberingAfterBreak="0">
    <w:nsid w:val="471F4212"/>
    <w:multiLevelType w:val="multilevel"/>
    <w:tmpl w:val="4E8CB0EC"/>
    <w:styleLink w:val="Stile1"/>
    <w:lvl w:ilvl="0">
      <w:start w:val="1"/>
      <w:numFmt w:val="decimal"/>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DC83E4B"/>
    <w:multiLevelType w:val="hybridMultilevel"/>
    <w:tmpl w:val="EB5CB6D6"/>
    <w:lvl w:ilvl="0" w:tplc="31840F60">
      <w:start w:val="1"/>
      <w:numFmt w:val="bullet"/>
      <w:lvlText w:val="-"/>
      <w:lvlJc w:val="left"/>
      <w:pPr>
        <w:ind w:left="1530" w:hanging="360"/>
      </w:pPr>
      <w:rPr>
        <w:rFonts w:ascii="Arial" w:hAnsi="Arial" w:hint="default"/>
        <w:b w:val="0"/>
        <w:i/>
        <w:sz w:val="22"/>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14" w15:restartNumberingAfterBreak="0">
    <w:nsid w:val="4F25781D"/>
    <w:multiLevelType w:val="hybridMultilevel"/>
    <w:tmpl w:val="6C661A8A"/>
    <w:lvl w:ilvl="0" w:tplc="57CC98B2">
      <w:start w:val="14"/>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7BD2B5F"/>
    <w:multiLevelType w:val="hybridMultilevel"/>
    <w:tmpl w:val="89AAE2AA"/>
    <w:lvl w:ilvl="0" w:tplc="AA367C14">
      <w:numFmt w:val="bullet"/>
      <w:lvlText w:val="-"/>
      <w:lvlJc w:val="left"/>
      <w:pPr>
        <w:ind w:left="6172" w:hanging="360"/>
      </w:pPr>
      <w:rPr>
        <w:rFonts w:ascii="Calibri Light" w:eastAsia="Calibri" w:hAnsi="Calibri Light" w:cs="Calibri Light" w:hint="default"/>
        <w:sz w:val="22"/>
      </w:rPr>
    </w:lvl>
    <w:lvl w:ilvl="1" w:tplc="04100003" w:tentative="1">
      <w:start w:val="1"/>
      <w:numFmt w:val="bullet"/>
      <w:lvlText w:val="o"/>
      <w:lvlJc w:val="left"/>
      <w:pPr>
        <w:ind w:left="6892" w:hanging="360"/>
      </w:pPr>
      <w:rPr>
        <w:rFonts w:ascii="Courier New" w:hAnsi="Courier New" w:cs="Courier New" w:hint="default"/>
      </w:rPr>
    </w:lvl>
    <w:lvl w:ilvl="2" w:tplc="04100005" w:tentative="1">
      <w:start w:val="1"/>
      <w:numFmt w:val="bullet"/>
      <w:lvlText w:val=""/>
      <w:lvlJc w:val="left"/>
      <w:pPr>
        <w:ind w:left="7612" w:hanging="360"/>
      </w:pPr>
      <w:rPr>
        <w:rFonts w:ascii="Wingdings" w:hAnsi="Wingdings" w:hint="default"/>
      </w:rPr>
    </w:lvl>
    <w:lvl w:ilvl="3" w:tplc="04100001" w:tentative="1">
      <w:start w:val="1"/>
      <w:numFmt w:val="bullet"/>
      <w:lvlText w:val=""/>
      <w:lvlJc w:val="left"/>
      <w:pPr>
        <w:ind w:left="8332" w:hanging="360"/>
      </w:pPr>
      <w:rPr>
        <w:rFonts w:ascii="Symbol" w:hAnsi="Symbol" w:hint="default"/>
      </w:rPr>
    </w:lvl>
    <w:lvl w:ilvl="4" w:tplc="04100003" w:tentative="1">
      <w:start w:val="1"/>
      <w:numFmt w:val="bullet"/>
      <w:lvlText w:val="o"/>
      <w:lvlJc w:val="left"/>
      <w:pPr>
        <w:ind w:left="9052" w:hanging="360"/>
      </w:pPr>
      <w:rPr>
        <w:rFonts w:ascii="Courier New" w:hAnsi="Courier New" w:cs="Courier New" w:hint="default"/>
      </w:rPr>
    </w:lvl>
    <w:lvl w:ilvl="5" w:tplc="04100005" w:tentative="1">
      <w:start w:val="1"/>
      <w:numFmt w:val="bullet"/>
      <w:lvlText w:val=""/>
      <w:lvlJc w:val="left"/>
      <w:pPr>
        <w:ind w:left="9772" w:hanging="360"/>
      </w:pPr>
      <w:rPr>
        <w:rFonts w:ascii="Wingdings" w:hAnsi="Wingdings" w:hint="default"/>
      </w:rPr>
    </w:lvl>
    <w:lvl w:ilvl="6" w:tplc="04100001" w:tentative="1">
      <w:start w:val="1"/>
      <w:numFmt w:val="bullet"/>
      <w:lvlText w:val=""/>
      <w:lvlJc w:val="left"/>
      <w:pPr>
        <w:ind w:left="10492" w:hanging="360"/>
      </w:pPr>
      <w:rPr>
        <w:rFonts w:ascii="Symbol" w:hAnsi="Symbol" w:hint="default"/>
      </w:rPr>
    </w:lvl>
    <w:lvl w:ilvl="7" w:tplc="04100003" w:tentative="1">
      <w:start w:val="1"/>
      <w:numFmt w:val="bullet"/>
      <w:lvlText w:val="o"/>
      <w:lvlJc w:val="left"/>
      <w:pPr>
        <w:ind w:left="11212" w:hanging="360"/>
      </w:pPr>
      <w:rPr>
        <w:rFonts w:ascii="Courier New" w:hAnsi="Courier New" w:cs="Courier New" w:hint="default"/>
      </w:rPr>
    </w:lvl>
    <w:lvl w:ilvl="8" w:tplc="04100005" w:tentative="1">
      <w:start w:val="1"/>
      <w:numFmt w:val="bullet"/>
      <w:lvlText w:val=""/>
      <w:lvlJc w:val="left"/>
      <w:pPr>
        <w:ind w:left="11932" w:hanging="360"/>
      </w:pPr>
      <w:rPr>
        <w:rFonts w:ascii="Wingdings" w:hAnsi="Wingdings" w:hint="default"/>
      </w:rPr>
    </w:lvl>
  </w:abstractNum>
  <w:abstractNum w:abstractNumId="16" w15:restartNumberingAfterBreak="0">
    <w:nsid w:val="59F30821"/>
    <w:multiLevelType w:val="hybridMultilevel"/>
    <w:tmpl w:val="22824D60"/>
    <w:lvl w:ilvl="0" w:tplc="D616A13A">
      <w:start w:val="1"/>
      <w:numFmt w:val="decimal"/>
      <w:lvlText w:val="%1."/>
      <w:lvlJc w:val="left"/>
      <w:pPr>
        <w:ind w:left="720" w:hanging="241"/>
      </w:pPr>
      <w:rPr>
        <w:rFonts w:ascii="Arial" w:eastAsia="Arial" w:hAnsi="Arial" w:cs="Arial" w:hint="default"/>
        <w:spacing w:val="-12"/>
        <w:w w:val="100"/>
        <w:sz w:val="21"/>
        <w:szCs w:val="21"/>
      </w:rPr>
    </w:lvl>
    <w:lvl w:ilvl="1" w:tplc="DD0A52B0">
      <w:numFmt w:val="bullet"/>
      <w:lvlText w:val="•"/>
      <w:lvlJc w:val="left"/>
      <w:pPr>
        <w:ind w:left="1747" w:hanging="241"/>
      </w:pPr>
      <w:rPr>
        <w:rFonts w:hint="default"/>
      </w:rPr>
    </w:lvl>
    <w:lvl w:ilvl="2" w:tplc="A14C74AA">
      <w:numFmt w:val="bullet"/>
      <w:lvlText w:val="•"/>
      <w:lvlJc w:val="left"/>
      <w:pPr>
        <w:ind w:left="2775" w:hanging="241"/>
      </w:pPr>
      <w:rPr>
        <w:rFonts w:hint="default"/>
      </w:rPr>
    </w:lvl>
    <w:lvl w:ilvl="3" w:tplc="0E32F8BC">
      <w:numFmt w:val="bullet"/>
      <w:lvlText w:val="•"/>
      <w:lvlJc w:val="left"/>
      <w:pPr>
        <w:ind w:left="3803" w:hanging="241"/>
      </w:pPr>
      <w:rPr>
        <w:rFonts w:hint="default"/>
      </w:rPr>
    </w:lvl>
    <w:lvl w:ilvl="4" w:tplc="054A28FA">
      <w:numFmt w:val="bullet"/>
      <w:lvlText w:val="•"/>
      <w:lvlJc w:val="left"/>
      <w:pPr>
        <w:ind w:left="4831" w:hanging="241"/>
      </w:pPr>
      <w:rPr>
        <w:rFonts w:hint="default"/>
      </w:rPr>
    </w:lvl>
    <w:lvl w:ilvl="5" w:tplc="64929686">
      <w:numFmt w:val="bullet"/>
      <w:lvlText w:val="•"/>
      <w:lvlJc w:val="left"/>
      <w:pPr>
        <w:ind w:left="5859" w:hanging="241"/>
      </w:pPr>
      <w:rPr>
        <w:rFonts w:hint="default"/>
      </w:rPr>
    </w:lvl>
    <w:lvl w:ilvl="6" w:tplc="15FCB198">
      <w:numFmt w:val="bullet"/>
      <w:lvlText w:val="•"/>
      <w:lvlJc w:val="left"/>
      <w:pPr>
        <w:ind w:left="6887" w:hanging="241"/>
      </w:pPr>
      <w:rPr>
        <w:rFonts w:hint="default"/>
      </w:rPr>
    </w:lvl>
    <w:lvl w:ilvl="7" w:tplc="88882CC8">
      <w:numFmt w:val="bullet"/>
      <w:lvlText w:val="•"/>
      <w:lvlJc w:val="left"/>
      <w:pPr>
        <w:ind w:left="7915" w:hanging="241"/>
      </w:pPr>
      <w:rPr>
        <w:rFonts w:hint="default"/>
      </w:rPr>
    </w:lvl>
    <w:lvl w:ilvl="8" w:tplc="3D74E1CC">
      <w:numFmt w:val="bullet"/>
      <w:lvlText w:val="•"/>
      <w:lvlJc w:val="left"/>
      <w:pPr>
        <w:ind w:left="8943" w:hanging="241"/>
      </w:pPr>
      <w:rPr>
        <w:rFonts w:hint="default"/>
      </w:rPr>
    </w:lvl>
  </w:abstractNum>
  <w:abstractNum w:abstractNumId="17" w15:restartNumberingAfterBreak="0">
    <w:nsid w:val="5F2E3D23"/>
    <w:multiLevelType w:val="hybridMultilevel"/>
    <w:tmpl w:val="7584E44A"/>
    <w:lvl w:ilvl="0" w:tplc="EE50F99E">
      <w:start w:val="1"/>
      <w:numFmt w:val="lowerLetter"/>
      <w:lvlText w:val="%1)"/>
      <w:lvlJc w:val="left"/>
      <w:pPr>
        <w:ind w:left="229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C10673"/>
    <w:multiLevelType w:val="hybridMultilevel"/>
    <w:tmpl w:val="09D44A26"/>
    <w:lvl w:ilvl="0" w:tplc="EAF2FDC8">
      <w:start w:val="1"/>
      <w:numFmt w:val="decimal"/>
      <w:lvlText w:val=" Art. %1"/>
      <w:lvlJc w:val="left"/>
      <w:pPr>
        <w:ind w:left="360" w:hanging="360"/>
      </w:pPr>
      <w:rPr>
        <w:rFonts w:hint="default"/>
        <w:sz w:val="20"/>
        <w:szCs w:val="20"/>
      </w:rPr>
    </w:lvl>
    <w:lvl w:ilvl="1" w:tplc="04100019">
      <w:start w:val="1"/>
      <w:numFmt w:val="lowerLetter"/>
      <w:lvlText w:val="%2."/>
      <w:lvlJc w:val="left"/>
      <w:pPr>
        <w:ind w:left="2261" w:hanging="360"/>
      </w:pPr>
    </w:lvl>
    <w:lvl w:ilvl="2" w:tplc="0410001B" w:tentative="1">
      <w:start w:val="1"/>
      <w:numFmt w:val="lowerRoman"/>
      <w:lvlText w:val="%3."/>
      <w:lvlJc w:val="right"/>
      <w:pPr>
        <w:ind w:left="2981" w:hanging="180"/>
      </w:pPr>
    </w:lvl>
    <w:lvl w:ilvl="3" w:tplc="0410000F" w:tentative="1">
      <w:start w:val="1"/>
      <w:numFmt w:val="decimal"/>
      <w:lvlText w:val="%4."/>
      <w:lvlJc w:val="left"/>
      <w:pPr>
        <w:ind w:left="3701" w:hanging="360"/>
      </w:pPr>
    </w:lvl>
    <w:lvl w:ilvl="4" w:tplc="04100019" w:tentative="1">
      <w:start w:val="1"/>
      <w:numFmt w:val="lowerLetter"/>
      <w:lvlText w:val="%5."/>
      <w:lvlJc w:val="left"/>
      <w:pPr>
        <w:ind w:left="4421" w:hanging="360"/>
      </w:pPr>
    </w:lvl>
    <w:lvl w:ilvl="5" w:tplc="0410001B" w:tentative="1">
      <w:start w:val="1"/>
      <w:numFmt w:val="lowerRoman"/>
      <w:lvlText w:val="%6."/>
      <w:lvlJc w:val="right"/>
      <w:pPr>
        <w:ind w:left="5141" w:hanging="180"/>
      </w:pPr>
    </w:lvl>
    <w:lvl w:ilvl="6" w:tplc="0410000F" w:tentative="1">
      <w:start w:val="1"/>
      <w:numFmt w:val="decimal"/>
      <w:lvlText w:val="%7."/>
      <w:lvlJc w:val="left"/>
      <w:pPr>
        <w:ind w:left="5861" w:hanging="360"/>
      </w:pPr>
    </w:lvl>
    <w:lvl w:ilvl="7" w:tplc="04100019" w:tentative="1">
      <w:start w:val="1"/>
      <w:numFmt w:val="lowerLetter"/>
      <w:lvlText w:val="%8."/>
      <w:lvlJc w:val="left"/>
      <w:pPr>
        <w:ind w:left="6581" w:hanging="360"/>
      </w:pPr>
    </w:lvl>
    <w:lvl w:ilvl="8" w:tplc="0410001B" w:tentative="1">
      <w:start w:val="1"/>
      <w:numFmt w:val="lowerRoman"/>
      <w:lvlText w:val="%9."/>
      <w:lvlJc w:val="right"/>
      <w:pPr>
        <w:ind w:left="7301" w:hanging="180"/>
      </w:pPr>
    </w:lvl>
  </w:abstractNum>
  <w:abstractNum w:abstractNumId="19" w15:restartNumberingAfterBreak="0">
    <w:nsid w:val="66C5595D"/>
    <w:multiLevelType w:val="hybridMultilevel"/>
    <w:tmpl w:val="DF4C12A8"/>
    <w:lvl w:ilvl="0" w:tplc="05804B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FA1267"/>
    <w:multiLevelType w:val="hybridMultilevel"/>
    <w:tmpl w:val="1B54D816"/>
    <w:lvl w:ilvl="0" w:tplc="D0C256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C41FCE"/>
    <w:multiLevelType w:val="multilevel"/>
    <w:tmpl w:val="4E8CB0EC"/>
    <w:lvl w:ilvl="0">
      <w:start w:val="1"/>
      <w:numFmt w:val="decimal"/>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FCE7FC4"/>
    <w:multiLevelType w:val="hybridMultilevel"/>
    <w:tmpl w:val="B0E0F98E"/>
    <w:lvl w:ilvl="0" w:tplc="57CC98B2">
      <w:start w:val="14"/>
      <w:numFmt w:val="bullet"/>
      <w:lvlText w:val="-"/>
      <w:lvlJc w:val="left"/>
      <w:pPr>
        <w:ind w:left="990" w:hanging="360"/>
      </w:pPr>
      <w:rPr>
        <w:rFonts w:ascii="Times New Roman" w:eastAsia="Times New Roman" w:hAnsi="Times New Roman" w:cs="Times New Roman"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23" w15:restartNumberingAfterBreak="0">
    <w:nsid w:val="72BA16FB"/>
    <w:multiLevelType w:val="hybridMultilevel"/>
    <w:tmpl w:val="8E20D6F6"/>
    <w:lvl w:ilvl="0" w:tplc="49DCFE28">
      <w:start w:val="1"/>
      <w:numFmt w:val="decimal"/>
      <w:lvlText w:val="%1-"/>
      <w:lvlJc w:val="left"/>
      <w:pPr>
        <w:ind w:left="190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3E03193"/>
    <w:multiLevelType w:val="hybridMultilevel"/>
    <w:tmpl w:val="2BD853F4"/>
    <w:lvl w:ilvl="0" w:tplc="FC24B136">
      <w:start w:val="1"/>
      <w:numFmt w:val="decimal"/>
      <w:lvlText w:val="%1-"/>
      <w:lvlJc w:val="left"/>
      <w:pPr>
        <w:ind w:left="190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8797E90"/>
    <w:multiLevelType w:val="hybridMultilevel"/>
    <w:tmpl w:val="E758A3D8"/>
    <w:lvl w:ilvl="0" w:tplc="02721C16">
      <w:start w:val="1"/>
      <w:numFmt w:val="decimal"/>
      <w:lvlText w:val="%1-"/>
      <w:lvlJc w:val="left"/>
      <w:pPr>
        <w:ind w:left="190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CA198B"/>
    <w:multiLevelType w:val="hybridMultilevel"/>
    <w:tmpl w:val="AC76A418"/>
    <w:lvl w:ilvl="0" w:tplc="D0C256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542B87"/>
    <w:multiLevelType w:val="hybridMultilevel"/>
    <w:tmpl w:val="12EA1BB0"/>
    <w:lvl w:ilvl="0" w:tplc="57CC98B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400382"/>
    <w:multiLevelType w:val="hybridMultilevel"/>
    <w:tmpl w:val="41666F30"/>
    <w:lvl w:ilvl="0" w:tplc="12D0064E">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8D1772"/>
    <w:multiLevelType w:val="hybridMultilevel"/>
    <w:tmpl w:val="51EAC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7115886">
    <w:abstractNumId w:val="16"/>
  </w:num>
  <w:num w:numId="2" w16cid:durableId="1523860626">
    <w:abstractNumId w:val="10"/>
  </w:num>
  <w:num w:numId="3" w16cid:durableId="1146161569">
    <w:abstractNumId w:val="15"/>
  </w:num>
  <w:num w:numId="4" w16cid:durableId="1831749155">
    <w:abstractNumId w:val="7"/>
  </w:num>
  <w:num w:numId="5" w16cid:durableId="1641962006">
    <w:abstractNumId w:val="9"/>
  </w:num>
  <w:num w:numId="6" w16cid:durableId="451562250">
    <w:abstractNumId w:val="8"/>
  </w:num>
  <w:num w:numId="7" w16cid:durableId="1149134122">
    <w:abstractNumId w:val="2"/>
  </w:num>
  <w:num w:numId="8" w16cid:durableId="107241542">
    <w:abstractNumId w:val="22"/>
  </w:num>
  <w:num w:numId="9" w16cid:durableId="2074352066">
    <w:abstractNumId w:val="3"/>
  </w:num>
  <w:num w:numId="10" w16cid:durableId="1210991876">
    <w:abstractNumId w:val="27"/>
  </w:num>
  <w:num w:numId="11" w16cid:durableId="376123678">
    <w:abstractNumId w:val="14"/>
  </w:num>
  <w:num w:numId="12" w16cid:durableId="1462066410">
    <w:abstractNumId w:val="4"/>
  </w:num>
  <w:num w:numId="13" w16cid:durableId="1031953177">
    <w:abstractNumId w:val="5"/>
  </w:num>
  <w:num w:numId="14" w16cid:durableId="1810826324">
    <w:abstractNumId w:val="20"/>
  </w:num>
  <w:num w:numId="15" w16cid:durableId="531070524">
    <w:abstractNumId w:val="26"/>
  </w:num>
  <w:num w:numId="16" w16cid:durableId="1937131226">
    <w:abstractNumId w:val="12"/>
  </w:num>
  <w:num w:numId="17" w16cid:durableId="555513088">
    <w:abstractNumId w:val="12"/>
    <w:lvlOverride w:ilvl="0">
      <w:lvl w:ilvl="0">
        <w:start w:val="1"/>
        <w:numFmt w:val="decimal"/>
        <w:lvlText w:val=" Articolo. %1"/>
        <w:lvlJc w:val="center"/>
        <w:pPr>
          <w:ind w:left="1490" w:hanging="72"/>
        </w:pPr>
        <w:rPr>
          <w:rFonts w:ascii="Times New Roman" w:hAnsi="Times New Roman" w:hint="default"/>
          <w:sz w:val="24"/>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16cid:durableId="683476720">
    <w:abstractNumId w:val="19"/>
  </w:num>
  <w:num w:numId="19" w16cid:durableId="329675078">
    <w:abstractNumId w:val="25"/>
  </w:num>
  <w:num w:numId="20" w16cid:durableId="624846976">
    <w:abstractNumId w:val="13"/>
  </w:num>
  <w:num w:numId="21" w16cid:durableId="194664046">
    <w:abstractNumId w:val="17"/>
  </w:num>
  <w:num w:numId="22" w16cid:durableId="1221556118">
    <w:abstractNumId w:val="18"/>
  </w:num>
  <w:num w:numId="23" w16cid:durableId="22367270">
    <w:abstractNumId w:val="24"/>
  </w:num>
  <w:num w:numId="24" w16cid:durableId="1023821924">
    <w:abstractNumId w:val="23"/>
  </w:num>
  <w:num w:numId="25" w16cid:durableId="183440080">
    <w:abstractNumId w:val="11"/>
  </w:num>
  <w:num w:numId="26" w16cid:durableId="1264219939">
    <w:abstractNumId w:val="1"/>
  </w:num>
  <w:num w:numId="27" w16cid:durableId="1994793313">
    <w:abstractNumId w:val="29"/>
  </w:num>
  <w:num w:numId="28" w16cid:durableId="1418097255">
    <w:abstractNumId w:val="21"/>
  </w:num>
  <w:num w:numId="29" w16cid:durableId="718824974">
    <w:abstractNumId w:val="0"/>
  </w:num>
  <w:num w:numId="30" w16cid:durableId="1034232036">
    <w:abstractNumId w:val="28"/>
  </w:num>
  <w:num w:numId="31" w16cid:durableId="539324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73"/>
    <w:rsid w:val="000013CA"/>
    <w:rsid w:val="00002295"/>
    <w:rsid w:val="00004654"/>
    <w:rsid w:val="00010E9E"/>
    <w:rsid w:val="0001193D"/>
    <w:rsid w:val="00012CFA"/>
    <w:rsid w:val="000158EA"/>
    <w:rsid w:val="0001778A"/>
    <w:rsid w:val="00021C8C"/>
    <w:rsid w:val="000227D8"/>
    <w:rsid w:val="000232DC"/>
    <w:rsid w:val="000238D5"/>
    <w:rsid w:val="00030BEA"/>
    <w:rsid w:val="00035B9A"/>
    <w:rsid w:val="00046126"/>
    <w:rsid w:val="00053837"/>
    <w:rsid w:val="0006087A"/>
    <w:rsid w:val="0006305E"/>
    <w:rsid w:val="00066837"/>
    <w:rsid w:val="00066E9E"/>
    <w:rsid w:val="0007115E"/>
    <w:rsid w:val="00073A88"/>
    <w:rsid w:val="000777CA"/>
    <w:rsid w:val="00080F87"/>
    <w:rsid w:val="00085DC6"/>
    <w:rsid w:val="00087481"/>
    <w:rsid w:val="00096D2D"/>
    <w:rsid w:val="000A1FDB"/>
    <w:rsid w:val="000A61F3"/>
    <w:rsid w:val="000B4D70"/>
    <w:rsid w:val="000C1D48"/>
    <w:rsid w:val="000C4940"/>
    <w:rsid w:val="000C7032"/>
    <w:rsid w:val="000C779B"/>
    <w:rsid w:val="000D0562"/>
    <w:rsid w:val="000D179C"/>
    <w:rsid w:val="000D1BA3"/>
    <w:rsid w:val="000E0454"/>
    <w:rsid w:val="000E4815"/>
    <w:rsid w:val="000E501B"/>
    <w:rsid w:val="000F453A"/>
    <w:rsid w:val="000F4A5F"/>
    <w:rsid w:val="000F4B07"/>
    <w:rsid w:val="000F5095"/>
    <w:rsid w:val="00104062"/>
    <w:rsid w:val="00122AEF"/>
    <w:rsid w:val="00123767"/>
    <w:rsid w:val="00124F44"/>
    <w:rsid w:val="001260A7"/>
    <w:rsid w:val="001329BB"/>
    <w:rsid w:val="00132FF5"/>
    <w:rsid w:val="0013699A"/>
    <w:rsid w:val="00137CAD"/>
    <w:rsid w:val="00146BC9"/>
    <w:rsid w:val="00147019"/>
    <w:rsid w:val="0015183E"/>
    <w:rsid w:val="00154D65"/>
    <w:rsid w:val="0016339F"/>
    <w:rsid w:val="00165388"/>
    <w:rsid w:val="0017771B"/>
    <w:rsid w:val="00177B3C"/>
    <w:rsid w:val="0018026E"/>
    <w:rsid w:val="00183A1C"/>
    <w:rsid w:val="0019092F"/>
    <w:rsid w:val="00193EB3"/>
    <w:rsid w:val="001947C0"/>
    <w:rsid w:val="00197751"/>
    <w:rsid w:val="001B1F8C"/>
    <w:rsid w:val="001B2862"/>
    <w:rsid w:val="001B4CAE"/>
    <w:rsid w:val="001C09F4"/>
    <w:rsid w:val="001C2A06"/>
    <w:rsid w:val="001C3486"/>
    <w:rsid w:val="001C5B4A"/>
    <w:rsid w:val="001E4626"/>
    <w:rsid w:val="001E4F1F"/>
    <w:rsid w:val="001E6181"/>
    <w:rsid w:val="001E6D06"/>
    <w:rsid w:val="001F024C"/>
    <w:rsid w:val="001F626D"/>
    <w:rsid w:val="00203536"/>
    <w:rsid w:val="00203A38"/>
    <w:rsid w:val="0020597A"/>
    <w:rsid w:val="0021279B"/>
    <w:rsid w:val="002136C2"/>
    <w:rsid w:val="00215AE7"/>
    <w:rsid w:val="002248C0"/>
    <w:rsid w:val="0022677A"/>
    <w:rsid w:val="002267F3"/>
    <w:rsid w:val="0023125E"/>
    <w:rsid w:val="00231529"/>
    <w:rsid w:val="00233396"/>
    <w:rsid w:val="00241981"/>
    <w:rsid w:val="00245E15"/>
    <w:rsid w:val="00246161"/>
    <w:rsid w:val="002475BF"/>
    <w:rsid w:val="002520C7"/>
    <w:rsid w:val="00252FCD"/>
    <w:rsid w:val="002558CE"/>
    <w:rsid w:val="00261EDB"/>
    <w:rsid w:val="00262BF3"/>
    <w:rsid w:val="002660ED"/>
    <w:rsid w:val="0026764E"/>
    <w:rsid w:val="002721EF"/>
    <w:rsid w:val="002752E8"/>
    <w:rsid w:val="00275D76"/>
    <w:rsid w:val="002766A7"/>
    <w:rsid w:val="00283334"/>
    <w:rsid w:val="00286955"/>
    <w:rsid w:val="00291198"/>
    <w:rsid w:val="002A0859"/>
    <w:rsid w:val="002B5225"/>
    <w:rsid w:val="002B7EA1"/>
    <w:rsid w:val="002C087E"/>
    <w:rsid w:val="002C18C1"/>
    <w:rsid w:val="002C2488"/>
    <w:rsid w:val="002D5BE6"/>
    <w:rsid w:val="002D6390"/>
    <w:rsid w:val="002E2BA1"/>
    <w:rsid w:val="002F11AB"/>
    <w:rsid w:val="002F328C"/>
    <w:rsid w:val="002F36C2"/>
    <w:rsid w:val="002F3C0C"/>
    <w:rsid w:val="0030202F"/>
    <w:rsid w:val="00310402"/>
    <w:rsid w:val="003121EE"/>
    <w:rsid w:val="00327B90"/>
    <w:rsid w:val="00332BB6"/>
    <w:rsid w:val="0033469E"/>
    <w:rsid w:val="003363B2"/>
    <w:rsid w:val="00344897"/>
    <w:rsid w:val="0034729B"/>
    <w:rsid w:val="003510EE"/>
    <w:rsid w:val="0035229E"/>
    <w:rsid w:val="0035393E"/>
    <w:rsid w:val="003578AE"/>
    <w:rsid w:val="00357CB5"/>
    <w:rsid w:val="00363BFE"/>
    <w:rsid w:val="00372B64"/>
    <w:rsid w:val="0037654D"/>
    <w:rsid w:val="00380F00"/>
    <w:rsid w:val="00382444"/>
    <w:rsid w:val="003929F0"/>
    <w:rsid w:val="00392E92"/>
    <w:rsid w:val="00393250"/>
    <w:rsid w:val="0039692C"/>
    <w:rsid w:val="00397AEB"/>
    <w:rsid w:val="003A41D5"/>
    <w:rsid w:val="003A43A5"/>
    <w:rsid w:val="003A6C6D"/>
    <w:rsid w:val="003A7711"/>
    <w:rsid w:val="003A7B17"/>
    <w:rsid w:val="003B37FB"/>
    <w:rsid w:val="003B69CF"/>
    <w:rsid w:val="003C001C"/>
    <w:rsid w:val="003C2BF8"/>
    <w:rsid w:val="003C7941"/>
    <w:rsid w:val="003D6D13"/>
    <w:rsid w:val="003D70A3"/>
    <w:rsid w:val="003E0BB7"/>
    <w:rsid w:val="003E0C51"/>
    <w:rsid w:val="003E2BC8"/>
    <w:rsid w:val="003E2BE5"/>
    <w:rsid w:val="003E3662"/>
    <w:rsid w:val="003F1FEF"/>
    <w:rsid w:val="003F2654"/>
    <w:rsid w:val="003F4881"/>
    <w:rsid w:val="003F77B9"/>
    <w:rsid w:val="0040287A"/>
    <w:rsid w:val="00404C49"/>
    <w:rsid w:val="004058A3"/>
    <w:rsid w:val="00412073"/>
    <w:rsid w:val="004163E1"/>
    <w:rsid w:val="004172BD"/>
    <w:rsid w:val="00422F96"/>
    <w:rsid w:val="0042322D"/>
    <w:rsid w:val="0042385C"/>
    <w:rsid w:val="004252EB"/>
    <w:rsid w:val="00425D7D"/>
    <w:rsid w:val="00430F0E"/>
    <w:rsid w:val="00435D9D"/>
    <w:rsid w:val="00441F18"/>
    <w:rsid w:val="00444745"/>
    <w:rsid w:val="00452D97"/>
    <w:rsid w:val="00456CA2"/>
    <w:rsid w:val="00457066"/>
    <w:rsid w:val="00460F57"/>
    <w:rsid w:val="004678A1"/>
    <w:rsid w:val="0047057A"/>
    <w:rsid w:val="004738B7"/>
    <w:rsid w:val="00473BFB"/>
    <w:rsid w:val="00474314"/>
    <w:rsid w:val="00480E7F"/>
    <w:rsid w:val="00483D9E"/>
    <w:rsid w:val="00484AFB"/>
    <w:rsid w:val="00486176"/>
    <w:rsid w:val="00490057"/>
    <w:rsid w:val="004922B2"/>
    <w:rsid w:val="0049355F"/>
    <w:rsid w:val="00494D7E"/>
    <w:rsid w:val="004A7B4A"/>
    <w:rsid w:val="004B176C"/>
    <w:rsid w:val="004B336F"/>
    <w:rsid w:val="004B5E57"/>
    <w:rsid w:val="004C40D4"/>
    <w:rsid w:val="004C4D6D"/>
    <w:rsid w:val="004C6B6E"/>
    <w:rsid w:val="004D10FF"/>
    <w:rsid w:val="004D29C7"/>
    <w:rsid w:val="004D50E0"/>
    <w:rsid w:val="004E24E0"/>
    <w:rsid w:val="004E2F7B"/>
    <w:rsid w:val="004F06C1"/>
    <w:rsid w:val="004F1CA0"/>
    <w:rsid w:val="004F1CFB"/>
    <w:rsid w:val="00503459"/>
    <w:rsid w:val="00516FC1"/>
    <w:rsid w:val="00517632"/>
    <w:rsid w:val="00520C78"/>
    <w:rsid w:val="005351E1"/>
    <w:rsid w:val="0053679A"/>
    <w:rsid w:val="00536820"/>
    <w:rsid w:val="0054000A"/>
    <w:rsid w:val="00542A6A"/>
    <w:rsid w:val="00552C3C"/>
    <w:rsid w:val="00554906"/>
    <w:rsid w:val="00557FC4"/>
    <w:rsid w:val="00560EF0"/>
    <w:rsid w:val="005639EE"/>
    <w:rsid w:val="00563E45"/>
    <w:rsid w:val="00565D75"/>
    <w:rsid w:val="0057199E"/>
    <w:rsid w:val="005757F6"/>
    <w:rsid w:val="00576C8D"/>
    <w:rsid w:val="005805DD"/>
    <w:rsid w:val="0058219D"/>
    <w:rsid w:val="00583423"/>
    <w:rsid w:val="00586211"/>
    <w:rsid w:val="005869B2"/>
    <w:rsid w:val="005946AC"/>
    <w:rsid w:val="005A01C6"/>
    <w:rsid w:val="005B5434"/>
    <w:rsid w:val="005B7460"/>
    <w:rsid w:val="005D0995"/>
    <w:rsid w:val="005D661F"/>
    <w:rsid w:val="005E2010"/>
    <w:rsid w:val="005E4EA6"/>
    <w:rsid w:val="005F458D"/>
    <w:rsid w:val="00605CFF"/>
    <w:rsid w:val="00612EF2"/>
    <w:rsid w:val="006172A8"/>
    <w:rsid w:val="00632E30"/>
    <w:rsid w:val="006333F2"/>
    <w:rsid w:val="006419BA"/>
    <w:rsid w:val="00642B25"/>
    <w:rsid w:val="006455A1"/>
    <w:rsid w:val="00646C87"/>
    <w:rsid w:val="006472E5"/>
    <w:rsid w:val="0064792E"/>
    <w:rsid w:val="00647F84"/>
    <w:rsid w:val="00651A6A"/>
    <w:rsid w:val="006524C1"/>
    <w:rsid w:val="00652B60"/>
    <w:rsid w:val="00657590"/>
    <w:rsid w:val="0066552A"/>
    <w:rsid w:val="00666AE0"/>
    <w:rsid w:val="00667EF7"/>
    <w:rsid w:val="00671E84"/>
    <w:rsid w:val="00674C7D"/>
    <w:rsid w:val="00675833"/>
    <w:rsid w:val="00676B30"/>
    <w:rsid w:val="00682B40"/>
    <w:rsid w:val="00684217"/>
    <w:rsid w:val="0069134A"/>
    <w:rsid w:val="0069388F"/>
    <w:rsid w:val="006A2A7F"/>
    <w:rsid w:val="006A5CEF"/>
    <w:rsid w:val="006A7D80"/>
    <w:rsid w:val="006B28D2"/>
    <w:rsid w:val="006B55A5"/>
    <w:rsid w:val="006B6E7F"/>
    <w:rsid w:val="006C31CE"/>
    <w:rsid w:val="006D44CF"/>
    <w:rsid w:val="006E09CE"/>
    <w:rsid w:val="006E1070"/>
    <w:rsid w:val="006E30AA"/>
    <w:rsid w:val="006E74D2"/>
    <w:rsid w:val="006F18CC"/>
    <w:rsid w:val="006F1D10"/>
    <w:rsid w:val="006F489F"/>
    <w:rsid w:val="006F5118"/>
    <w:rsid w:val="0070060F"/>
    <w:rsid w:val="007047BE"/>
    <w:rsid w:val="00714FAF"/>
    <w:rsid w:val="00717834"/>
    <w:rsid w:val="00721D67"/>
    <w:rsid w:val="00722346"/>
    <w:rsid w:val="00724A60"/>
    <w:rsid w:val="007269BD"/>
    <w:rsid w:val="00727687"/>
    <w:rsid w:val="00727C54"/>
    <w:rsid w:val="00733299"/>
    <w:rsid w:val="007411E0"/>
    <w:rsid w:val="00753D40"/>
    <w:rsid w:val="0075447A"/>
    <w:rsid w:val="00755F17"/>
    <w:rsid w:val="007652C0"/>
    <w:rsid w:val="00766ED3"/>
    <w:rsid w:val="00775D36"/>
    <w:rsid w:val="00782310"/>
    <w:rsid w:val="00787127"/>
    <w:rsid w:val="00787474"/>
    <w:rsid w:val="00792276"/>
    <w:rsid w:val="00796181"/>
    <w:rsid w:val="00796A44"/>
    <w:rsid w:val="007979B8"/>
    <w:rsid w:val="007A0B3E"/>
    <w:rsid w:val="007A19C4"/>
    <w:rsid w:val="007A3E70"/>
    <w:rsid w:val="007A7A84"/>
    <w:rsid w:val="007B3819"/>
    <w:rsid w:val="007B63EB"/>
    <w:rsid w:val="007C0B29"/>
    <w:rsid w:val="007C438F"/>
    <w:rsid w:val="007D343F"/>
    <w:rsid w:val="007D5E13"/>
    <w:rsid w:val="007D6954"/>
    <w:rsid w:val="007E7A83"/>
    <w:rsid w:val="007E7AC7"/>
    <w:rsid w:val="007F14CD"/>
    <w:rsid w:val="007F176C"/>
    <w:rsid w:val="007F3A19"/>
    <w:rsid w:val="007F3FCF"/>
    <w:rsid w:val="007F749E"/>
    <w:rsid w:val="008007AD"/>
    <w:rsid w:val="00801C1C"/>
    <w:rsid w:val="00802355"/>
    <w:rsid w:val="00806B30"/>
    <w:rsid w:val="00813592"/>
    <w:rsid w:val="0082222B"/>
    <w:rsid w:val="008236E7"/>
    <w:rsid w:val="0082602C"/>
    <w:rsid w:val="00830166"/>
    <w:rsid w:val="00830597"/>
    <w:rsid w:val="00831712"/>
    <w:rsid w:val="00832165"/>
    <w:rsid w:val="00834357"/>
    <w:rsid w:val="00834CA5"/>
    <w:rsid w:val="00834EE8"/>
    <w:rsid w:val="0083659D"/>
    <w:rsid w:val="00836D15"/>
    <w:rsid w:val="00841BFB"/>
    <w:rsid w:val="008427DF"/>
    <w:rsid w:val="00845616"/>
    <w:rsid w:val="00854499"/>
    <w:rsid w:val="00861AAA"/>
    <w:rsid w:val="00864B5D"/>
    <w:rsid w:val="00864E61"/>
    <w:rsid w:val="008666D4"/>
    <w:rsid w:val="00871847"/>
    <w:rsid w:val="008720E8"/>
    <w:rsid w:val="008732E0"/>
    <w:rsid w:val="00882473"/>
    <w:rsid w:val="008871D2"/>
    <w:rsid w:val="008A38CD"/>
    <w:rsid w:val="008A3FAC"/>
    <w:rsid w:val="008B4855"/>
    <w:rsid w:val="008C34AF"/>
    <w:rsid w:val="008D3617"/>
    <w:rsid w:val="008D3F44"/>
    <w:rsid w:val="008D4364"/>
    <w:rsid w:val="008E087F"/>
    <w:rsid w:val="008E1E19"/>
    <w:rsid w:val="008E254E"/>
    <w:rsid w:val="008E283D"/>
    <w:rsid w:val="008E378C"/>
    <w:rsid w:val="008E78F8"/>
    <w:rsid w:val="008F1191"/>
    <w:rsid w:val="008F6F12"/>
    <w:rsid w:val="008F7E38"/>
    <w:rsid w:val="00910064"/>
    <w:rsid w:val="009102C3"/>
    <w:rsid w:val="0091061A"/>
    <w:rsid w:val="00926CEC"/>
    <w:rsid w:val="00933830"/>
    <w:rsid w:val="00937DAE"/>
    <w:rsid w:val="009427AF"/>
    <w:rsid w:val="009432CC"/>
    <w:rsid w:val="00947365"/>
    <w:rsid w:val="0095145D"/>
    <w:rsid w:val="009528D7"/>
    <w:rsid w:val="00954C28"/>
    <w:rsid w:val="00957D4F"/>
    <w:rsid w:val="00966622"/>
    <w:rsid w:val="00973255"/>
    <w:rsid w:val="009810DE"/>
    <w:rsid w:val="00984B36"/>
    <w:rsid w:val="00987614"/>
    <w:rsid w:val="00995B34"/>
    <w:rsid w:val="00996DCA"/>
    <w:rsid w:val="009977B2"/>
    <w:rsid w:val="009A2766"/>
    <w:rsid w:val="009A328A"/>
    <w:rsid w:val="009A61A2"/>
    <w:rsid w:val="009B07AC"/>
    <w:rsid w:val="009B0F68"/>
    <w:rsid w:val="009B431F"/>
    <w:rsid w:val="009B5811"/>
    <w:rsid w:val="009B70CB"/>
    <w:rsid w:val="009C0830"/>
    <w:rsid w:val="009C2782"/>
    <w:rsid w:val="009C2C90"/>
    <w:rsid w:val="009C4D4D"/>
    <w:rsid w:val="009C71FD"/>
    <w:rsid w:val="009D2586"/>
    <w:rsid w:val="009D48D1"/>
    <w:rsid w:val="009E0359"/>
    <w:rsid w:val="009E0732"/>
    <w:rsid w:val="009E17C3"/>
    <w:rsid w:val="009E1B9D"/>
    <w:rsid w:val="009E7201"/>
    <w:rsid w:val="009F2C68"/>
    <w:rsid w:val="00A041A9"/>
    <w:rsid w:val="00A0557A"/>
    <w:rsid w:val="00A0645C"/>
    <w:rsid w:val="00A1444E"/>
    <w:rsid w:val="00A15A56"/>
    <w:rsid w:val="00A269BB"/>
    <w:rsid w:val="00A375CB"/>
    <w:rsid w:val="00A3779D"/>
    <w:rsid w:val="00A377B0"/>
    <w:rsid w:val="00A37863"/>
    <w:rsid w:val="00A378AF"/>
    <w:rsid w:val="00A404E8"/>
    <w:rsid w:val="00A43D0F"/>
    <w:rsid w:val="00A458D3"/>
    <w:rsid w:val="00A51DDA"/>
    <w:rsid w:val="00A51F4F"/>
    <w:rsid w:val="00A6030B"/>
    <w:rsid w:val="00A60F15"/>
    <w:rsid w:val="00A63099"/>
    <w:rsid w:val="00A633C1"/>
    <w:rsid w:val="00A728A4"/>
    <w:rsid w:val="00A80077"/>
    <w:rsid w:val="00A81C18"/>
    <w:rsid w:val="00A83750"/>
    <w:rsid w:val="00A840E6"/>
    <w:rsid w:val="00A847FE"/>
    <w:rsid w:val="00A86FFA"/>
    <w:rsid w:val="00AA1E5D"/>
    <w:rsid w:val="00AA479D"/>
    <w:rsid w:val="00AA6D2C"/>
    <w:rsid w:val="00AB0F24"/>
    <w:rsid w:val="00AB16D6"/>
    <w:rsid w:val="00AC26DE"/>
    <w:rsid w:val="00AC5F38"/>
    <w:rsid w:val="00AE16E5"/>
    <w:rsid w:val="00AE1CEE"/>
    <w:rsid w:val="00AE3224"/>
    <w:rsid w:val="00AE3DF3"/>
    <w:rsid w:val="00AE3DFD"/>
    <w:rsid w:val="00AE588A"/>
    <w:rsid w:val="00AF0DF6"/>
    <w:rsid w:val="00AF7207"/>
    <w:rsid w:val="00B00CA8"/>
    <w:rsid w:val="00B029C8"/>
    <w:rsid w:val="00B02EE6"/>
    <w:rsid w:val="00B03388"/>
    <w:rsid w:val="00B0541A"/>
    <w:rsid w:val="00B06355"/>
    <w:rsid w:val="00B065F4"/>
    <w:rsid w:val="00B07B9E"/>
    <w:rsid w:val="00B13EA3"/>
    <w:rsid w:val="00B257F8"/>
    <w:rsid w:val="00B27FD2"/>
    <w:rsid w:val="00B303BB"/>
    <w:rsid w:val="00B310A7"/>
    <w:rsid w:val="00B33F24"/>
    <w:rsid w:val="00B34506"/>
    <w:rsid w:val="00B348E8"/>
    <w:rsid w:val="00B35DB1"/>
    <w:rsid w:val="00B36697"/>
    <w:rsid w:val="00B443E3"/>
    <w:rsid w:val="00B5650D"/>
    <w:rsid w:val="00B57733"/>
    <w:rsid w:val="00B577BE"/>
    <w:rsid w:val="00B724CC"/>
    <w:rsid w:val="00B7277F"/>
    <w:rsid w:val="00B76D7B"/>
    <w:rsid w:val="00B848B3"/>
    <w:rsid w:val="00B86B77"/>
    <w:rsid w:val="00B92863"/>
    <w:rsid w:val="00B92D0A"/>
    <w:rsid w:val="00B933CF"/>
    <w:rsid w:val="00B94E72"/>
    <w:rsid w:val="00B965D8"/>
    <w:rsid w:val="00B97768"/>
    <w:rsid w:val="00BA08BF"/>
    <w:rsid w:val="00BA311F"/>
    <w:rsid w:val="00BA769A"/>
    <w:rsid w:val="00BB28C5"/>
    <w:rsid w:val="00BB3E08"/>
    <w:rsid w:val="00BC5CC3"/>
    <w:rsid w:val="00BD2324"/>
    <w:rsid w:val="00BE1CAF"/>
    <w:rsid w:val="00BE57DD"/>
    <w:rsid w:val="00BE73FB"/>
    <w:rsid w:val="00BF410E"/>
    <w:rsid w:val="00BF7154"/>
    <w:rsid w:val="00C05956"/>
    <w:rsid w:val="00C05A60"/>
    <w:rsid w:val="00C06A37"/>
    <w:rsid w:val="00C10F8E"/>
    <w:rsid w:val="00C120E2"/>
    <w:rsid w:val="00C1344C"/>
    <w:rsid w:val="00C14C7C"/>
    <w:rsid w:val="00C14C97"/>
    <w:rsid w:val="00C20005"/>
    <w:rsid w:val="00C210B8"/>
    <w:rsid w:val="00C2345F"/>
    <w:rsid w:val="00C25330"/>
    <w:rsid w:val="00C26C16"/>
    <w:rsid w:val="00C275DE"/>
    <w:rsid w:val="00C300BE"/>
    <w:rsid w:val="00C3677D"/>
    <w:rsid w:val="00C40025"/>
    <w:rsid w:val="00C4721E"/>
    <w:rsid w:val="00C4799E"/>
    <w:rsid w:val="00C517B5"/>
    <w:rsid w:val="00C51FDC"/>
    <w:rsid w:val="00C53B69"/>
    <w:rsid w:val="00C5509A"/>
    <w:rsid w:val="00C558A1"/>
    <w:rsid w:val="00C56B33"/>
    <w:rsid w:val="00C5752C"/>
    <w:rsid w:val="00C66CC8"/>
    <w:rsid w:val="00C701C1"/>
    <w:rsid w:val="00C72A3A"/>
    <w:rsid w:val="00C72E24"/>
    <w:rsid w:val="00C74E07"/>
    <w:rsid w:val="00C76F7D"/>
    <w:rsid w:val="00C778BF"/>
    <w:rsid w:val="00C832D4"/>
    <w:rsid w:val="00C85AFF"/>
    <w:rsid w:val="00C90906"/>
    <w:rsid w:val="00C92748"/>
    <w:rsid w:val="00C934AD"/>
    <w:rsid w:val="00CB2E65"/>
    <w:rsid w:val="00CB2F54"/>
    <w:rsid w:val="00CB3240"/>
    <w:rsid w:val="00CB3B4A"/>
    <w:rsid w:val="00CB74C5"/>
    <w:rsid w:val="00CD78A9"/>
    <w:rsid w:val="00CE159B"/>
    <w:rsid w:val="00CE45EF"/>
    <w:rsid w:val="00CE51A0"/>
    <w:rsid w:val="00CE60F7"/>
    <w:rsid w:val="00CF46BD"/>
    <w:rsid w:val="00CF5D0A"/>
    <w:rsid w:val="00CF77EF"/>
    <w:rsid w:val="00D02311"/>
    <w:rsid w:val="00D031F0"/>
    <w:rsid w:val="00D07CC0"/>
    <w:rsid w:val="00D1327D"/>
    <w:rsid w:val="00D153C4"/>
    <w:rsid w:val="00D27384"/>
    <w:rsid w:val="00D3705F"/>
    <w:rsid w:val="00D372E1"/>
    <w:rsid w:val="00D540CA"/>
    <w:rsid w:val="00D54FB8"/>
    <w:rsid w:val="00D5516B"/>
    <w:rsid w:val="00D55DC0"/>
    <w:rsid w:val="00D56A5F"/>
    <w:rsid w:val="00D57711"/>
    <w:rsid w:val="00D57F4C"/>
    <w:rsid w:val="00D73642"/>
    <w:rsid w:val="00D80E4F"/>
    <w:rsid w:val="00D82E61"/>
    <w:rsid w:val="00D85FE3"/>
    <w:rsid w:val="00D87A4F"/>
    <w:rsid w:val="00D90236"/>
    <w:rsid w:val="00DA0A1B"/>
    <w:rsid w:val="00DA0BFD"/>
    <w:rsid w:val="00DA4E6C"/>
    <w:rsid w:val="00DB2495"/>
    <w:rsid w:val="00DB3462"/>
    <w:rsid w:val="00DB5EBC"/>
    <w:rsid w:val="00DC1D81"/>
    <w:rsid w:val="00DC31F3"/>
    <w:rsid w:val="00DD3754"/>
    <w:rsid w:val="00DD3901"/>
    <w:rsid w:val="00DD3C95"/>
    <w:rsid w:val="00DD4F31"/>
    <w:rsid w:val="00DE0D31"/>
    <w:rsid w:val="00DE5A0C"/>
    <w:rsid w:val="00DE7399"/>
    <w:rsid w:val="00DF3507"/>
    <w:rsid w:val="00DF69F1"/>
    <w:rsid w:val="00E06775"/>
    <w:rsid w:val="00E076CA"/>
    <w:rsid w:val="00E102F0"/>
    <w:rsid w:val="00E1261F"/>
    <w:rsid w:val="00E13401"/>
    <w:rsid w:val="00E204AE"/>
    <w:rsid w:val="00E30528"/>
    <w:rsid w:val="00E34265"/>
    <w:rsid w:val="00E37E3F"/>
    <w:rsid w:val="00E4327E"/>
    <w:rsid w:val="00E44492"/>
    <w:rsid w:val="00E46229"/>
    <w:rsid w:val="00E50E0B"/>
    <w:rsid w:val="00E5504B"/>
    <w:rsid w:val="00E62847"/>
    <w:rsid w:val="00E63853"/>
    <w:rsid w:val="00E731B4"/>
    <w:rsid w:val="00E761B7"/>
    <w:rsid w:val="00E76AE1"/>
    <w:rsid w:val="00E76C3A"/>
    <w:rsid w:val="00E77499"/>
    <w:rsid w:val="00E80913"/>
    <w:rsid w:val="00E82C74"/>
    <w:rsid w:val="00E86785"/>
    <w:rsid w:val="00E964D6"/>
    <w:rsid w:val="00E965C7"/>
    <w:rsid w:val="00E97C86"/>
    <w:rsid w:val="00E97F87"/>
    <w:rsid w:val="00E97F9F"/>
    <w:rsid w:val="00EA3EE5"/>
    <w:rsid w:val="00EB2BD8"/>
    <w:rsid w:val="00EB6B23"/>
    <w:rsid w:val="00EB7899"/>
    <w:rsid w:val="00EC4FBA"/>
    <w:rsid w:val="00EC7695"/>
    <w:rsid w:val="00ED37EA"/>
    <w:rsid w:val="00EF1322"/>
    <w:rsid w:val="00EF4BAB"/>
    <w:rsid w:val="00F02C64"/>
    <w:rsid w:val="00F04714"/>
    <w:rsid w:val="00F07A36"/>
    <w:rsid w:val="00F07FBA"/>
    <w:rsid w:val="00F11B5F"/>
    <w:rsid w:val="00F125B2"/>
    <w:rsid w:val="00F126D3"/>
    <w:rsid w:val="00F16E0E"/>
    <w:rsid w:val="00F20889"/>
    <w:rsid w:val="00F20E74"/>
    <w:rsid w:val="00F30E0A"/>
    <w:rsid w:val="00F34113"/>
    <w:rsid w:val="00F4656B"/>
    <w:rsid w:val="00F47760"/>
    <w:rsid w:val="00F54BA4"/>
    <w:rsid w:val="00F600BF"/>
    <w:rsid w:val="00F62271"/>
    <w:rsid w:val="00F632FD"/>
    <w:rsid w:val="00F65967"/>
    <w:rsid w:val="00F6677B"/>
    <w:rsid w:val="00F668D0"/>
    <w:rsid w:val="00F66E55"/>
    <w:rsid w:val="00F702C8"/>
    <w:rsid w:val="00F73B9E"/>
    <w:rsid w:val="00F73DDC"/>
    <w:rsid w:val="00F75D47"/>
    <w:rsid w:val="00F77419"/>
    <w:rsid w:val="00F81765"/>
    <w:rsid w:val="00F84A27"/>
    <w:rsid w:val="00F85BB2"/>
    <w:rsid w:val="00F94CC2"/>
    <w:rsid w:val="00FA47A1"/>
    <w:rsid w:val="00FA5BAF"/>
    <w:rsid w:val="00FB0DC7"/>
    <w:rsid w:val="00FB3447"/>
    <w:rsid w:val="00FB37F0"/>
    <w:rsid w:val="00FB5150"/>
    <w:rsid w:val="00FC58D9"/>
    <w:rsid w:val="00FC74CB"/>
    <w:rsid w:val="00FC7B45"/>
    <w:rsid w:val="00FD1B41"/>
    <w:rsid w:val="00FD3211"/>
    <w:rsid w:val="00FD395C"/>
    <w:rsid w:val="00FD4DB9"/>
    <w:rsid w:val="00FD6826"/>
    <w:rsid w:val="00FD6C17"/>
    <w:rsid w:val="00FE2E41"/>
    <w:rsid w:val="00FE553D"/>
    <w:rsid w:val="00FE750E"/>
    <w:rsid w:val="00FF7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3C090"/>
  <w15:docId w15:val="{632C4716-34EC-4E3A-A943-4E1E179F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
    <w:qFormat/>
    <w:rsid w:val="00E37E3F"/>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Titolo2">
    <w:name w:val="heading 2"/>
    <w:basedOn w:val="Normale"/>
    <w:link w:val="Titolo2Carattere"/>
    <w:uiPriority w:val="9"/>
    <w:qFormat/>
    <w:rsid w:val="008E08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it-IT" w:eastAsia="it-IT"/>
    </w:rPr>
  </w:style>
  <w:style w:type="paragraph" w:styleId="Titolo3">
    <w:name w:val="heading 3"/>
    <w:basedOn w:val="Normale"/>
    <w:next w:val="Normale"/>
    <w:link w:val="Titolo3Carattere"/>
    <w:uiPriority w:val="9"/>
    <w:semiHidden/>
    <w:unhideWhenUsed/>
    <w:qFormat/>
    <w:rsid w:val="0058219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432"/>
      <w:jc w:val="center"/>
      <w:outlineLvl w:val="2"/>
    </w:pPr>
    <w:rPr>
      <w:rFonts w:asciiTheme="majorHAnsi" w:eastAsiaTheme="majorEastAsia" w:hAnsiTheme="majorHAnsi" w:cstheme="majorBidi"/>
      <w:b/>
      <w:bCs/>
      <w:color w:val="00A2FF" w:themeColor="accent1"/>
      <w:sz w:val="22"/>
      <w:szCs w:val="22"/>
      <w:bdr w:val="none" w:sz="0" w:space="0" w:color="auto"/>
    </w:rPr>
  </w:style>
  <w:style w:type="paragraph" w:styleId="Titolo4">
    <w:name w:val="heading 4"/>
    <w:basedOn w:val="Normale"/>
    <w:next w:val="Normale"/>
    <w:link w:val="Titolo4Carattere"/>
    <w:uiPriority w:val="9"/>
    <w:semiHidden/>
    <w:unhideWhenUsed/>
    <w:qFormat/>
    <w:rsid w:val="002752E8"/>
    <w:pPr>
      <w:keepNext/>
      <w:keepLines/>
      <w:spacing w:before="40"/>
      <w:outlineLvl w:val="3"/>
    </w:pPr>
    <w:rPr>
      <w:rFonts w:asciiTheme="majorHAnsi" w:eastAsiaTheme="majorEastAsia" w:hAnsiTheme="majorHAnsi" w:cstheme="majorBidi"/>
      <w:i/>
      <w:iCs/>
      <w:color w:val="0079BF" w:themeColor="accent1" w:themeShade="BF"/>
    </w:rPr>
  </w:style>
  <w:style w:type="paragraph" w:styleId="Titolo5">
    <w:name w:val="heading 5"/>
    <w:basedOn w:val="Normale"/>
    <w:next w:val="Normale"/>
    <w:link w:val="Titolo5Carattere"/>
    <w:uiPriority w:val="9"/>
    <w:semiHidden/>
    <w:unhideWhenUsed/>
    <w:qFormat/>
    <w:rsid w:val="00E37E3F"/>
    <w:pPr>
      <w:keepNext/>
      <w:keepLines/>
      <w:spacing w:before="40"/>
      <w:outlineLvl w:val="4"/>
    </w:pPr>
    <w:rPr>
      <w:rFonts w:asciiTheme="majorHAnsi" w:eastAsiaTheme="majorEastAsia" w:hAnsiTheme="majorHAnsi" w:cstheme="majorBidi"/>
      <w:color w:val="0079BF" w:themeColor="accent1" w:themeShade="BF"/>
    </w:rPr>
  </w:style>
  <w:style w:type="paragraph" w:styleId="Titolo6">
    <w:name w:val="heading 6"/>
    <w:basedOn w:val="Normale"/>
    <w:next w:val="Normale"/>
    <w:link w:val="Titolo6Carattere"/>
    <w:uiPriority w:val="9"/>
    <w:semiHidden/>
    <w:unhideWhenUsed/>
    <w:qFormat/>
    <w:rsid w:val="0058219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ind w:left="1152" w:hanging="432"/>
      <w:jc w:val="center"/>
      <w:outlineLvl w:val="5"/>
    </w:pPr>
    <w:rPr>
      <w:rFonts w:asciiTheme="majorHAnsi" w:eastAsiaTheme="majorEastAsia" w:hAnsiTheme="majorHAnsi" w:cstheme="majorBidi"/>
      <w:i/>
      <w:iCs/>
      <w:color w:val="00507F" w:themeColor="accent1" w:themeShade="7F"/>
      <w:sz w:val="22"/>
      <w:szCs w:val="22"/>
      <w:bdr w:val="none" w:sz="0" w:space="0" w:color="auto"/>
    </w:rPr>
  </w:style>
  <w:style w:type="paragraph" w:styleId="Titolo7">
    <w:name w:val="heading 7"/>
    <w:basedOn w:val="Normale"/>
    <w:next w:val="Normale"/>
    <w:link w:val="Titolo7Carattere"/>
    <w:uiPriority w:val="9"/>
    <w:semiHidden/>
    <w:unhideWhenUsed/>
    <w:qFormat/>
    <w:rsid w:val="0058219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ind w:left="1296" w:hanging="288"/>
      <w:jc w:val="center"/>
      <w:outlineLvl w:val="6"/>
    </w:pPr>
    <w:rPr>
      <w:rFonts w:asciiTheme="majorHAnsi" w:eastAsiaTheme="majorEastAsia" w:hAnsiTheme="majorHAnsi" w:cstheme="majorBidi"/>
      <w:i/>
      <w:iCs/>
      <w:color w:val="404040" w:themeColor="text1" w:themeTint="BF"/>
      <w:sz w:val="22"/>
      <w:szCs w:val="22"/>
      <w:bdr w:val="none" w:sz="0" w:space="0" w:color="auto"/>
    </w:rPr>
  </w:style>
  <w:style w:type="paragraph" w:styleId="Titolo8">
    <w:name w:val="heading 8"/>
    <w:basedOn w:val="Normale"/>
    <w:next w:val="Normale"/>
    <w:link w:val="Titolo8Carattere"/>
    <w:uiPriority w:val="9"/>
    <w:semiHidden/>
    <w:unhideWhenUsed/>
    <w:qFormat/>
    <w:rsid w:val="00E37E3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8219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ind w:left="1584" w:hanging="144"/>
      <w:jc w:val="center"/>
      <w:outlineLvl w:val="8"/>
    </w:pPr>
    <w:rPr>
      <w:rFonts w:asciiTheme="majorHAnsi" w:eastAsiaTheme="majorEastAsia" w:hAnsiTheme="majorHAnsi" w:cstheme="majorBidi"/>
      <w:i/>
      <w:iCs/>
      <w:color w:val="404040" w:themeColor="text1" w:themeTint="BF"/>
      <w:sz w:val="20"/>
      <w:szCs w:val="20"/>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Menzionenonrisolta1">
    <w:name w:val="Menzione non risolta1"/>
    <w:basedOn w:val="Carpredefinitoparagrafo"/>
    <w:uiPriority w:val="99"/>
    <w:semiHidden/>
    <w:unhideWhenUsed/>
    <w:rsid w:val="00286955"/>
    <w:rPr>
      <w:color w:val="605E5C"/>
      <w:shd w:val="clear" w:color="auto" w:fill="E1DFDD"/>
    </w:rPr>
  </w:style>
  <w:style w:type="paragraph" w:styleId="Intestazione">
    <w:name w:val="header"/>
    <w:basedOn w:val="Normale"/>
    <w:link w:val="IntestazioneCarattere"/>
    <w:uiPriority w:val="99"/>
    <w:unhideWhenUsed/>
    <w:rsid w:val="006524C1"/>
    <w:pPr>
      <w:tabs>
        <w:tab w:val="center" w:pos="4819"/>
        <w:tab w:val="right" w:pos="9638"/>
      </w:tabs>
    </w:pPr>
  </w:style>
  <w:style w:type="character" w:customStyle="1" w:styleId="IntestazioneCarattere">
    <w:name w:val="Intestazione Carattere"/>
    <w:basedOn w:val="Carpredefinitoparagrafo"/>
    <w:link w:val="Intestazione"/>
    <w:uiPriority w:val="99"/>
    <w:rsid w:val="006524C1"/>
    <w:rPr>
      <w:sz w:val="24"/>
      <w:szCs w:val="24"/>
      <w:lang w:val="en-US" w:eastAsia="en-US"/>
    </w:rPr>
  </w:style>
  <w:style w:type="paragraph" w:styleId="Pidipagina">
    <w:name w:val="footer"/>
    <w:basedOn w:val="Normale"/>
    <w:link w:val="PidipaginaCarattere"/>
    <w:uiPriority w:val="99"/>
    <w:unhideWhenUsed/>
    <w:rsid w:val="006524C1"/>
    <w:pPr>
      <w:tabs>
        <w:tab w:val="center" w:pos="4819"/>
        <w:tab w:val="right" w:pos="9638"/>
      </w:tabs>
    </w:pPr>
  </w:style>
  <w:style w:type="character" w:customStyle="1" w:styleId="PidipaginaCarattere">
    <w:name w:val="Piè di pagina Carattere"/>
    <w:basedOn w:val="Carpredefinitoparagrafo"/>
    <w:link w:val="Pidipagina"/>
    <w:uiPriority w:val="99"/>
    <w:rsid w:val="006524C1"/>
    <w:rPr>
      <w:sz w:val="24"/>
      <w:szCs w:val="24"/>
      <w:lang w:val="en-US" w:eastAsia="en-US"/>
    </w:rPr>
  </w:style>
  <w:style w:type="paragraph" w:styleId="Testofumetto">
    <w:name w:val="Balloon Text"/>
    <w:basedOn w:val="Normale"/>
    <w:link w:val="TestofumettoCarattere"/>
    <w:uiPriority w:val="99"/>
    <w:semiHidden/>
    <w:unhideWhenUsed/>
    <w:rsid w:val="00C5752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752C"/>
    <w:rPr>
      <w:rFonts w:ascii="Segoe UI" w:hAnsi="Segoe UI" w:cs="Segoe UI"/>
      <w:sz w:val="18"/>
      <w:szCs w:val="18"/>
      <w:lang w:val="en-US" w:eastAsia="en-US"/>
    </w:rPr>
  </w:style>
  <w:style w:type="character" w:styleId="Rimandocommento">
    <w:name w:val="annotation reference"/>
    <w:basedOn w:val="Carpredefinitoparagrafo"/>
    <w:uiPriority w:val="99"/>
    <w:semiHidden/>
    <w:unhideWhenUsed/>
    <w:rsid w:val="00D5516B"/>
    <w:rPr>
      <w:sz w:val="16"/>
      <w:szCs w:val="16"/>
    </w:rPr>
  </w:style>
  <w:style w:type="paragraph" w:styleId="Testocommento">
    <w:name w:val="annotation text"/>
    <w:basedOn w:val="Normale"/>
    <w:link w:val="TestocommentoCarattere"/>
    <w:uiPriority w:val="99"/>
    <w:unhideWhenUsed/>
    <w:rsid w:val="00D5516B"/>
    <w:rPr>
      <w:sz w:val="20"/>
      <w:szCs w:val="20"/>
    </w:rPr>
  </w:style>
  <w:style w:type="character" w:customStyle="1" w:styleId="TestocommentoCarattere">
    <w:name w:val="Testo commento Carattere"/>
    <w:basedOn w:val="Carpredefinitoparagrafo"/>
    <w:link w:val="Testocommento"/>
    <w:uiPriority w:val="99"/>
    <w:rsid w:val="00D5516B"/>
    <w:rPr>
      <w:lang w:val="en-US" w:eastAsia="en-US"/>
    </w:rPr>
  </w:style>
  <w:style w:type="paragraph" w:styleId="Soggettocommento">
    <w:name w:val="annotation subject"/>
    <w:basedOn w:val="Testocommento"/>
    <w:next w:val="Testocommento"/>
    <w:link w:val="SoggettocommentoCarattere"/>
    <w:uiPriority w:val="99"/>
    <w:semiHidden/>
    <w:unhideWhenUsed/>
    <w:rsid w:val="00D5516B"/>
    <w:rPr>
      <w:b/>
      <w:bCs/>
    </w:rPr>
  </w:style>
  <w:style w:type="character" w:customStyle="1" w:styleId="SoggettocommentoCarattere">
    <w:name w:val="Soggetto commento Carattere"/>
    <w:basedOn w:val="TestocommentoCarattere"/>
    <w:link w:val="Soggettocommento"/>
    <w:uiPriority w:val="99"/>
    <w:semiHidden/>
    <w:rsid w:val="00D5516B"/>
    <w:rPr>
      <w:b/>
      <w:bCs/>
      <w:lang w:val="en-US" w:eastAsia="en-US"/>
    </w:rPr>
  </w:style>
  <w:style w:type="paragraph" w:styleId="Corpotesto">
    <w:name w:val="Body Text"/>
    <w:basedOn w:val="Normale"/>
    <w:link w:val="CorpotestoCarattere"/>
    <w:uiPriority w:val="1"/>
    <w:qFormat/>
    <w:rsid w:val="00A837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1"/>
      <w:szCs w:val="21"/>
      <w:bdr w:val="none" w:sz="0" w:space="0" w:color="auto"/>
    </w:rPr>
  </w:style>
  <w:style w:type="character" w:customStyle="1" w:styleId="CorpotestoCarattere">
    <w:name w:val="Corpo testo Carattere"/>
    <w:basedOn w:val="Carpredefinitoparagrafo"/>
    <w:link w:val="Corpotesto"/>
    <w:uiPriority w:val="1"/>
    <w:rsid w:val="00A83750"/>
    <w:rPr>
      <w:rFonts w:ascii="Arial" w:eastAsia="Arial" w:hAnsi="Arial" w:cs="Arial"/>
      <w:sz w:val="21"/>
      <w:szCs w:val="21"/>
      <w:bdr w:val="none" w:sz="0" w:space="0" w:color="auto"/>
      <w:lang w:val="en-US" w:eastAsia="en-US"/>
    </w:rPr>
  </w:style>
  <w:style w:type="paragraph" w:styleId="Paragrafoelenco">
    <w:name w:val="List Paragraph"/>
    <w:basedOn w:val="Normale"/>
    <w:link w:val="ParagrafoelencoCarattere"/>
    <w:uiPriority w:val="34"/>
    <w:qFormat/>
    <w:rsid w:val="00A837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241"/>
    </w:pPr>
    <w:rPr>
      <w:rFonts w:ascii="Arial" w:eastAsia="Arial" w:hAnsi="Arial" w:cs="Arial"/>
      <w:sz w:val="22"/>
      <w:szCs w:val="22"/>
      <w:bdr w:val="none" w:sz="0" w:space="0" w:color="auto"/>
    </w:rPr>
  </w:style>
  <w:style w:type="paragraph" w:styleId="NormaleWeb">
    <w:name w:val="Normal (Web)"/>
    <w:basedOn w:val="Normale"/>
    <w:unhideWhenUsed/>
    <w:rsid w:val="003F77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Enfasigrassetto">
    <w:name w:val="Strong"/>
    <w:basedOn w:val="Carpredefinitoparagrafo"/>
    <w:uiPriority w:val="22"/>
    <w:qFormat/>
    <w:rsid w:val="003F77B9"/>
    <w:rPr>
      <w:b/>
      <w:bCs/>
    </w:rPr>
  </w:style>
  <w:style w:type="paragraph" w:customStyle="1" w:styleId="Default">
    <w:name w:val="Default"/>
    <w:uiPriority w:val="99"/>
    <w:rsid w:val="00E73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Palatino Linotype" w:eastAsia="Calibri" w:hAnsi="Palatino Linotype" w:cs="Palatino Linotype"/>
      <w:color w:val="000000"/>
      <w:sz w:val="24"/>
      <w:szCs w:val="24"/>
      <w:bdr w:val="none" w:sz="0" w:space="0" w:color="auto"/>
    </w:rPr>
  </w:style>
  <w:style w:type="character" w:customStyle="1" w:styleId="Titolo2Carattere">
    <w:name w:val="Titolo 2 Carattere"/>
    <w:basedOn w:val="Carpredefinitoparagrafo"/>
    <w:link w:val="Titolo2"/>
    <w:uiPriority w:val="9"/>
    <w:rsid w:val="008E087F"/>
    <w:rPr>
      <w:rFonts w:eastAsia="Times New Roman"/>
      <w:b/>
      <w:bCs/>
      <w:sz w:val="36"/>
      <w:szCs w:val="36"/>
      <w:bdr w:val="none" w:sz="0" w:space="0" w:color="auto"/>
    </w:rPr>
  </w:style>
  <w:style w:type="character" w:customStyle="1" w:styleId="Nessuno">
    <w:name w:val="Nessuno"/>
    <w:rsid w:val="00565D75"/>
    <w:rPr>
      <w:lang w:val="it-IT"/>
    </w:rPr>
  </w:style>
  <w:style w:type="character" w:customStyle="1" w:styleId="Titolo1Carattere">
    <w:name w:val="Titolo 1 Carattere"/>
    <w:basedOn w:val="Carpredefinitoparagrafo"/>
    <w:link w:val="Titolo1"/>
    <w:uiPriority w:val="9"/>
    <w:rsid w:val="00E37E3F"/>
    <w:rPr>
      <w:rFonts w:asciiTheme="majorHAnsi" w:eastAsiaTheme="majorEastAsia" w:hAnsiTheme="majorHAnsi" w:cstheme="majorBidi"/>
      <w:color w:val="0079BF" w:themeColor="accent1" w:themeShade="BF"/>
      <w:sz w:val="32"/>
      <w:szCs w:val="32"/>
      <w:lang w:val="en-US" w:eastAsia="en-US"/>
    </w:rPr>
  </w:style>
  <w:style w:type="character" w:customStyle="1" w:styleId="Titolo5Carattere">
    <w:name w:val="Titolo 5 Carattere"/>
    <w:basedOn w:val="Carpredefinitoparagrafo"/>
    <w:link w:val="Titolo5"/>
    <w:uiPriority w:val="9"/>
    <w:semiHidden/>
    <w:rsid w:val="00E37E3F"/>
    <w:rPr>
      <w:rFonts w:asciiTheme="majorHAnsi" w:eastAsiaTheme="majorEastAsia" w:hAnsiTheme="majorHAnsi" w:cstheme="majorBidi"/>
      <w:color w:val="0079BF" w:themeColor="accent1" w:themeShade="BF"/>
      <w:sz w:val="24"/>
      <w:szCs w:val="24"/>
      <w:lang w:val="en-US" w:eastAsia="en-US"/>
    </w:rPr>
  </w:style>
  <w:style w:type="character" w:customStyle="1" w:styleId="Titolo8Carattere">
    <w:name w:val="Titolo 8 Carattere"/>
    <w:basedOn w:val="Carpredefinitoparagrafo"/>
    <w:link w:val="Titolo8"/>
    <w:uiPriority w:val="9"/>
    <w:semiHidden/>
    <w:rsid w:val="00E37E3F"/>
    <w:rPr>
      <w:rFonts w:asciiTheme="majorHAnsi" w:eastAsiaTheme="majorEastAsia" w:hAnsiTheme="majorHAnsi" w:cstheme="majorBidi"/>
      <w:color w:val="272727" w:themeColor="text1" w:themeTint="D8"/>
      <w:sz w:val="21"/>
      <w:szCs w:val="21"/>
      <w:lang w:val="en-US" w:eastAsia="en-US"/>
    </w:rPr>
  </w:style>
  <w:style w:type="paragraph" w:styleId="Corpodeltesto2">
    <w:name w:val="Body Text 2"/>
    <w:basedOn w:val="Normale"/>
    <w:link w:val="Corpodeltesto2Carattere"/>
    <w:uiPriority w:val="99"/>
    <w:semiHidden/>
    <w:unhideWhenUsed/>
    <w:rsid w:val="00E37E3F"/>
    <w:pPr>
      <w:spacing w:after="120" w:line="480" w:lineRule="auto"/>
    </w:pPr>
  </w:style>
  <w:style w:type="character" w:customStyle="1" w:styleId="Corpodeltesto2Carattere">
    <w:name w:val="Corpo del testo 2 Carattere"/>
    <w:basedOn w:val="Carpredefinitoparagrafo"/>
    <w:link w:val="Corpodeltesto2"/>
    <w:uiPriority w:val="99"/>
    <w:semiHidden/>
    <w:rsid w:val="00E37E3F"/>
    <w:rPr>
      <w:sz w:val="24"/>
      <w:szCs w:val="24"/>
      <w:lang w:val="en-US" w:eastAsia="en-US"/>
    </w:rPr>
  </w:style>
  <w:style w:type="character" w:customStyle="1" w:styleId="Titolo4Carattere">
    <w:name w:val="Titolo 4 Carattere"/>
    <w:basedOn w:val="Carpredefinitoparagrafo"/>
    <w:link w:val="Titolo4"/>
    <w:uiPriority w:val="9"/>
    <w:semiHidden/>
    <w:rsid w:val="002752E8"/>
    <w:rPr>
      <w:rFonts w:asciiTheme="majorHAnsi" w:eastAsiaTheme="majorEastAsia" w:hAnsiTheme="majorHAnsi" w:cstheme="majorBidi"/>
      <w:i/>
      <w:iCs/>
      <w:color w:val="0079BF" w:themeColor="accent1" w:themeShade="BF"/>
      <w:sz w:val="24"/>
      <w:szCs w:val="24"/>
      <w:lang w:val="en-US" w:eastAsia="en-US"/>
    </w:rPr>
  </w:style>
  <w:style w:type="character" w:styleId="Menzionenonrisolta">
    <w:name w:val="Unresolved Mention"/>
    <w:basedOn w:val="Carpredefinitoparagrafo"/>
    <w:uiPriority w:val="99"/>
    <w:semiHidden/>
    <w:unhideWhenUsed/>
    <w:rsid w:val="00CF77EF"/>
    <w:rPr>
      <w:color w:val="605E5C"/>
      <w:shd w:val="clear" w:color="auto" w:fill="E1DFDD"/>
    </w:rPr>
  </w:style>
  <w:style w:type="paragraph" w:customStyle="1" w:styleId="CorpoA">
    <w:name w:val="Corpo A"/>
    <w:qFormat/>
    <w:rsid w:val="006E30AA"/>
    <w:pPr>
      <w:framePr w:wrap="around" w:hAnchor="text"/>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u w:color="000000"/>
      <w:bdr w:val="none" w:sz="0" w:space="0" w:color="auto"/>
    </w:rPr>
  </w:style>
  <w:style w:type="character" w:customStyle="1" w:styleId="Titolo3Carattere">
    <w:name w:val="Titolo 3 Carattere"/>
    <w:basedOn w:val="Carpredefinitoparagrafo"/>
    <w:link w:val="Titolo3"/>
    <w:uiPriority w:val="9"/>
    <w:semiHidden/>
    <w:rsid w:val="0058219D"/>
    <w:rPr>
      <w:rFonts w:asciiTheme="majorHAnsi" w:eastAsiaTheme="majorEastAsia" w:hAnsiTheme="majorHAnsi" w:cstheme="majorBidi"/>
      <w:b/>
      <w:bCs/>
      <w:color w:val="00A2FF" w:themeColor="accent1"/>
      <w:sz w:val="22"/>
      <w:szCs w:val="22"/>
      <w:bdr w:val="none" w:sz="0" w:space="0" w:color="auto"/>
      <w:lang w:val="en-US" w:eastAsia="en-US"/>
    </w:rPr>
  </w:style>
  <w:style w:type="character" w:customStyle="1" w:styleId="Titolo6Carattere">
    <w:name w:val="Titolo 6 Carattere"/>
    <w:basedOn w:val="Carpredefinitoparagrafo"/>
    <w:link w:val="Titolo6"/>
    <w:uiPriority w:val="9"/>
    <w:semiHidden/>
    <w:rsid w:val="0058219D"/>
    <w:rPr>
      <w:rFonts w:asciiTheme="majorHAnsi" w:eastAsiaTheme="majorEastAsia" w:hAnsiTheme="majorHAnsi" w:cstheme="majorBidi"/>
      <w:i/>
      <w:iCs/>
      <w:color w:val="00507F" w:themeColor="accent1" w:themeShade="7F"/>
      <w:sz w:val="22"/>
      <w:szCs w:val="22"/>
      <w:bdr w:val="none" w:sz="0" w:space="0" w:color="auto"/>
      <w:lang w:val="en-US" w:eastAsia="en-US"/>
    </w:rPr>
  </w:style>
  <w:style w:type="character" w:customStyle="1" w:styleId="Titolo7Carattere">
    <w:name w:val="Titolo 7 Carattere"/>
    <w:basedOn w:val="Carpredefinitoparagrafo"/>
    <w:link w:val="Titolo7"/>
    <w:uiPriority w:val="9"/>
    <w:semiHidden/>
    <w:rsid w:val="0058219D"/>
    <w:rPr>
      <w:rFonts w:asciiTheme="majorHAnsi" w:eastAsiaTheme="majorEastAsia" w:hAnsiTheme="majorHAnsi" w:cstheme="majorBidi"/>
      <w:i/>
      <w:iCs/>
      <w:color w:val="404040" w:themeColor="text1" w:themeTint="BF"/>
      <w:sz w:val="22"/>
      <w:szCs w:val="22"/>
      <w:bdr w:val="none" w:sz="0" w:space="0" w:color="auto"/>
      <w:lang w:val="en-US" w:eastAsia="en-US"/>
    </w:rPr>
  </w:style>
  <w:style w:type="character" w:customStyle="1" w:styleId="Titolo9Carattere">
    <w:name w:val="Titolo 9 Carattere"/>
    <w:basedOn w:val="Carpredefinitoparagrafo"/>
    <w:link w:val="Titolo9"/>
    <w:uiPriority w:val="9"/>
    <w:semiHidden/>
    <w:rsid w:val="0058219D"/>
    <w:rPr>
      <w:rFonts w:asciiTheme="majorHAnsi" w:eastAsiaTheme="majorEastAsia" w:hAnsiTheme="majorHAnsi" w:cstheme="majorBidi"/>
      <w:i/>
      <w:iCs/>
      <w:color w:val="404040" w:themeColor="text1" w:themeTint="BF"/>
      <w:bdr w:val="none" w:sz="0" w:space="0" w:color="auto"/>
      <w:lang w:val="en-US" w:eastAsia="en-US"/>
    </w:rPr>
  </w:style>
  <w:style w:type="paragraph" w:styleId="Sommario1">
    <w:name w:val="toc 1"/>
    <w:basedOn w:val="Normale"/>
    <w:next w:val="Normale"/>
    <w:autoRedefine/>
    <w:uiPriority w:val="39"/>
    <w:unhideWhenUsed/>
    <w:rsid w:val="00B0338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320"/>
        <w:tab w:val="right" w:leader="dot" w:pos="9840"/>
      </w:tabs>
      <w:spacing w:after="100"/>
    </w:pPr>
    <w:rPr>
      <w:rFonts w:asciiTheme="minorHAnsi" w:eastAsiaTheme="minorHAnsi" w:hAnsiTheme="minorHAnsi" w:cstheme="minorBidi"/>
      <w:sz w:val="22"/>
      <w:szCs w:val="22"/>
      <w:bdr w:val="none" w:sz="0" w:space="0" w:color="auto"/>
    </w:rPr>
  </w:style>
  <w:style w:type="numbering" w:customStyle="1" w:styleId="Stile1">
    <w:name w:val="Stile1"/>
    <w:uiPriority w:val="99"/>
    <w:rsid w:val="0058219D"/>
    <w:pPr>
      <w:numPr>
        <w:numId w:val="16"/>
      </w:numPr>
    </w:pPr>
  </w:style>
  <w:style w:type="character" w:customStyle="1" w:styleId="ParagrafoelencoCarattere">
    <w:name w:val="Paragrafo elenco Carattere"/>
    <w:link w:val="Paragrafoelenco"/>
    <w:uiPriority w:val="34"/>
    <w:locked/>
    <w:rsid w:val="00B965D8"/>
    <w:rPr>
      <w:rFonts w:ascii="Arial" w:eastAsia="Arial" w:hAnsi="Arial" w:cs="Arial"/>
      <w:sz w:val="22"/>
      <w:szCs w:val="22"/>
      <w:bdr w:val="none" w:sz="0" w:space="0" w:color="auto"/>
      <w:lang w:val="en-US" w:eastAsia="en-US"/>
    </w:rPr>
  </w:style>
  <w:style w:type="paragraph" w:styleId="Revisione">
    <w:name w:val="Revision"/>
    <w:hidden/>
    <w:uiPriority w:val="99"/>
    <w:semiHidden/>
    <w:rsid w:val="0015183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itolosommario">
    <w:name w:val="TOC Heading"/>
    <w:basedOn w:val="Titolo1"/>
    <w:next w:val="Normale"/>
    <w:uiPriority w:val="39"/>
    <w:unhideWhenUsed/>
    <w:qFormat/>
    <w:rsid w:val="00B0338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1351">
      <w:bodyDiv w:val="1"/>
      <w:marLeft w:val="0"/>
      <w:marRight w:val="0"/>
      <w:marTop w:val="0"/>
      <w:marBottom w:val="0"/>
      <w:divBdr>
        <w:top w:val="none" w:sz="0" w:space="0" w:color="auto"/>
        <w:left w:val="none" w:sz="0" w:space="0" w:color="auto"/>
        <w:bottom w:val="none" w:sz="0" w:space="0" w:color="auto"/>
        <w:right w:val="none" w:sz="0" w:space="0" w:color="auto"/>
      </w:divBdr>
    </w:div>
    <w:div w:id="700010215">
      <w:bodyDiv w:val="1"/>
      <w:marLeft w:val="0"/>
      <w:marRight w:val="0"/>
      <w:marTop w:val="0"/>
      <w:marBottom w:val="0"/>
      <w:divBdr>
        <w:top w:val="none" w:sz="0" w:space="0" w:color="auto"/>
        <w:left w:val="none" w:sz="0" w:space="0" w:color="auto"/>
        <w:bottom w:val="none" w:sz="0" w:space="0" w:color="auto"/>
        <w:right w:val="none" w:sz="0" w:space="0" w:color="auto"/>
      </w:divBdr>
    </w:div>
    <w:div w:id="1086076097">
      <w:bodyDiv w:val="1"/>
      <w:marLeft w:val="0"/>
      <w:marRight w:val="0"/>
      <w:marTop w:val="0"/>
      <w:marBottom w:val="0"/>
      <w:divBdr>
        <w:top w:val="none" w:sz="0" w:space="0" w:color="auto"/>
        <w:left w:val="none" w:sz="0" w:space="0" w:color="auto"/>
        <w:bottom w:val="none" w:sz="0" w:space="0" w:color="auto"/>
        <w:right w:val="none" w:sz="0" w:space="0" w:color="auto"/>
      </w:divBdr>
    </w:div>
    <w:div w:id="1222516171">
      <w:bodyDiv w:val="1"/>
      <w:marLeft w:val="0"/>
      <w:marRight w:val="0"/>
      <w:marTop w:val="0"/>
      <w:marBottom w:val="0"/>
      <w:divBdr>
        <w:top w:val="none" w:sz="0" w:space="0" w:color="auto"/>
        <w:left w:val="none" w:sz="0" w:space="0" w:color="auto"/>
        <w:bottom w:val="none" w:sz="0" w:space="0" w:color="auto"/>
        <w:right w:val="none" w:sz="0" w:space="0" w:color="auto"/>
      </w:divBdr>
    </w:div>
    <w:div w:id="1274090202">
      <w:bodyDiv w:val="1"/>
      <w:marLeft w:val="0"/>
      <w:marRight w:val="0"/>
      <w:marTop w:val="0"/>
      <w:marBottom w:val="0"/>
      <w:divBdr>
        <w:top w:val="none" w:sz="0" w:space="0" w:color="auto"/>
        <w:left w:val="none" w:sz="0" w:space="0" w:color="auto"/>
        <w:bottom w:val="none" w:sz="0" w:space="0" w:color="auto"/>
        <w:right w:val="none" w:sz="0" w:space="0" w:color="auto"/>
      </w:divBdr>
    </w:div>
    <w:div w:id="1643271258">
      <w:bodyDiv w:val="1"/>
      <w:marLeft w:val="0"/>
      <w:marRight w:val="0"/>
      <w:marTop w:val="0"/>
      <w:marBottom w:val="0"/>
      <w:divBdr>
        <w:top w:val="none" w:sz="0" w:space="0" w:color="auto"/>
        <w:left w:val="none" w:sz="0" w:space="0" w:color="auto"/>
        <w:bottom w:val="none" w:sz="0" w:space="0" w:color="auto"/>
        <w:right w:val="none" w:sz="0" w:space="0" w:color="auto"/>
      </w:divBdr>
    </w:div>
    <w:div w:id="1711294847">
      <w:bodyDiv w:val="1"/>
      <w:marLeft w:val="0"/>
      <w:marRight w:val="0"/>
      <w:marTop w:val="0"/>
      <w:marBottom w:val="0"/>
      <w:divBdr>
        <w:top w:val="none" w:sz="0" w:space="0" w:color="auto"/>
        <w:left w:val="none" w:sz="0" w:space="0" w:color="auto"/>
        <w:bottom w:val="none" w:sz="0" w:space="0" w:color="auto"/>
        <w:right w:val="none" w:sz="0" w:space="0" w:color="auto"/>
      </w:divBdr>
    </w:div>
    <w:div w:id="180415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zio.supporto@pec.cnpad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1AF5-8278-4710-9FCF-0D86A812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3125</Words>
  <Characters>17815</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Fausta Tagliarini</dc:creator>
  <cp:lastModifiedBy>Pasquale Iadanza</cp:lastModifiedBy>
  <cp:revision>5</cp:revision>
  <cp:lastPrinted>2021-10-27T10:08:00Z</cp:lastPrinted>
  <dcterms:created xsi:type="dcterms:W3CDTF">2022-10-05T12:39:00Z</dcterms:created>
  <dcterms:modified xsi:type="dcterms:W3CDTF">2022-10-05T14:52:00Z</dcterms:modified>
</cp:coreProperties>
</file>