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9CE6E" w14:textId="77777777" w:rsidR="00012E47" w:rsidRDefault="002C6AA1" w:rsidP="002C6AA1">
      <w:pPr>
        <w:jc w:val="center"/>
      </w:pPr>
      <w:r>
        <w:rPr>
          <w:noProof/>
          <w:lang w:eastAsia="it-IT"/>
        </w:rPr>
        <w:drawing>
          <wp:inline distT="0" distB="0" distL="0" distR="0" wp14:anchorId="473963F0" wp14:editId="7FBBC03B">
            <wp:extent cx="1037230" cy="875472"/>
            <wp:effectExtent l="0" t="0" r="0" b="127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NPADC vettoriale Pantone 342 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5030" cy="882056"/>
                    </a:xfrm>
                    <a:prstGeom prst="rect">
                      <a:avLst/>
                    </a:prstGeom>
                  </pic:spPr>
                </pic:pic>
              </a:graphicData>
            </a:graphic>
          </wp:inline>
        </w:drawing>
      </w:r>
    </w:p>
    <w:p w14:paraId="306149FF" w14:textId="77777777" w:rsidR="00A01307" w:rsidRDefault="00A01307"/>
    <w:p w14:paraId="1F60952E" w14:textId="77777777" w:rsidR="00A01307" w:rsidRPr="00A01307" w:rsidRDefault="00A01307" w:rsidP="00A01307">
      <w:pPr>
        <w:jc w:val="center"/>
        <w:rPr>
          <w:b/>
          <w:sz w:val="28"/>
          <w:szCs w:val="28"/>
        </w:rPr>
      </w:pPr>
      <w:r w:rsidRPr="00A01307">
        <w:rPr>
          <w:b/>
          <w:sz w:val="28"/>
          <w:szCs w:val="28"/>
        </w:rPr>
        <w:t>DISCIPLINARE DI GARA</w:t>
      </w:r>
    </w:p>
    <w:p w14:paraId="5747BB82" w14:textId="3E8C7C9E" w:rsidR="00A01307" w:rsidRPr="00A01307" w:rsidRDefault="00A01307" w:rsidP="00760175">
      <w:pPr>
        <w:jc w:val="both"/>
      </w:pPr>
      <w:r>
        <w:rPr>
          <w:bCs/>
        </w:rPr>
        <w:t>Oggetto: P</w:t>
      </w:r>
      <w:r w:rsidRPr="00A01307">
        <w:rPr>
          <w:bCs/>
        </w:rPr>
        <w:t xml:space="preserve">rocedura aperta ex </w:t>
      </w:r>
      <w:r w:rsidRPr="0081163B">
        <w:rPr>
          <w:bCs/>
        </w:rPr>
        <w:t xml:space="preserve">articolo </w:t>
      </w:r>
      <w:r w:rsidR="002C6AA1">
        <w:rPr>
          <w:b/>
          <w:bCs/>
        </w:rPr>
        <w:t xml:space="preserve">60 del </w:t>
      </w:r>
      <w:proofErr w:type="spellStart"/>
      <w:r w:rsidR="002C6AA1">
        <w:rPr>
          <w:b/>
          <w:bCs/>
        </w:rPr>
        <w:t>D.</w:t>
      </w:r>
      <w:r w:rsidRPr="0081163B">
        <w:rPr>
          <w:b/>
          <w:bCs/>
        </w:rPr>
        <w:t>Lgs.</w:t>
      </w:r>
      <w:proofErr w:type="spellEnd"/>
      <w:r w:rsidRPr="0081163B">
        <w:rPr>
          <w:b/>
          <w:bCs/>
        </w:rPr>
        <w:t xml:space="preserve"> n. 50/201</w:t>
      </w:r>
      <w:r w:rsidR="00AC6FEA" w:rsidRPr="0081163B">
        <w:rPr>
          <w:b/>
          <w:bCs/>
        </w:rPr>
        <w:t xml:space="preserve">6 </w:t>
      </w:r>
      <w:r w:rsidRPr="00A01307">
        <w:rPr>
          <w:bCs/>
        </w:rPr>
        <w:t>e s.m.i.</w:t>
      </w:r>
      <w:r w:rsidRPr="00A01307">
        <w:t xml:space="preserve"> per l'individuazione del contraente al quale affidare il servizio di pulizia, esclusa disinfestazione e derattizzazione, dei locali Sede della Cassa Nazionale di Previdenza e Assistenza a favore dei Dottori Commercialisti, siti in Roma – Via Mantova 1. </w:t>
      </w:r>
      <w:r w:rsidRPr="00821068">
        <w:rPr>
          <w:b/>
        </w:rPr>
        <w:t xml:space="preserve">CIG </w:t>
      </w:r>
      <w:r w:rsidR="00821068" w:rsidRPr="00821068">
        <w:rPr>
          <w:b/>
        </w:rPr>
        <w:t>7584196487</w:t>
      </w:r>
      <w:r w:rsidR="0081163B">
        <w:rPr>
          <w:b/>
        </w:rPr>
        <w:t>.</w:t>
      </w:r>
    </w:p>
    <w:sdt>
      <w:sdtPr>
        <w:rPr>
          <w:rFonts w:asciiTheme="minorHAnsi" w:eastAsiaTheme="minorHAnsi" w:hAnsiTheme="minorHAnsi" w:cstheme="minorBidi"/>
          <w:b w:val="0"/>
          <w:bCs w:val="0"/>
          <w:color w:val="auto"/>
          <w:sz w:val="22"/>
          <w:szCs w:val="22"/>
          <w:lang w:eastAsia="en-US"/>
        </w:rPr>
        <w:id w:val="-538053626"/>
        <w:docPartObj>
          <w:docPartGallery w:val="Table of Contents"/>
          <w:docPartUnique/>
        </w:docPartObj>
      </w:sdtPr>
      <w:sdtEndPr/>
      <w:sdtContent>
        <w:p w14:paraId="75F15419" w14:textId="1A626827" w:rsidR="00714C52" w:rsidRPr="0081163B" w:rsidRDefault="00714C52">
          <w:pPr>
            <w:pStyle w:val="Titolosommario"/>
            <w:rPr>
              <w:rFonts w:asciiTheme="minorHAnsi" w:hAnsiTheme="minorHAnsi"/>
              <w:color w:val="auto"/>
              <w:sz w:val="22"/>
              <w:szCs w:val="22"/>
              <w:u w:val="single"/>
            </w:rPr>
          </w:pPr>
          <w:r w:rsidRPr="0081163B">
            <w:rPr>
              <w:rFonts w:asciiTheme="minorHAnsi" w:hAnsiTheme="minorHAnsi"/>
              <w:color w:val="auto"/>
              <w:sz w:val="22"/>
              <w:szCs w:val="22"/>
              <w:u w:val="single"/>
            </w:rPr>
            <w:t>SOMMARIO</w:t>
          </w:r>
        </w:p>
        <w:p w14:paraId="7FA7AFE3" w14:textId="6B3F9D8F" w:rsidR="009622C2" w:rsidRDefault="00714C52">
          <w:pPr>
            <w:pStyle w:val="Sommario1"/>
            <w:rPr>
              <w:rFonts w:eastAsiaTheme="minorEastAsia"/>
              <w:noProof/>
              <w:lang w:eastAsia="it-IT"/>
            </w:rPr>
          </w:pPr>
          <w:r>
            <w:fldChar w:fldCharType="begin"/>
          </w:r>
          <w:r>
            <w:instrText xml:space="preserve"> TOC \o "1-3" \h \z \u </w:instrText>
          </w:r>
          <w:r>
            <w:fldChar w:fldCharType="separate"/>
          </w:r>
          <w:hyperlink w:anchor="_Toc521049668" w:history="1">
            <w:r w:rsidR="009622C2" w:rsidRPr="004B3FE7">
              <w:rPr>
                <w:rStyle w:val="Collegamentoipertestuale"/>
                <w:noProof/>
              </w:rPr>
              <w:t>1</w:t>
            </w:r>
            <w:r w:rsidR="009622C2">
              <w:rPr>
                <w:rFonts w:eastAsiaTheme="minorEastAsia"/>
                <w:noProof/>
                <w:lang w:eastAsia="it-IT"/>
              </w:rPr>
              <w:tab/>
            </w:r>
            <w:r w:rsidR="009622C2" w:rsidRPr="004B3FE7">
              <w:rPr>
                <w:rStyle w:val="Collegamentoipertestuale"/>
                <w:noProof/>
              </w:rPr>
              <w:t>PREMESSA</w:t>
            </w:r>
            <w:r w:rsidR="009622C2">
              <w:rPr>
                <w:noProof/>
                <w:webHidden/>
              </w:rPr>
              <w:tab/>
            </w:r>
            <w:r w:rsidR="009622C2">
              <w:rPr>
                <w:noProof/>
                <w:webHidden/>
              </w:rPr>
              <w:fldChar w:fldCharType="begin"/>
            </w:r>
            <w:r w:rsidR="009622C2">
              <w:rPr>
                <w:noProof/>
                <w:webHidden/>
              </w:rPr>
              <w:instrText xml:space="preserve"> PAGEREF _Toc521049668 \h </w:instrText>
            </w:r>
            <w:r w:rsidR="009622C2">
              <w:rPr>
                <w:noProof/>
                <w:webHidden/>
              </w:rPr>
            </w:r>
            <w:r w:rsidR="009622C2">
              <w:rPr>
                <w:noProof/>
                <w:webHidden/>
              </w:rPr>
              <w:fldChar w:fldCharType="separate"/>
            </w:r>
            <w:r w:rsidR="009622C2">
              <w:rPr>
                <w:noProof/>
                <w:webHidden/>
              </w:rPr>
              <w:t>2</w:t>
            </w:r>
            <w:r w:rsidR="009622C2">
              <w:rPr>
                <w:noProof/>
                <w:webHidden/>
              </w:rPr>
              <w:fldChar w:fldCharType="end"/>
            </w:r>
          </w:hyperlink>
        </w:p>
        <w:p w14:paraId="5F1386F5" w14:textId="2E48C543" w:rsidR="009622C2" w:rsidRDefault="009622C2">
          <w:pPr>
            <w:pStyle w:val="Sommario2"/>
            <w:rPr>
              <w:rFonts w:eastAsiaTheme="minorEastAsia"/>
              <w:noProof/>
              <w:lang w:eastAsia="it-IT"/>
            </w:rPr>
          </w:pPr>
          <w:hyperlink w:anchor="_Toc521049669" w:history="1">
            <w:r w:rsidRPr="004B3FE7">
              <w:rPr>
                <w:rStyle w:val="Collegamentoipertestuale"/>
                <w:noProof/>
              </w:rPr>
              <w:t>1.1</w:t>
            </w:r>
            <w:r>
              <w:rPr>
                <w:rFonts w:eastAsiaTheme="minorEastAsia"/>
                <w:noProof/>
                <w:lang w:eastAsia="it-IT"/>
              </w:rPr>
              <w:tab/>
            </w:r>
            <w:r w:rsidRPr="004B3FE7">
              <w:rPr>
                <w:rStyle w:val="Collegamentoipertestuale"/>
                <w:noProof/>
              </w:rPr>
              <w:t>PUBBLICAZIONE DEGLI ATTI DI GARA</w:t>
            </w:r>
            <w:r>
              <w:rPr>
                <w:noProof/>
                <w:webHidden/>
              </w:rPr>
              <w:tab/>
            </w:r>
            <w:r>
              <w:rPr>
                <w:noProof/>
                <w:webHidden/>
              </w:rPr>
              <w:fldChar w:fldCharType="begin"/>
            </w:r>
            <w:r>
              <w:rPr>
                <w:noProof/>
                <w:webHidden/>
              </w:rPr>
              <w:instrText xml:space="preserve"> PAGEREF _Toc521049669 \h </w:instrText>
            </w:r>
            <w:r>
              <w:rPr>
                <w:noProof/>
                <w:webHidden/>
              </w:rPr>
            </w:r>
            <w:r>
              <w:rPr>
                <w:noProof/>
                <w:webHidden/>
              </w:rPr>
              <w:fldChar w:fldCharType="separate"/>
            </w:r>
            <w:r>
              <w:rPr>
                <w:noProof/>
                <w:webHidden/>
              </w:rPr>
              <w:t>3</w:t>
            </w:r>
            <w:r>
              <w:rPr>
                <w:noProof/>
                <w:webHidden/>
              </w:rPr>
              <w:fldChar w:fldCharType="end"/>
            </w:r>
          </w:hyperlink>
        </w:p>
        <w:p w14:paraId="0B2D49A3" w14:textId="70EDE6FC" w:rsidR="009622C2" w:rsidRDefault="009622C2">
          <w:pPr>
            <w:pStyle w:val="Sommario1"/>
            <w:rPr>
              <w:rFonts w:eastAsiaTheme="minorEastAsia"/>
              <w:noProof/>
              <w:lang w:eastAsia="it-IT"/>
            </w:rPr>
          </w:pPr>
          <w:hyperlink w:anchor="_Toc521049670" w:history="1">
            <w:r w:rsidRPr="004B3FE7">
              <w:rPr>
                <w:rStyle w:val="Collegamentoipertestuale"/>
                <w:noProof/>
              </w:rPr>
              <w:t>2</w:t>
            </w:r>
            <w:r>
              <w:rPr>
                <w:rFonts w:eastAsiaTheme="minorEastAsia"/>
                <w:noProof/>
                <w:lang w:eastAsia="it-IT"/>
              </w:rPr>
              <w:tab/>
            </w:r>
            <w:r w:rsidRPr="004B3FE7">
              <w:rPr>
                <w:rStyle w:val="Collegamentoipertestuale"/>
                <w:noProof/>
              </w:rPr>
              <w:t>DOCUMENTAZIONE DI GARA, CHIARIMENTI E COMUNICAZIONI.</w:t>
            </w:r>
            <w:r>
              <w:rPr>
                <w:noProof/>
                <w:webHidden/>
              </w:rPr>
              <w:tab/>
            </w:r>
            <w:r>
              <w:rPr>
                <w:noProof/>
                <w:webHidden/>
              </w:rPr>
              <w:fldChar w:fldCharType="begin"/>
            </w:r>
            <w:r>
              <w:rPr>
                <w:noProof/>
                <w:webHidden/>
              </w:rPr>
              <w:instrText xml:space="preserve"> PAGEREF _Toc521049670 \h </w:instrText>
            </w:r>
            <w:r>
              <w:rPr>
                <w:noProof/>
                <w:webHidden/>
              </w:rPr>
            </w:r>
            <w:r>
              <w:rPr>
                <w:noProof/>
                <w:webHidden/>
              </w:rPr>
              <w:fldChar w:fldCharType="separate"/>
            </w:r>
            <w:r>
              <w:rPr>
                <w:noProof/>
                <w:webHidden/>
              </w:rPr>
              <w:t>4</w:t>
            </w:r>
            <w:r>
              <w:rPr>
                <w:noProof/>
                <w:webHidden/>
              </w:rPr>
              <w:fldChar w:fldCharType="end"/>
            </w:r>
          </w:hyperlink>
        </w:p>
        <w:p w14:paraId="636EA384" w14:textId="0A515C65" w:rsidR="009622C2" w:rsidRDefault="009622C2">
          <w:pPr>
            <w:pStyle w:val="Sommario2"/>
            <w:rPr>
              <w:rFonts w:eastAsiaTheme="minorEastAsia"/>
              <w:noProof/>
              <w:lang w:eastAsia="it-IT"/>
            </w:rPr>
          </w:pPr>
          <w:hyperlink w:anchor="_Toc521049671" w:history="1">
            <w:r w:rsidRPr="004B3FE7">
              <w:rPr>
                <w:rStyle w:val="Collegamentoipertestuale"/>
                <w:noProof/>
              </w:rPr>
              <w:t>2.1</w:t>
            </w:r>
            <w:r>
              <w:rPr>
                <w:rFonts w:eastAsiaTheme="minorEastAsia"/>
                <w:noProof/>
                <w:lang w:eastAsia="it-IT"/>
              </w:rPr>
              <w:tab/>
            </w:r>
            <w:r w:rsidRPr="004B3FE7">
              <w:rPr>
                <w:rStyle w:val="Collegamentoipertestuale"/>
                <w:noProof/>
              </w:rPr>
              <w:t>DOCUMENTI DI GARA</w:t>
            </w:r>
            <w:r>
              <w:rPr>
                <w:noProof/>
                <w:webHidden/>
              </w:rPr>
              <w:tab/>
            </w:r>
            <w:r>
              <w:rPr>
                <w:noProof/>
                <w:webHidden/>
              </w:rPr>
              <w:fldChar w:fldCharType="begin"/>
            </w:r>
            <w:r>
              <w:rPr>
                <w:noProof/>
                <w:webHidden/>
              </w:rPr>
              <w:instrText xml:space="preserve"> PAGEREF _Toc521049671 \h </w:instrText>
            </w:r>
            <w:r>
              <w:rPr>
                <w:noProof/>
                <w:webHidden/>
              </w:rPr>
            </w:r>
            <w:r>
              <w:rPr>
                <w:noProof/>
                <w:webHidden/>
              </w:rPr>
              <w:fldChar w:fldCharType="separate"/>
            </w:r>
            <w:r>
              <w:rPr>
                <w:noProof/>
                <w:webHidden/>
              </w:rPr>
              <w:t>4</w:t>
            </w:r>
            <w:r>
              <w:rPr>
                <w:noProof/>
                <w:webHidden/>
              </w:rPr>
              <w:fldChar w:fldCharType="end"/>
            </w:r>
          </w:hyperlink>
        </w:p>
        <w:p w14:paraId="2683ECBA" w14:textId="193206B5" w:rsidR="009622C2" w:rsidRDefault="009622C2">
          <w:pPr>
            <w:pStyle w:val="Sommario2"/>
            <w:rPr>
              <w:rFonts w:eastAsiaTheme="minorEastAsia"/>
              <w:noProof/>
              <w:lang w:eastAsia="it-IT"/>
            </w:rPr>
          </w:pPr>
          <w:hyperlink w:anchor="_Toc521049672" w:history="1">
            <w:r w:rsidRPr="004B3FE7">
              <w:rPr>
                <w:rStyle w:val="Collegamentoipertestuale"/>
                <w:noProof/>
              </w:rPr>
              <w:t>2.2</w:t>
            </w:r>
            <w:r>
              <w:rPr>
                <w:rFonts w:eastAsiaTheme="minorEastAsia"/>
                <w:noProof/>
                <w:lang w:eastAsia="it-IT"/>
              </w:rPr>
              <w:tab/>
            </w:r>
            <w:r w:rsidRPr="004B3FE7">
              <w:rPr>
                <w:rStyle w:val="Collegamentoipertestuale"/>
                <w:noProof/>
              </w:rPr>
              <w:t>CHIARIMENTI</w:t>
            </w:r>
            <w:r>
              <w:rPr>
                <w:noProof/>
                <w:webHidden/>
              </w:rPr>
              <w:tab/>
            </w:r>
            <w:r>
              <w:rPr>
                <w:noProof/>
                <w:webHidden/>
              </w:rPr>
              <w:fldChar w:fldCharType="begin"/>
            </w:r>
            <w:r>
              <w:rPr>
                <w:noProof/>
                <w:webHidden/>
              </w:rPr>
              <w:instrText xml:space="preserve"> PAGEREF _Toc521049672 \h </w:instrText>
            </w:r>
            <w:r>
              <w:rPr>
                <w:noProof/>
                <w:webHidden/>
              </w:rPr>
            </w:r>
            <w:r>
              <w:rPr>
                <w:noProof/>
                <w:webHidden/>
              </w:rPr>
              <w:fldChar w:fldCharType="separate"/>
            </w:r>
            <w:r>
              <w:rPr>
                <w:noProof/>
                <w:webHidden/>
              </w:rPr>
              <w:t>4</w:t>
            </w:r>
            <w:r>
              <w:rPr>
                <w:noProof/>
                <w:webHidden/>
              </w:rPr>
              <w:fldChar w:fldCharType="end"/>
            </w:r>
          </w:hyperlink>
        </w:p>
        <w:p w14:paraId="2E1D5305" w14:textId="630B05A0" w:rsidR="009622C2" w:rsidRDefault="009622C2">
          <w:pPr>
            <w:pStyle w:val="Sommario2"/>
            <w:rPr>
              <w:rFonts w:eastAsiaTheme="minorEastAsia"/>
              <w:noProof/>
              <w:lang w:eastAsia="it-IT"/>
            </w:rPr>
          </w:pPr>
          <w:hyperlink w:anchor="_Toc521049673" w:history="1">
            <w:r w:rsidRPr="004B3FE7">
              <w:rPr>
                <w:rStyle w:val="Collegamentoipertestuale"/>
                <w:noProof/>
              </w:rPr>
              <w:t>2.3</w:t>
            </w:r>
            <w:r>
              <w:rPr>
                <w:rFonts w:eastAsiaTheme="minorEastAsia"/>
                <w:noProof/>
                <w:lang w:eastAsia="it-IT"/>
              </w:rPr>
              <w:tab/>
            </w:r>
            <w:r w:rsidRPr="004B3FE7">
              <w:rPr>
                <w:rStyle w:val="Collegamentoipertestuale"/>
                <w:noProof/>
              </w:rPr>
              <w:t>COMUNICAZIONI</w:t>
            </w:r>
            <w:r>
              <w:rPr>
                <w:noProof/>
                <w:webHidden/>
              </w:rPr>
              <w:tab/>
            </w:r>
            <w:r>
              <w:rPr>
                <w:noProof/>
                <w:webHidden/>
              </w:rPr>
              <w:fldChar w:fldCharType="begin"/>
            </w:r>
            <w:r>
              <w:rPr>
                <w:noProof/>
                <w:webHidden/>
              </w:rPr>
              <w:instrText xml:space="preserve"> PAGEREF _Toc521049673 \h </w:instrText>
            </w:r>
            <w:r>
              <w:rPr>
                <w:noProof/>
                <w:webHidden/>
              </w:rPr>
            </w:r>
            <w:r>
              <w:rPr>
                <w:noProof/>
                <w:webHidden/>
              </w:rPr>
              <w:fldChar w:fldCharType="separate"/>
            </w:r>
            <w:r>
              <w:rPr>
                <w:noProof/>
                <w:webHidden/>
              </w:rPr>
              <w:t>4</w:t>
            </w:r>
            <w:r>
              <w:rPr>
                <w:noProof/>
                <w:webHidden/>
              </w:rPr>
              <w:fldChar w:fldCharType="end"/>
            </w:r>
          </w:hyperlink>
        </w:p>
        <w:p w14:paraId="3606AA2E" w14:textId="65E14667" w:rsidR="009622C2" w:rsidRDefault="009622C2">
          <w:pPr>
            <w:pStyle w:val="Sommario1"/>
            <w:rPr>
              <w:rFonts w:eastAsiaTheme="minorEastAsia"/>
              <w:noProof/>
              <w:lang w:eastAsia="it-IT"/>
            </w:rPr>
          </w:pPr>
          <w:hyperlink w:anchor="_Toc521049674" w:history="1">
            <w:r w:rsidRPr="004B3FE7">
              <w:rPr>
                <w:rStyle w:val="Collegamentoipertestuale"/>
                <w:noProof/>
              </w:rPr>
              <w:t>3</w:t>
            </w:r>
            <w:r>
              <w:rPr>
                <w:rFonts w:eastAsiaTheme="minorEastAsia"/>
                <w:noProof/>
                <w:lang w:eastAsia="it-IT"/>
              </w:rPr>
              <w:tab/>
            </w:r>
            <w:r w:rsidRPr="004B3FE7">
              <w:rPr>
                <w:rStyle w:val="Collegamentoipertestuale"/>
                <w:noProof/>
              </w:rPr>
              <w:t>OGGETTO DELL’APPALTO E SUDDIVISIONE IN LOTTI</w:t>
            </w:r>
            <w:r>
              <w:rPr>
                <w:noProof/>
                <w:webHidden/>
              </w:rPr>
              <w:tab/>
            </w:r>
            <w:r>
              <w:rPr>
                <w:noProof/>
                <w:webHidden/>
              </w:rPr>
              <w:fldChar w:fldCharType="begin"/>
            </w:r>
            <w:r>
              <w:rPr>
                <w:noProof/>
                <w:webHidden/>
              </w:rPr>
              <w:instrText xml:space="preserve"> PAGEREF _Toc521049674 \h </w:instrText>
            </w:r>
            <w:r>
              <w:rPr>
                <w:noProof/>
                <w:webHidden/>
              </w:rPr>
            </w:r>
            <w:r>
              <w:rPr>
                <w:noProof/>
                <w:webHidden/>
              </w:rPr>
              <w:fldChar w:fldCharType="separate"/>
            </w:r>
            <w:r>
              <w:rPr>
                <w:noProof/>
                <w:webHidden/>
              </w:rPr>
              <w:t>5</w:t>
            </w:r>
            <w:r>
              <w:rPr>
                <w:noProof/>
                <w:webHidden/>
              </w:rPr>
              <w:fldChar w:fldCharType="end"/>
            </w:r>
          </w:hyperlink>
        </w:p>
        <w:p w14:paraId="38BB6580" w14:textId="3253DF48" w:rsidR="009622C2" w:rsidRDefault="009622C2">
          <w:pPr>
            <w:pStyle w:val="Sommario1"/>
            <w:rPr>
              <w:rFonts w:eastAsiaTheme="minorEastAsia"/>
              <w:noProof/>
              <w:lang w:eastAsia="it-IT"/>
            </w:rPr>
          </w:pPr>
          <w:hyperlink w:anchor="_Toc521049675" w:history="1">
            <w:r w:rsidRPr="004B3FE7">
              <w:rPr>
                <w:rStyle w:val="Collegamentoipertestuale"/>
                <w:noProof/>
              </w:rPr>
              <w:t>4</w:t>
            </w:r>
            <w:r>
              <w:rPr>
                <w:rFonts w:eastAsiaTheme="minorEastAsia"/>
                <w:noProof/>
                <w:lang w:eastAsia="it-IT"/>
              </w:rPr>
              <w:tab/>
            </w:r>
            <w:r w:rsidRPr="004B3FE7">
              <w:rPr>
                <w:rStyle w:val="Collegamentoipertestuale"/>
                <w:noProof/>
              </w:rPr>
              <w:t>DURATA DELL’APPALTO, IMPORTO A BASE DI GARA, OPZIONI</w:t>
            </w:r>
            <w:r>
              <w:rPr>
                <w:noProof/>
                <w:webHidden/>
              </w:rPr>
              <w:tab/>
            </w:r>
            <w:r>
              <w:rPr>
                <w:noProof/>
                <w:webHidden/>
              </w:rPr>
              <w:fldChar w:fldCharType="begin"/>
            </w:r>
            <w:r>
              <w:rPr>
                <w:noProof/>
                <w:webHidden/>
              </w:rPr>
              <w:instrText xml:space="preserve"> PAGEREF _Toc521049675 \h </w:instrText>
            </w:r>
            <w:r>
              <w:rPr>
                <w:noProof/>
                <w:webHidden/>
              </w:rPr>
            </w:r>
            <w:r>
              <w:rPr>
                <w:noProof/>
                <w:webHidden/>
              </w:rPr>
              <w:fldChar w:fldCharType="separate"/>
            </w:r>
            <w:r>
              <w:rPr>
                <w:noProof/>
                <w:webHidden/>
              </w:rPr>
              <w:t>5</w:t>
            </w:r>
            <w:r>
              <w:rPr>
                <w:noProof/>
                <w:webHidden/>
              </w:rPr>
              <w:fldChar w:fldCharType="end"/>
            </w:r>
          </w:hyperlink>
        </w:p>
        <w:p w14:paraId="0831C196" w14:textId="3E8129B1" w:rsidR="009622C2" w:rsidRDefault="009622C2">
          <w:pPr>
            <w:pStyle w:val="Sommario2"/>
            <w:rPr>
              <w:rFonts w:eastAsiaTheme="minorEastAsia"/>
              <w:noProof/>
              <w:lang w:eastAsia="it-IT"/>
            </w:rPr>
          </w:pPr>
          <w:hyperlink w:anchor="_Toc521049676" w:history="1">
            <w:r w:rsidRPr="004B3FE7">
              <w:rPr>
                <w:rStyle w:val="Collegamentoipertestuale"/>
                <w:noProof/>
              </w:rPr>
              <w:t>4.1</w:t>
            </w:r>
            <w:r>
              <w:rPr>
                <w:rFonts w:eastAsiaTheme="minorEastAsia"/>
                <w:noProof/>
                <w:lang w:eastAsia="it-IT"/>
              </w:rPr>
              <w:tab/>
            </w:r>
            <w:r w:rsidRPr="004B3FE7">
              <w:rPr>
                <w:rStyle w:val="Collegamentoipertestuale"/>
                <w:noProof/>
              </w:rPr>
              <w:t>DURATA</w:t>
            </w:r>
            <w:r>
              <w:rPr>
                <w:noProof/>
                <w:webHidden/>
              </w:rPr>
              <w:tab/>
            </w:r>
            <w:r>
              <w:rPr>
                <w:noProof/>
                <w:webHidden/>
              </w:rPr>
              <w:fldChar w:fldCharType="begin"/>
            </w:r>
            <w:r>
              <w:rPr>
                <w:noProof/>
                <w:webHidden/>
              </w:rPr>
              <w:instrText xml:space="preserve"> PAGEREF _Toc521049676 \h </w:instrText>
            </w:r>
            <w:r>
              <w:rPr>
                <w:noProof/>
                <w:webHidden/>
              </w:rPr>
            </w:r>
            <w:r>
              <w:rPr>
                <w:noProof/>
                <w:webHidden/>
              </w:rPr>
              <w:fldChar w:fldCharType="separate"/>
            </w:r>
            <w:r>
              <w:rPr>
                <w:noProof/>
                <w:webHidden/>
              </w:rPr>
              <w:t>5</w:t>
            </w:r>
            <w:r>
              <w:rPr>
                <w:noProof/>
                <w:webHidden/>
              </w:rPr>
              <w:fldChar w:fldCharType="end"/>
            </w:r>
          </w:hyperlink>
        </w:p>
        <w:p w14:paraId="77DC420C" w14:textId="5711404A" w:rsidR="009622C2" w:rsidRDefault="009622C2">
          <w:pPr>
            <w:pStyle w:val="Sommario2"/>
            <w:rPr>
              <w:rFonts w:eastAsiaTheme="minorEastAsia"/>
              <w:noProof/>
              <w:lang w:eastAsia="it-IT"/>
            </w:rPr>
          </w:pPr>
          <w:hyperlink w:anchor="_Toc521049677" w:history="1">
            <w:r w:rsidRPr="004B3FE7">
              <w:rPr>
                <w:rStyle w:val="Collegamentoipertestuale"/>
                <w:noProof/>
              </w:rPr>
              <w:t>4.2</w:t>
            </w:r>
            <w:r>
              <w:rPr>
                <w:rFonts w:eastAsiaTheme="minorEastAsia"/>
                <w:noProof/>
                <w:lang w:eastAsia="it-IT"/>
              </w:rPr>
              <w:tab/>
            </w:r>
            <w:r w:rsidRPr="004B3FE7">
              <w:rPr>
                <w:rStyle w:val="Collegamentoipertestuale"/>
                <w:noProof/>
              </w:rPr>
              <w:t>IMPORTO A BASE DI GARA</w:t>
            </w:r>
            <w:r>
              <w:rPr>
                <w:noProof/>
                <w:webHidden/>
              </w:rPr>
              <w:tab/>
            </w:r>
            <w:r>
              <w:rPr>
                <w:noProof/>
                <w:webHidden/>
              </w:rPr>
              <w:fldChar w:fldCharType="begin"/>
            </w:r>
            <w:r>
              <w:rPr>
                <w:noProof/>
                <w:webHidden/>
              </w:rPr>
              <w:instrText xml:space="preserve"> PAGEREF _Toc521049677 \h </w:instrText>
            </w:r>
            <w:r>
              <w:rPr>
                <w:noProof/>
                <w:webHidden/>
              </w:rPr>
            </w:r>
            <w:r>
              <w:rPr>
                <w:noProof/>
                <w:webHidden/>
              </w:rPr>
              <w:fldChar w:fldCharType="separate"/>
            </w:r>
            <w:r>
              <w:rPr>
                <w:noProof/>
                <w:webHidden/>
              </w:rPr>
              <w:t>6</w:t>
            </w:r>
            <w:r>
              <w:rPr>
                <w:noProof/>
                <w:webHidden/>
              </w:rPr>
              <w:fldChar w:fldCharType="end"/>
            </w:r>
          </w:hyperlink>
        </w:p>
        <w:p w14:paraId="57DECD27" w14:textId="15AAB2AA" w:rsidR="009622C2" w:rsidRDefault="009622C2">
          <w:pPr>
            <w:pStyle w:val="Sommario2"/>
            <w:rPr>
              <w:rFonts w:eastAsiaTheme="minorEastAsia"/>
              <w:noProof/>
              <w:lang w:eastAsia="it-IT"/>
            </w:rPr>
          </w:pPr>
          <w:hyperlink w:anchor="_Toc521049678" w:history="1">
            <w:r w:rsidRPr="004B3FE7">
              <w:rPr>
                <w:rStyle w:val="Collegamentoipertestuale"/>
                <w:noProof/>
              </w:rPr>
              <w:t>4.3</w:t>
            </w:r>
            <w:r>
              <w:rPr>
                <w:rFonts w:eastAsiaTheme="minorEastAsia"/>
                <w:noProof/>
                <w:lang w:eastAsia="it-IT"/>
              </w:rPr>
              <w:tab/>
            </w:r>
            <w:r w:rsidRPr="004B3FE7">
              <w:rPr>
                <w:rStyle w:val="Collegamentoipertestuale"/>
                <w:noProof/>
              </w:rPr>
              <w:t>OPZIONI</w:t>
            </w:r>
            <w:r>
              <w:rPr>
                <w:noProof/>
                <w:webHidden/>
              </w:rPr>
              <w:tab/>
            </w:r>
            <w:r>
              <w:rPr>
                <w:noProof/>
                <w:webHidden/>
              </w:rPr>
              <w:fldChar w:fldCharType="begin"/>
            </w:r>
            <w:r>
              <w:rPr>
                <w:noProof/>
                <w:webHidden/>
              </w:rPr>
              <w:instrText xml:space="preserve"> PAGEREF _Toc521049678 \h </w:instrText>
            </w:r>
            <w:r>
              <w:rPr>
                <w:noProof/>
                <w:webHidden/>
              </w:rPr>
            </w:r>
            <w:r>
              <w:rPr>
                <w:noProof/>
                <w:webHidden/>
              </w:rPr>
              <w:fldChar w:fldCharType="separate"/>
            </w:r>
            <w:r>
              <w:rPr>
                <w:noProof/>
                <w:webHidden/>
              </w:rPr>
              <w:t>6</w:t>
            </w:r>
            <w:r>
              <w:rPr>
                <w:noProof/>
                <w:webHidden/>
              </w:rPr>
              <w:fldChar w:fldCharType="end"/>
            </w:r>
          </w:hyperlink>
        </w:p>
        <w:p w14:paraId="197148AE" w14:textId="6A959179" w:rsidR="009622C2" w:rsidRDefault="009622C2">
          <w:pPr>
            <w:pStyle w:val="Sommario1"/>
            <w:rPr>
              <w:rFonts w:eastAsiaTheme="minorEastAsia"/>
              <w:noProof/>
              <w:lang w:eastAsia="it-IT"/>
            </w:rPr>
          </w:pPr>
          <w:hyperlink w:anchor="_Toc521049679" w:history="1">
            <w:r w:rsidRPr="004B3FE7">
              <w:rPr>
                <w:rStyle w:val="Collegamentoipertestuale"/>
                <w:noProof/>
              </w:rPr>
              <w:t>5</w:t>
            </w:r>
            <w:r>
              <w:rPr>
                <w:rFonts w:eastAsiaTheme="minorEastAsia"/>
                <w:noProof/>
                <w:lang w:eastAsia="it-IT"/>
              </w:rPr>
              <w:tab/>
            </w:r>
            <w:r w:rsidRPr="004B3FE7">
              <w:rPr>
                <w:rStyle w:val="Collegamentoipertestuale"/>
                <w:noProof/>
              </w:rPr>
              <w:t>ATTIVITA’ OGGETTO DELL’APPALTO</w:t>
            </w:r>
            <w:r>
              <w:rPr>
                <w:noProof/>
                <w:webHidden/>
              </w:rPr>
              <w:tab/>
            </w:r>
            <w:r>
              <w:rPr>
                <w:noProof/>
                <w:webHidden/>
              </w:rPr>
              <w:fldChar w:fldCharType="begin"/>
            </w:r>
            <w:r>
              <w:rPr>
                <w:noProof/>
                <w:webHidden/>
              </w:rPr>
              <w:instrText xml:space="preserve"> PAGEREF _Toc521049679 \h </w:instrText>
            </w:r>
            <w:r>
              <w:rPr>
                <w:noProof/>
                <w:webHidden/>
              </w:rPr>
            </w:r>
            <w:r>
              <w:rPr>
                <w:noProof/>
                <w:webHidden/>
              </w:rPr>
              <w:fldChar w:fldCharType="separate"/>
            </w:r>
            <w:r>
              <w:rPr>
                <w:noProof/>
                <w:webHidden/>
              </w:rPr>
              <w:t>6</w:t>
            </w:r>
            <w:r>
              <w:rPr>
                <w:noProof/>
                <w:webHidden/>
              </w:rPr>
              <w:fldChar w:fldCharType="end"/>
            </w:r>
          </w:hyperlink>
        </w:p>
        <w:p w14:paraId="29FE0A30" w14:textId="177F6B64" w:rsidR="009622C2" w:rsidRDefault="009622C2">
          <w:pPr>
            <w:pStyle w:val="Sommario1"/>
            <w:rPr>
              <w:rFonts w:eastAsiaTheme="minorEastAsia"/>
              <w:noProof/>
              <w:lang w:eastAsia="it-IT"/>
            </w:rPr>
          </w:pPr>
          <w:hyperlink w:anchor="_Toc521049680" w:history="1">
            <w:r w:rsidRPr="004B3FE7">
              <w:rPr>
                <w:rStyle w:val="Collegamentoipertestuale"/>
                <w:noProof/>
              </w:rPr>
              <w:t>6</w:t>
            </w:r>
            <w:r>
              <w:rPr>
                <w:rFonts w:eastAsiaTheme="minorEastAsia"/>
                <w:noProof/>
                <w:lang w:eastAsia="it-IT"/>
              </w:rPr>
              <w:tab/>
            </w:r>
            <w:r w:rsidRPr="004B3FE7">
              <w:rPr>
                <w:rStyle w:val="Collegamentoipertestuale"/>
                <w:noProof/>
              </w:rPr>
              <w:t xml:space="preserve">SOGGETTI AMMESSI IN FORMA SINGOLA E ASSOCIATA E CONDIZIONI DI </w:t>
            </w:r>
            <w:r w:rsidRPr="004B3FE7">
              <w:rPr>
                <w:rStyle w:val="Collegamentoipertestuale"/>
                <w:rFonts w:cs="Garamond-Bold"/>
                <w:noProof/>
              </w:rPr>
              <w:t>PARTECIPAZIONE</w:t>
            </w:r>
            <w:r>
              <w:rPr>
                <w:noProof/>
                <w:webHidden/>
              </w:rPr>
              <w:tab/>
            </w:r>
            <w:r>
              <w:rPr>
                <w:noProof/>
                <w:webHidden/>
              </w:rPr>
              <w:fldChar w:fldCharType="begin"/>
            </w:r>
            <w:r>
              <w:rPr>
                <w:noProof/>
                <w:webHidden/>
              </w:rPr>
              <w:instrText xml:space="preserve"> PAGEREF _Toc521049680 \h </w:instrText>
            </w:r>
            <w:r>
              <w:rPr>
                <w:noProof/>
                <w:webHidden/>
              </w:rPr>
            </w:r>
            <w:r>
              <w:rPr>
                <w:noProof/>
                <w:webHidden/>
              </w:rPr>
              <w:fldChar w:fldCharType="separate"/>
            </w:r>
            <w:r>
              <w:rPr>
                <w:noProof/>
                <w:webHidden/>
              </w:rPr>
              <w:t>9</w:t>
            </w:r>
            <w:r>
              <w:rPr>
                <w:noProof/>
                <w:webHidden/>
              </w:rPr>
              <w:fldChar w:fldCharType="end"/>
            </w:r>
          </w:hyperlink>
        </w:p>
        <w:p w14:paraId="11D99826" w14:textId="225B4E09" w:rsidR="009622C2" w:rsidRDefault="009622C2">
          <w:pPr>
            <w:pStyle w:val="Sommario1"/>
            <w:rPr>
              <w:rFonts w:eastAsiaTheme="minorEastAsia"/>
              <w:noProof/>
              <w:lang w:eastAsia="it-IT"/>
            </w:rPr>
          </w:pPr>
          <w:hyperlink w:anchor="_Toc521049681" w:history="1">
            <w:r w:rsidRPr="004B3FE7">
              <w:rPr>
                <w:rStyle w:val="Collegamentoipertestuale"/>
                <w:noProof/>
              </w:rPr>
              <w:t>7</w:t>
            </w:r>
            <w:r>
              <w:rPr>
                <w:rFonts w:eastAsiaTheme="minorEastAsia"/>
                <w:noProof/>
                <w:lang w:eastAsia="it-IT"/>
              </w:rPr>
              <w:tab/>
            </w:r>
            <w:r w:rsidRPr="004B3FE7">
              <w:rPr>
                <w:rStyle w:val="Collegamentoipertestuale"/>
                <w:noProof/>
              </w:rPr>
              <w:t>REQUISITI GENERALI E CAUSE DI ESCLUSIONE</w:t>
            </w:r>
            <w:r>
              <w:rPr>
                <w:noProof/>
                <w:webHidden/>
              </w:rPr>
              <w:tab/>
            </w:r>
            <w:r>
              <w:rPr>
                <w:noProof/>
                <w:webHidden/>
              </w:rPr>
              <w:fldChar w:fldCharType="begin"/>
            </w:r>
            <w:r>
              <w:rPr>
                <w:noProof/>
                <w:webHidden/>
              </w:rPr>
              <w:instrText xml:space="preserve"> PAGEREF _Toc521049681 \h </w:instrText>
            </w:r>
            <w:r>
              <w:rPr>
                <w:noProof/>
                <w:webHidden/>
              </w:rPr>
            </w:r>
            <w:r>
              <w:rPr>
                <w:noProof/>
                <w:webHidden/>
              </w:rPr>
              <w:fldChar w:fldCharType="separate"/>
            </w:r>
            <w:r>
              <w:rPr>
                <w:noProof/>
                <w:webHidden/>
              </w:rPr>
              <w:t>11</w:t>
            </w:r>
            <w:r>
              <w:rPr>
                <w:noProof/>
                <w:webHidden/>
              </w:rPr>
              <w:fldChar w:fldCharType="end"/>
            </w:r>
          </w:hyperlink>
        </w:p>
        <w:p w14:paraId="63AEB2EF" w14:textId="7E79602C" w:rsidR="009622C2" w:rsidRDefault="009622C2">
          <w:pPr>
            <w:pStyle w:val="Sommario1"/>
            <w:rPr>
              <w:rFonts w:eastAsiaTheme="minorEastAsia"/>
              <w:noProof/>
              <w:lang w:eastAsia="it-IT"/>
            </w:rPr>
          </w:pPr>
          <w:hyperlink w:anchor="_Toc521049682" w:history="1">
            <w:r w:rsidRPr="004B3FE7">
              <w:rPr>
                <w:rStyle w:val="Collegamentoipertestuale"/>
                <w:noProof/>
              </w:rPr>
              <w:t>8</w:t>
            </w:r>
            <w:r>
              <w:rPr>
                <w:rFonts w:eastAsiaTheme="minorEastAsia"/>
                <w:noProof/>
                <w:lang w:eastAsia="it-IT"/>
              </w:rPr>
              <w:tab/>
            </w:r>
            <w:r w:rsidRPr="004B3FE7">
              <w:rPr>
                <w:rStyle w:val="Collegamentoipertestuale"/>
                <w:noProof/>
              </w:rPr>
              <w:t>REQUISITI SPECIALI E MEZZI DI PROVA</w:t>
            </w:r>
            <w:r>
              <w:rPr>
                <w:noProof/>
                <w:webHidden/>
              </w:rPr>
              <w:tab/>
            </w:r>
            <w:r>
              <w:rPr>
                <w:noProof/>
                <w:webHidden/>
              </w:rPr>
              <w:fldChar w:fldCharType="begin"/>
            </w:r>
            <w:r>
              <w:rPr>
                <w:noProof/>
                <w:webHidden/>
              </w:rPr>
              <w:instrText xml:space="preserve"> PAGEREF _Toc521049682 \h </w:instrText>
            </w:r>
            <w:r>
              <w:rPr>
                <w:noProof/>
                <w:webHidden/>
              </w:rPr>
            </w:r>
            <w:r>
              <w:rPr>
                <w:noProof/>
                <w:webHidden/>
              </w:rPr>
              <w:fldChar w:fldCharType="separate"/>
            </w:r>
            <w:r>
              <w:rPr>
                <w:noProof/>
                <w:webHidden/>
              </w:rPr>
              <w:t>11</w:t>
            </w:r>
            <w:r>
              <w:rPr>
                <w:noProof/>
                <w:webHidden/>
              </w:rPr>
              <w:fldChar w:fldCharType="end"/>
            </w:r>
          </w:hyperlink>
        </w:p>
        <w:p w14:paraId="40135F74" w14:textId="33AF1C1A" w:rsidR="009622C2" w:rsidRDefault="009622C2">
          <w:pPr>
            <w:pStyle w:val="Sommario2"/>
            <w:rPr>
              <w:rFonts w:eastAsiaTheme="minorEastAsia"/>
              <w:noProof/>
              <w:lang w:eastAsia="it-IT"/>
            </w:rPr>
          </w:pPr>
          <w:hyperlink w:anchor="_Toc521049683" w:history="1">
            <w:r w:rsidRPr="004B3FE7">
              <w:rPr>
                <w:rStyle w:val="Collegamentoipertestuale"/>
                <w:noProof/>
              </w:rPr>
              <w:t>8.1</w:t>
            </w:r>
            <w:r>
              <w:rPr>
                <w:rFonts w:eastAsiaTheme="minorEastAsia"/>
                <w:noProof/>
                <w:lang w:eastAsia="it-IT"/>
              </w:rPr>
              <w:tab/>
            </w:r>
            <w:r w:rsidRPr="004B3FE7">
              <w:rPr>
                <w:rStyle w:val="Collegamentoipertestuale"/>
                <w:noProof/>
              </w:rPr>
              <w:t>REQUISITI DI IDONEITA’</w:t>
            </w:r>
            <w:r>
              <w:rPr>
                <w:noProof/>
                <w:webHidden/>
              </w:rPr>
              <w:tab/>
            </w:r>
            <w:r>
              <w:rPr>
                <w:noProof/>
                <w:webHidden/>
              </w:rPr>
              <w:fldChar w:fldCharType="begin"/>
            </w:r>
            <w:r>
              <w:rPr>
                <w:noProof/>
                <w:webHidden/>
              </w:rPr>
              <w:instrText xml:space="preserve"> PAGEREF _Toc521049683 \h </w:instrText>
            </w:r>
            <w:r>
              <w:rPr>
                <w:noProof/>
                <w:webHidden/>
              </w:rPr>
            </w:r>
            <w:r>
              <w:rPr>
                <w:noProof/>
                <w:webHidden/>
              </w:rPr>
              <w:fldChar w:fldCharType="separate"/>
            </w:r>
            <w:r>
              <w:rPr>
                <w:noProof/>
                <w:webHidden/>
              </w:rPr>
              <w:t>12</w:t>
            </w:r>
            <w:r>
              <w:rPr>
                <w:noProof/>
                <w:webHidden/>
              </w:rPr>
              <w:fldChar w:fldCharType="end"/>
            </w:r>
          </w:hyperlink>
        </w:p>
        <w:p w14:paraId="4241BCCF" w14:textId="05B9ABDF" w:rsidR="009622C2" w:rsidRDefault="009622C2">
          <w:pPr>
            <w:pStyle w:val="Sommario2"/>
            <w:rPr>
              <w:rFonts w:eastAsiaTheme="minorEastAsia"/>
              <w:noProof/>
              <w:lang w:eastAsia="it-IT"/>
            </w:rPr>
          </w:pPr>
          <w:hyperlink w:anchor="_Toc521049684" w:history="1">
            <w:r w:rsidRPr="004B3FE7">
              <w:rPr>
                <w:rStyle w:val="Collegamentoipertestuale"/>
                <w:noProof/>
              </w:rPr>
              <w:t>8.2</w:t>
            </w:r>
            <w:r>
              <w:rPr>
                <w:rFonts w:eastAsiaTheme="minorEastAsia"/>
                <w:noProof/>
                <w:lang w:eastAsia="it-IT"/>
              </w:rPr>
              <w:tab/>
            </w:r>
            <w:r w:rsidRPr="004B3FE7">
              <w:rPr>
                <w:rStyle w:val="Collegamentoipertestuale"/>
                <w:noProof/>
              </w:rPr>
              <w:t>REQUISITI DI CAPACITA’ ECONOMICA E FINANZIARIA</w:t>
            </w:r>
            <w:r>
              <w:rPr>
                <w:noProof/>
                <w:webHidden/>
              </w:rPr>
              <w:tab/>
            </w:r>
            <w:r>
              <w:rPr>
                <w:noProof/>
                <w:webHidden/>
              </w:rPr>
              <w:fldChar w:fldCharType="begin"/>
            </w:r>
            <w:r>
              <w:rPr>
                <w:noProof/>
                <w:webHidden/>
              </w:rPr>
              <w:instrText xml:space="preserve"> PAGEREF _Toc521049684 \h </w:instrText>
            </w:r>
            <w:r>
              <w:rPr>
                <w:noProof/>
                <w:webHidden/>
              </w:rPr>
            </w:r>
            <w:r>
              <w:rPr>
                <w:noProof/>
                <w:webHidden/>
              </w:rPr>
              <w:fldChar w:fldCharType="separate"/>
            </w:r>
            <w:r>
              <w:rPr>
                <w:noProof/>
                <w:webHidden/>
              </w:rPr>
              <w:t>12</w:t>
            </w:r>
            <w:r>
              <w:rPr>
                <w:noProof/>
                <w:webHidden/>
              </w:rPr>
              <w:fldChar w:fldCharType="end"/>
            </w:r>
          </w:hyperlink>
        </w:p>
        <w:p w14:paraId="6EF5189A" w14:textId="22DAF99E" w:rsidR="009622C2" w:rsidRDefault="009622C2">
          <w:pPr>
            <w:pStyle w:val="Sommario2"/>
            <w:rPr>
              <w:rFonts w:eastAsiaTheme="minorEastAsia"/>
              <w:noProof/>
              <w:lang w:eastAsia="it-IT"/>
            </w:rPr>
          </w:pPr>
          <w:hyperlink w:anchor="_Toc521049685" w:history="1">
            <w:r w:rsidRPr="004B3FE7">
              <w:rPr>
                <w:rStyle w:val="Collegamentoipertestuale"/>
                <w:noProof/>
              </w:rPr>
              <w:t>8.3</w:t>
            </w:r>
            <w:r>
              <w:rPr>
                <w:rFonts w:eastAsiaTheme="minorEastAsia"/>
                <w:noProof/>
                <w:lang w:eastAsia="it-IT"/>
              </w:rPr>
              <w:tab/>
            </w:r>
            <w:r w:rsidRPr="004B3FE7">
              <w:rPr>
                <w:rStyle w:val="Collegamentoipertestuale"/>
                <w:noProof/>
              </w:rPr>
              <w:t>REQUISITI DI CAPACITA’ TECNICA E PROFESSIONALE</w:t>
            </w:r>
            <w:r>
              <w:rPr>
                <w:noProof/>
                <w:webHidden/>
              </w:rPr>
              <w:tab/>
            </w:r>
            <w:r>
              <w:rPr>
                <w:noProof/>
                <w:webHidden/>
              </w:rPr>
              <w:fldChar w:fldCharType="begin"/>
            </w:r>
            <w:r>
              <w:rPr>
                <w:noProof/>
                <w:webHidden/>
              </w:rPr>
              <w:instrText xml:space="preserve"> PAGEREF _Toc521049685 \h </w:instrText>
            </w:r>
            <w:r>
              <w:rPr>
                <w:noProof/>
                <w:webHidden/>
              </w:rPr>
            </w:r>
            <w:r>
              <w:rPr>
                <w:noProof/>
                <w:webHidden/>
              </w:rPr>
              <w:fldChar w:fldCharType="separate"/>
            </w:r>
            <w:r>
              <w:rPr>
                <w:noProof/>
                <w:webHidden/>
              </w:rPr>
              <w:t>13</w:t>
            </w:r>
            <w:r>
              <w:rPr>
                <w:noProof/>
                <w:webHidden/>
              </w:rPr>
              <w:fldChar w:fldCharType="end"/>
            </w:r>
          </w:hyperlink>
        </w:p>
        <w:p w14:paraId="4BBDD01E" w14:textId="7C3FEB26" w:rsidR="009622C2" w:rsidRDefault="009622C2">
          <w:pPr>
            <w:pStyle w:val="Sommario2"/>
            <w:rPr>
              <w:rFonts w:eastAsiaTheme="minorEastAsia"/>
              <w:noProof/>
              <w:lang w:eastAsia="it-IT"/>
            </w:rPr>
          </w:pPr>
          <w:hyperlink w:anchor="_Toc521049686" w:history="1">
            <w:r w:rsidRPr="004B3FE7">
              <w:rPr>
                <w:rStyle w:val="Collegamentoipertestuale"/>
                <w:noProof/>
              </w:rPr>
              <w:t>8.4</w:t>
            </w:r>
            <w:r>
              <w:rPr>
                <w:rFonts w:eastAsiaTheme="minorEastAsia"/>
                <w:noProof/>
                <w:lang w:eastAsia="it-IT"/>
              </w:rPr>
              <w:tab/>
            </w:r>
            <w:r w:rsidRPr="004B3FE7">
              <w:rPr>
                <w:rStyle w:val="Collegamentoipertestuale"/>
                <w:noProof/>
              </w:rPr>
              <w:t>INDICAZIONI PER I RAGGRUPPAMENTI TEMPORANEI, CONSORZI ORDINARI, AGGREGAZIONI DI IMPRESE DI RETE, GEIE</w:t>
            </w:r>
            <w:r>
              <w:rPr>
                <w:noProof/>
                <w:webHidden/>
              </w:rPr>
              <w:tab/>
            </w:r>
            <w:r>
              <w:rPr>
                <w:noProof/>
                <w:webHidden/>
              </w:rPr>
              <w:fldChar w:fldCharType="begin"/>
            </w:r>
            <w:r>
              <w:rPr>
                <w:noProof/>
                <w:webHidden/>
              </w:rPr>
              <w:instrText xml:space="preserve"> PAGEREF _Toc521049686 \h </w:instrText>
            </w:r>
            <w:r>
              <w:rPr>
                <w:noProof/>
                <w:webHidden/>
              </w:rPr>
            </w:r>
            <w:r>
              <w:rPr>
                <w:noProof/>
                <w:webHidden/>
              </w:rPr>
              <w:fldChar w:fldCharType="separate"/>
            </w:r>
            <w:r>
              <w:rPr>
                <w:noProof/>
                <w:webHidden/>
              </w:rPr>
              <w:t>14</w:t>
            </w:r>
            <w:r>
              <w:rPr>
                <w:noProof/>
                <w:webHidden/>
              </w:rPr>
              <w:fldChar w:fldCharType="end"/>
            </w:r>
          </w:hyperlink>
        </w:p>
        <w:p w14:paraId="4BE5F89F" w14:textId="28E1CF37" w:rsidR="009622C2" w:rsidRDefault="009622C2">
          <w:pPr>
            <w:pStyle w:val="Sommario2"/>
            <w:rPr>
              <w:rFonts w:eastAsiaTheme="minorEastAsia"/>
              <w:noProof/>
              <w:lang w:eastAsia="it-IT"/>
            </w:rPr>
          </w:pPr>
          <w:hyperlink w:anchor="_Toc521049687" w:history="1">
            <w:r w:rsidRPr="004B3FE7">
              <w:rPr>
                <w:rStyle w:val="Collegamentoipertestuale"/>
                <w:noProof/>
              </w:rPr>
              <w:t>8.5</w:t>
            </w:r>
            <w:r>
              <w:rPr>
                <w:rFonts w:eastAsiaTheme="minorEastAsia"/>
                <w:noProof/>
                <w:lang w:eastAsia="it-IT"/>
              </w:rPr>
              <w:tab/>
            </w:r>
            <w:r w:rsidRPr="004B3FE7">
              <w:rPr>
                <w:rStyle w:val="Collegamentoipertestuale"/>
                <w:noProof/>
              </w:rPr>
              <w:t>INDICAZIONI PER I CONSORZI DI COOPERATIVE E DI IMPRESE ARTIGIANE E I CONSORZI STABILI</w:t>
            </w:r>
            <w:r>
              <w:rPr>
                <w:noProof/>
                <w:webHidden/>
              </w:rPr>
              <w:tab/>
            </w:r>
            <w:r>
              <w:rPr>
                <w:noProof/>
                <w:webHidden/>
              </w:rPr>
              <w:fldChar w:fldCharType="begin"/>
            </w:r>
            <w:r>
              <w:rPr>
                <w:noProof/>
                <w:webHidden/>
              </w:rPr>
              <w:instrText xml:space="preserve"> PAGEREF _Toc521049687 \h </w:instrText>
            </w:r>
            <w:r>
              <w:rPr>
                <w:noProof/>
                <w:webHidden/>
              </w:rPr>
            </w:r>
            <w:r>
              <w:rPr>
                <w:noProof/>
                <w:webHidden/>
              </w:rPr>
              <w:fldChar w:fldCharType="separate"/>
            </w:r>
            <w:r>
              <w:rPr>
                <w:noProof/>
                <w:webHidden/>
              </w:rPr>
              <w:t>15</w:t>
            </w:r>
            <w:r>
              <w:rPr>
                <w:noProof/>
                <w:webHidden/>
              </w:rPr>
              <w:fldChar w:fldCharType="end"/>
            </w:r>
          </w:hyperlink>
        </w:p>
        <w:p w14:paraId="507FD0EA" w14:textId="3D0670E0" w:rsidR="009622C2" w:rsidRDefault="009622C2">
          <w:pPr>
            <w:pStyle w:val="Sommario1"/>
            <w:rPr>
              <w:rFonts w:eastAsiaTheme="minorEastAsia"/>
              <w:noProof/>
              <w:lang w:eastAsia="it-IT"/>
            </w:rPr>
          </w:pPr>
          <w:hyperlink w:anchor="_Toc521049688" w:history="1">
            <w:r w:rsidRPr="004B3FE7">
              <w:rPr>
                <w:rStyle w:val="Collegamentoipertestuale"/>
                <w:noProof/>
              </w:rPr>
              <w:t>9</w:t>
            </w:r>
            <w:r>
              <w:rPr>
                <w:rFonts w:eastAsiaTheme="minorEastAsia"/>
                <w:noProof/>
                <w:lang w:eastAsia="it-IT"/>
              </w:rPr>
              <w:tab/>
            </w:r>
            <w:r w:rsidRPr="004B3FE7">
              <w:rPr>
                <w:rStyle w:val="Collegamentoipertestuale"/>
                <w:noProof/>
              </w:rPr>
              <w:t>AVVALIMENTO</w:t>
            </w:r>
            <w:r>
              <w:rPr>
                <w:noProof/>
                <w:webHidden/>
              </w:rPr>
              <w:tab/>
            </w:r>
            <w:r>
              <w:rPr>
                <w:noProof/>
                <w:webHidden/>
              </w:rPr>
              <w:fldChar w:fldCharType="begin"/>
            </w:r>
            <w:r>
              <w:rPr>
                <w:noProof/>
                <w:webHidden/>
              </w:rPr>
              <w:instrText xml:space="preserve"> PAGEREF _Toc521049688 \h </w:instrText>
            </w:r>
            <w:r>
              <w:rPr>
                <w:noProof/>
                <w:webHidden/>
              </w:rPr>
            </w:r>
            <w:r>
              <w:rPr>
                <w:noProof/>
                <w:webHidden/>
              </w:rPr>
              <w:fldChar w:fldCharType="separate"/>
            </w:r>
            <w:r>
              <w:rPr>
                <w:noProof/>
                <w:webHidden/>
              </w:rPr>
              <w:t>15</w:t>
            </w:r>
            <w:r>
              <w:rPr>
                <w:noProof/>
                <w:webHidden/>
              </w:rPr>
              <w:fldChar w:fldCharType="end"/>
            </w:r>
          </w:hyperlink>
        </w:p>
        <w:p w14:paraId="527E8317" w14:textId="4C2E4ADD" w:rsidR="009622C2" w:rsidRDefault="009622C2">
          <w:pPr>
            <w:pStyle w:val="Sommario1"/>
            <w:rPr>
              <w:rFonts w:eastAsiaTheme="minorEastAsia"/>
              <w:noProof/>
              <w:lang w:eastAsia="it-IT"/>
            </w:rPr>
          </w:pPr>
          <w:hyperlink w:anchor="_Toc521049689" w:history="1">
            <w:r w:rsidRPr="004B3FE7">
              <w:rPr>
                <w:rStyle w:val="Collegamentoipertestuale"/>
                <w:noProof/>
              </w:rPr>
              <w:t>10</w:t>
            </w:r>
            <w:r>
              <w:rPr>
                <w:rFonts w:eastAsiaTheme="minorEastAsia"/>
                <w:noProof/>
                <w:lang w:eastAsia="it-IT"/>
              </w:rPr>
              <w:tab/>
            </w:r>
            <w:r w:rsidRPr="004B3FE7">
              <w:rPr>
                <w:rStyle w:val="Collegamentoipertestuale"/>
                <w:noProof/>
              </w:rPr>
              <w:t>SUBAPPALTO</w:t>
            </w:r>
            <w:r>
              <w:rPr>
                <w:noProof/>
                <w:webHidden/>
              </w:rPr>
              <w:tab/>
            </w:r>
            <w:r>
              <w:rPr>
                <w:noProof/>
                <w:webHidden/>
              </w:rPr>
              <w:fldChar w:fldCharType="begin"/>
            </w:r>
            <w:r>
              <w:rPr>
                <w:noProof/>
                <w:webHidden/>
              </w:rPr>
              <w:instrText xml:space="preserve"> PAGEREF _Toc521049689 \h </w:instrText>
            </w:r>
            <w:r>
              <w:rPr>
                <w:noProof/>
                <w:webHidden/>
              </w:rPr>
            </w:r>
            <w:r>
              <w:rPr>
                <w:noProof/>
                <w:webHidden/>
              </w:rPr>
              <w:fldChar w:fldCharType="separate"/>
            </w:r>
            <w:r>
              <w:rPr>
                <w:noProof/>
                <w:webHidden/>
              </w:rPr>
              <w:t>16</w:t>
            </w:r>
            <w:r>
              <w:rPr>
                <w:noProof/>
                <w:webHidden/>
              </w:rPr>
              <w:fldChar w:fldCharType="end"/>
            </w:r>
          </w:hyperlink>
        </w:p>
        <w:p w14:paraId="5A77DA47" w14:textId="54D9217C" w:rsidR="009622C2" w:rsidRDefault="009622C2">
          <w:pPr>
            <w:pStyle w:val="Sommario1"/>
            <w:rPr>
              <w:rFonts w:eastAsiaTheme="minorEastAsia"/>
              <w:noProof/>
              <w:lang w:eastAsia="it-IT"/>
            </w:rPr>
          </w:pPr>
          <w:hyperlink w:anchor="_Toc521049690" w:history="1">
            <w:r w:rsidRPr="004B3FE7">
              <w:rPr>
                <w:rStyle w:val="Collegamentoipertestuale"/>
                <w:noProof/>
              </w:rPr>
              <w:t>11</w:t>
            </w:r>
            <w:r>
              <w:rPr>
                <w:rFonts w:eastAsiaTheme="minorEastAsia"/>
                <w:noProof/>
                <w:lang w:eastAsia="it-IT"/>
              </w:rPr>
              <w:tab/>
            </w:r>
            <w:r w:rsidRPr="004B3FE7">
              <w:rPr>
                <w:rStyle w:val="Collegamentoipertestuale"/>
                <w:noProof/>
              </w:rPr>
              <w:t>GARANZIA PROVVISORIA</w:t>
            </w:r>
            <w:r>
              <w:rPr>
                <w:noProof/>
                <w:webHidden/>
              </w:rPr>
              <w:tab/>
            </w:r>
            <w:r>
              <w:rPr>
                <w:noProof/>
                <w:webHidden/>
              </w:rPr>
              <w:fldChar w:fldCharType="begin"/>
            </w:r>
            <w:r>
              <w:rPr>
                <w:noProof/>
                <w:webHidden/>
              </w:rPr>
              <w:instrText xml:space="preserve"> PAGEREF _Toc521049690 \h </w:instrText>
            </w:r>
            <w:r>
              <w:rPr>
                <w:noProof/>
                <w:webHidden/>
              </w:rPr>
            </w:r>
            <w:r>
              <w:rPr>
                <w:noProof/>
                <w:webHidden/>
              </w:rPr>
              <w:fldChar w:fldCharType="separate"/>
            </w:r>
            <w:r>
              <w:rPr>
                <w:noProof/>
                <w:webHidden/>
              </w:rPr>
              <w:t>17</w:t>
            </w:r>
            <w:r>
              <w:rPr>
                <w:noProof/>
                <w:webHidden/>
              </w:rPr>
              <w:fldChar w:fldCharType="end"/>
            </w:r>
          </w:hyperlink>
        </w:p>
        <w:p w14:paraId="42FDB63A" w14:textId="2E53E523" w:rsidR="009622C2" w:rsidRDefault="009622C2">
          <w:pPr>
            <w:pStyle w:val="Sommario1"/>
            <w:rPr>
              <w:rFonts w:eastAsiaTheme="minorEastAsia"/>
              <w:noProof/>
              <w:lang w:eastAsia="it-IT"/>
            </w:rPr>
          </w:pPr>
          <w:hyperlink w:anchor="_Toc521049691" w:history="1">
            <w:r w:rsidRPr="004B3FE7">
              <w:rPr>
                <w:rStyle w:val="Collegamentoipertestuale"/>
                <w:rFonts w:cs="Garamond"/>
                <w:noProof/>
              </w:rPr>
              <w:t>12</w:t>
            </w:r>
            <w:r>
              <w:rPr>
                <w:rFonts w:eastAsiaTheme="minorEastAsia"/>
                <w:noProof/>
                <w:lang w:eastAsia="it-IT"/>
              </w:rPr>
              <w:tab/>
            </w:r>
            <w:r w:rsidRPr="004B3FE7">
              <w:rPr>
                <w:rStyle w:val="Collegamentoipertestuale"/>
                <w:noProof/>
              </w:rPr>
              <w:t>SOPRALLUOGO</w:t>
            </w:r>
            <w:r>
              <w:rPr>
                <w:noProof/>
                <w:webHidden/>
              </w:rPr>
              <w:tab/>
            </w:r>
            <w:r>
              <w:rPr>
                <w:noProof/>
                <w:webHidden/>
              </w:rPr>
              <w:fldChar w:fldCharType="begin"/>
            </w:r>
            <w:r>
              <w:rPr>
                <w:noProof/>
                <w:webHidden/>
              </w:rPr>
              <w:instrText xml:space="preserve"> PAGEREF _Toc521049691 \h </w:instrText>
            </w:r>
            <w:r>
              <w:rPr>
                <w:noProof/>
                <w:webHidden/>
              </w:rPr>
            </w:r>
            <w:r>
              <w:rPr>
                <w:noProof/>
                <w:webHidden/>
              </w:rPr>
              <w:fldChar w:fldCharType="separate"/>
            </w:r>
            <w:r>
              <w:rPr>
                <w:noProof/>
                <w:webHidden/>
              </w:rPr>
              <w:t>20</w:t>
            </w:r>
            <w:r>
              <w:rPr>
                <w:noProof/>
                <w:webHidden/>
              </w:rPr>
              <w:fldChar w:fldCharType="end"/>
            </w:r>
          </w:hyperlink>
        </w:p>
        <w:p w14:paraId="1A44A025" w14:textId="67B374E8" w:rsidR="009622C2" w:rsidRDefault="009622C2">
          <w:pPr>
            <w:pStyle w:val="Sommario1"/>
            <w:rPr>
              <w:rFonts w:eastAsiaTheme="minorEastAsia"/>
              <w:noProof/>
              <w:lang w:eastAsia="it-IT"/>
            </w:rPr>
          </w:pPr>
          <w:hyperlink w:anchor="_Toc521049692" w:history="1">
            <w:r w:rsidRPr="004B3FE7">
              <w:rPr>
                <w:rStyle w:val="Collegamentoipertestuale"/>
                <w:rFonts w:cs="Garamond"/>
                <w:noProof/>
              </w:rPr>
              <w:t>13</w:t>
            </w:r>
            <w:r>
              <w:rPr>
                <w:rFonts w:eastAsiaTheme="minorEastAsia"/>
                <w:noProof/>
                <w:lang w:eastAsia="it-IT"/>
              </w:rPr>
              <w:tab/>
            </w:r>
            <w:r w:rsidRPr="004B3FE7">
              <w:rPr>
                <w:rStyle w:val="Collegamentoipertestuale"/>
                <w:noProof/>
              </w:rPr>
              <w:t>PAGAMENTO A FAVORE DELL’A.N.A.C.</w:t>
            </w:r>
            <w:r>
              <w:rPr>
                <w:noProof/>
                <w:webHidden/>
              </w:rPr>
              <w:tab/>
            </w:r>
            <w:r>
              <w:rPr>
                <w:noProof/>
                <w:webHidden/>
              </w:rPr>
              <w:fldChar w:fldCharType="begin"/>
            </w:r>
            <w:r>
              <w:rPr>
                <w:noProof/>
                <w:webHidden/>
              </w:rPr>
              <w:instrText xml:space="preserve"> PAGEREF _Toc521049692 \h </w:instrText>
            </w:r>
            <w:r>
              <w:rPr>
                <w:noProof/>
                <w:webHidden/>
              </w:rPr>
            </w:r>
            <w:r>
              <w:rPr>
                <w:noProof/>
                <w:webHidden/>
              </w:rPr>
              <w:fldChar w:fldCharType="separate"/>
            </w:r>
            <w:r>
              <w:rPr>
                <w:noProof/>
                <w:webHidden/>
              </w:rPr>
              <w:t>21</w:t>
            </w:r>
            <w:r>
              <w:rPr>
                <w:noProof/>
                <w:webHidden/>
              </w:rPr>
              <w:fldChar w:fldCharType="end"/>
            </w:r>
          </w:hyperlink>
        </w:p>
        <w:p w14:paraId="55C07372" w14:textId="2F44F33A" w:rsidR="009622C2" w:rsidRDefault="009622C2">
          <w:pPr>
            <w:pStyle w:val="Sommario1"/>
            <w:rPr>
              <w:rFonts w:eastAsiaTheme="minorEastAsia"/>
              <w:noProof/>
              <w:lang w:eastAsia="it-IT"/>
            </w:rPr>
          </w:pPr>
          <w:hyperlink w:anchor="_Toc521049693" w:history="1">
            <w:r w:rsidRPr="004B3FE7">
              <w:rPr>
                <w:rStyle w:val="Collegamentoipertestuale"/>
                <w:noProof/>
              </w:rPr>
              <w:t>14</w:t>
            </w:r>
            <w:r>
              <w:rPr>
                <w:rFonts w:eastAsiaTheme="minorEastAsia"/>
                <w:noProof/>
                <w:lang w:eastAsia="it-IT"/>
              </w:rPr>
              <w:tab/>
            </w:r>
            <w:r w:rsidRPr="004B3FE7">
              <w:rPr>
                <w:rStyle w:val="Collegamentoipertestuale"/>
                <w:noProof/>
              </w:rPr>
              <w:t>CRITERIO DI AGGIUDICAZIONE</w:t>
            </w:r>
            <w:r>
              <w:rPr>
                <w:noProof/>
                <w:webHidden/>
              </w:rPr>
              <w:tab/>
            </w:r>
            <w:r>
              <w:rPr>
                <w:noProof/>
                <w:webHidden/>
              </w:rPr>
              <w:fldChar w:fldCharType="begin"/>
            </w:r>
            <w:r>
              <w:rPr>
                <w:noProof/>
                <w:webHidden/>
              </w:rPr>
              <w:instrText xml:space="preserve"> PAGEREF _Toc521049693 \h </w:instrText>
            </w:r>
            <w:r>
              <w:rPr>
                <w:noProof/>
                <w:webHidden/>
              </w:rPr>
            </w:r>
            <w:r>
              <w:rPr>
                <w:noProof/>
                <w:webHidden/>
              </w:rPr>
              <w:fldChar w:fldCharType="separate"/>
            </w:r>
            <w:r>
              <w:rPr>
                <w:noProof/>
                <w:webHidden/>
              </w:rPr>
              <w:t>21</w:t>
            </w:r>
            <w:r>
              <w:rPr>
                <w:noProof/>
                <w:webHidden/>
              </w:rPr>
              <w:fldChar w:fldCharType="end"/>
            </w:r>
          </w:hyperlink>
        </w:p>
        <w:p w14:paraId="5319CB9B" w14:textId="014562A4" w:rsidR="009622C2" w:rsidRDefault="009622C2">
          <w:pPr>
            <w:pStyle w:val="Sommario2"/>
            <w:rPr>
              <w:rFonts w:eastAsiaTheme="minorEastAsia"/>
              <w:noProof/>
              <w:lang w:eastAsia="it-IT"/>
            </w:rPr>
          </w:pPr>
          <w:hyperlink w:anchor="_Toc521049694" w:history="1">
            <w:r w:rsidRPr="004B3FE7">
              <w:rPr>
                <w:rStyle w:val="Collegamentoipertestuale"/>
                <w:noProof/>
              </w:rPr>
              <w:t>14.1</w:t>
            </w:r>
            <w:r>
              <w:rPr>
                <w:rFonts w:eastAsiaTheme="minorEastAsia"/>
                <w:noProof/>
                <w:lang w:eastAsia="it-IT"/>
              </w:rPr>
              <w:tab/>
            </w:r>
            <w:r w:rsidRPr="004B3FE7">
              <w:rPr>
                <w:rStyle w:val="Collegamentoipertestuale"/>
                <w:noProof/>
              </w:rPr>
              <w:t>CRITERI DI VALUTAZIONE DELLE OFFERTE TECNICHE</w:t>
            </w:r>
            <w:r>
              <w:rPr>
                <w:noProof/>
                <w:webHidden/>
              </w:rPr>
              <w:tab/>
            </w:r>
            <w:r>
              <w:rPr>
                <w:noProof/>
                <w:webHidden/>
              </w:rPr>
              <w:fldChar w:fldCharType="begin"/>
            </w:r>
            <w:r>
              <w:rPr>
                <w:noProof/>
                <w:webHidden/>
              </w:rPr>
              <w:instrText xml:space="preserve"> PAGEREF _Toc521049694 \h </w:instrText>
            </w:r>
            <w:r>
              <w:rPr>
                <w:noProof/>
                <w:webHidden/>
              </w:rPr>
            </w:r>
            <w:r>
              <w:rPr>
                <w:noProof/>
                <w:webHidden/>
              </w:rPr>
              <w:fldChar w:fldCharType="separate"/>
            </w:r>
            <w:r>
              <w:rPr>
                <w:noProof/>
                <w:webHidden/>
              </w:rPr>
              <w:t>22</w:t>
            </w:r>
            <w:r>
              <w:rPr>
                <w:noProof/>
                <w:webHidden/>
              </w:rPr>
              <w:fldChar w:fldCharType="end"/>
            </w:r>
          </w:hyperlink>
        </w:p>
        <w:p w14:paraId="1FA4E86E" w14:textId="2261579F" w:rsidR="009622C2" w:rsidRDefault="009622C2">
          <w:pPr>
            <w:pStyle w:val="Sommario2"/>
            <w:rPr>
              <w:rFonts w:eastAsiaTheme="minorEastAsia"/>
              <w:noProof/>
              <w:lang w:eastAsia="it-IT"/>
            </w:rPr>
          </w:pPr>
          <w:hyperlink w:anchor="_Toc521049695" w:history="1">
            <w:r w:rsidRPr="004B3FE7">
              <w:rPr>
                <w:rStyle w:val="Collegamentoipertestuale"/>
                <w:noProof/>
              </w:rPr>
              <w:t>14.2</w:t>
            </w:r>
            <w:r>
              <w:rPr>
                <w:rFonts w:eastAsiaTheme="minorEastAsia"/>
                <w:noProof/>
                <w:lang w:eastAsia="it-IT"/>
              </w:rPr>
              <w:tab/>
            </w:r>
            <w:r w:rsidRPr="004B3FE7">
              <w:rPr>
                <w:rStyle w:val="Collegamentoipertestuale"/>
                <w:noProof/>
              </w:rPr>
              <w:t>METODO DI ATTRIBUZIONE DEL COEFFICIENTE PER IL CALCOLO DEL PUNTEGGIO DELL’OFFERTA TECNICA</w:t>
            </w:r>
            <w:r>
              <w:rPr>
                <w:noProof/>
                <w:webHidden/>
              </w:rPr>
              <w:tab/>
            </w:r>
            <w:r>
              <w:rPr>
                <w:noProof/>
                <w:webHidden/>
              </w:rPr>
              <w:fldChar w:fldCharType="begin"/>
            </w:r>
            <w:r>
              <w:rPr>
                <w:noProof/>
                <w:webHidden/>
              </w:rPr>
              <w:instrText xml:space="preserve"> PAGEREF _Toc521049695 \h </w:instrText>
            </w:r>
            <w:r>
              <w:rPr>
                <w:noProof/>
                <w:webHidden/>
              </w:rPr>
            </w:r>
            <w:r>
              <w:rPr>
                <w:noProof/>
                <w:webHidden/>
              </w:rPr>
              <w:fldChar w:fldCharType="separate"/>
            </w:r>
            <w:r>
              <w:rPr>
                <w:noProof/>
                <w:webHidden/>
              </w:rPr>
              <w:t>24</w:t>
            </w:r>
            <w:r>
              <w:rPr>
                <w:noProof/>
                <w:webHidden/>
              </w:rPr>
              <w:fldChar w:fldCharType="end"/>
            </w:r>
          </w:hyperlink>
        </w:p>
        <w:p w14:paraId="147585C0" w14:textId="087D94AB" w:rsidR="009622C2" w:rsidRDefault="009622C2">
          <w:pPr>
            <w:pStyle w:val="Sommario2"/>
            <w:rPr>
              <w:rFonts w:eastAsiaTheme="minorEastAsia"/>
              <w:noProof/>
              <w:lang w:eastAsia="it-IT"/>
            </w:rPr>
          </w:pPr>
          <w:hyperlink w:anchor="_Toc521049696" w:history="1">
            <w:r w:rsidRPr="004B3FE7">
              <w:rPr>
                <w:rStyle w:val="Collegamentoipertestuale"/>
                <w:noProof/>
              </w:rPr>
              <w:t>14.3</w:t>
            </w:r>
            <w:r>
              <w:rPr>
                <w:rFonts w:eastAsiaTheme="minorEastAsia"/>
                <w:noProof/>
                <w:lang w:eastAsia="it-IT"/>
              </w:rPr>
              <w:tab/>
            </w:r>
            <w:r w:rsidRPr="004B3FE7">
              <w:rPr>
                <w:rStyle w:val="Collegamentoipertestuale"/>
                <w:noProof/>
              </w:rPr>
              <w:t>METODO DI ATTRIBUZIONE DEL COEFFICIENTE PER IL CALCOLO DEL PUNTEGGIO DELL’OFFERTA ECONOMICA</w:t>
            </w:r>
            <w:r>
              <w:rPr>
                <w:noProof/>
                <w:webHidden/>
              </w:rPr>
              <w:tab/>
            </w:r>
            <w:r>
              <w:rPr>
                <w:noProof/>
                <w:webHidden/>
              </w:rPr>
              <w:fldChar w:fldCharType="begin"/>
            </w:r>
            <w:r>
              <w:rPr>
                <w:noProof/>
                <w:webHidden/>
              </w:rPr>
              <w:instrText xml:space="preserve"> PAGEREF _Toc521049696 \h </w:instrText>
            </w:r>
            <w:r>
              <w:rPr>
                <w:noProof/>
                <w:webHidden/>
              </w:rPr>
            </w:r>
            <w:r>
              <w:rPr>
                <w:noProof/>
                <w:webHidden/>
              </w:rPr>
              <w:fldChar w:fldCharType="separate"/>
            </w:r>
            <w:r>
              <w:rPr>
                <w:noProof/>
                <w:webHidden/>
              </w:rPr>
              <w:t>25</w:t>
            </w:r>
            <w:r>
              <w:rPr>
                <w:noProof/>
                <w:webHidden/>
              </w:rPr>
              <w:fldChar w:fldCharType="end"/>
            </w:r>
          </w:hyperlink>
        </w:p>
        <w:p w14:paraId="7B98DCA8" w14:textId="0F2C32DD" w:rsidR="009622C2" w:rsidRDefault="009622C2">
          <w:pPr>
            <w:pStyle w:val="Sommario1"/>
            <w:rPr>
              <w:rFonts w:eastAsiaTheme="minorEastAsia"/>
              <w:noProof/>
              <w:lang w:eastAsia="it-IT"/>
            </w:rPr>
          </w:pPr>
          <w:hyperlink w:anchor="_Toc521049697" w:history="1">
            <w:r w:rsidRPr="004B3FE7">
              <w:rPr>
                <w:rStyle w:val="Collegamentoipertestuale"/>
                <w:noProof/>
              </w:rPr>
              <w:t>15</w:t>
            </w:r>
            <w:r>
              <w:rPr>
                <w:rFonts w:eastAsiaTheme="minorEastAsia"/>
                <w:noProof/>
                <w:lang w:eastAsia="it-IT"/>
              </w:rPr>
              <w:tab/>
            </w:r>
            <w:r w:rsidRPr="004B3FE7">
              <w:rPr>
                <w:rStyle w:val="Collegamentoipertestuale"/>
                <w:noProof/>
              </w:rPr>
              <w:t>MODALITÀ DI PRESENTAZIONE DELL’OFFERTA E SOTTOSCRIZIONE DEI DOCUMENTI DI GARA</w:t>
            </w:r>
            <w:r>
              <w:rPr>
                <w:noProof/>
                <w:webHidden/>
              </w:rPr>
              <w:tab/>
            </w:r>
            <w:r>
              <w:rPr>
                <w:noProof/>
                <w:webHidden/>
              </w:rPr>
              <w:fldChar w:fldCharType="begin"/>
            </w:r>
            <w:r>
              <w:rPr>
                <w:noProof/>
                <w:webHidden/>
              </w:rPr>
              <w:instrText xml:space="preserve"> PAGEREF _Toc521049697 \h </w:instrText>
            </w:r>
            <w:r>
              <w:rPr>
                <w:noProof/>
                <w:webHidden/>
              </w:rPr>
            </w:r>
            <w:r>
              <w:rPr>
                <w:noProof/>
                <w:webHidden/>
              </w:rPr>
              <w:fldChar w:fldCharType="separate"/>
            </w:r>
            <w:r>
              <w:rPr>
                <w:noProof/>
                <w:webHidden/>
              </w:rPr>
              <w:t>26</w:t>
            </w:r>
            <w:r>
              <w:rPr>
                <w:noProof/>
                <w:webHidden/>
              </w:rPr>
              <w:fldChar w:fldCharType="end"/>
            </w:r>
          </w:hyperlink>
        </w:p>
        <w:p w14:paraId="325604EE" w14:textId="1D51EBB2" w:rsidR="009622C2" w:rsidRDefault="009622C2">
          <w:pPr>
            <w:pStyle w:val="Sommario2"/>
            <w:rPr>
              <w:rFonts w:eastAsiaTheme="minorEastAsia"/>
              <w:noProof/>
              <w:lang w:eastAsia="it-IT"/>
            </w:rPr>
          </w:pPr>
          <w:hyperlink w:anchor="_Toc521049698" w:history="1">
            <w:r w:rsidRPr="004B3FE7">
              <w:rPr>
                <w:rStyle w:val="Collegamentoipertestuale"/>
                <w:noProof/>
              </w:rPr>
              <w:t>15.1</w:t>
            </w:r>
            <w:r>
              <w:rPr>
                <w:rFonts w:eastAsiaTheme="minorEastAsia"/>
                <w:noProof/>
                <w:lang w:eastAsia="it-IT"/>
              </w:rPr>
              <w:tab/>
            </w:r>
            <w:r w:rsidRPr="004B3FE7">
              <w:rPr>
                <w:rStyle w:val="Collegamentoipertestuale"/>
                <w:noProof/>
              </w:rPr>
              <w:t>CONTENUTO DELLA BUSTA A – DOCUMENTAZIONE AMMINISTRATIVA</w:t>
            </w:r>
            <w:r>
              <w:rPr>
                <w:noProof/>
                <w:webHidden/>
              </w:rPr>
              <w:tab/>
            </w:r>
            <w:r>
              <w:rPr>
                <w:noProof/>
                <w:webHidden/>
              </w:rPr>
              <w:fldChar w:fldCharType="begin"/>
            </w:r>
            <w:r>
              <w:rPr>
                <w:noProof/>
                <w:webHidden/>
              </w:rPr>
              <w:instrText xml:space="preserve"> PAGEREF _Toc521049698 \h </w:instrText>
            </w:r>
            <w:r>
              <w:rPr>
                <w:noProof/>
                <w:webHidden/>
              </w:rPr>
            </w:r>
            <w:r>
              <w:rPr>
                <w:noProof/>
                <w:webHidden/>
              </w:rPr>
              <w:fldChar w:fldCharType="separate"/>
            </w:r>
            <w:r>
              <w:rPr>
                <w:noProof/>
                <w:webHidden/>
              </w:rPr>
              <w:t>28</w:t>
            </w:r>
            <w:r>
              <w:rPr>
                <w:noProof/>
                <w:webHidden/>
              </w:rPr>
              <w:fldChar w:fldCharType="end"/>
            </w:r>
          </w:hyperlink>
        </w:p>
        <w:p w14:paraId="2907E785" w14:textId="54227A0F" w:rsidR="009622C2" w:rsidRDefault="009622C2">
          <w:pPr>
            <w:pStyle w:val="Sommario3"/>
            <w:rPr>
              <w:rFonts w:eastAsiaTheme="minorEastAsia"/>
              <w:noProof/>
              <w:lang w:eastAsia="it-IT"/>
            </w:rPr>
          </w:pPr>
          <w:hyperlink w:anchor="_Toc521049699" w:history="1">
            <w:r w:rsidRPr="004B3FE7">
              <w:rPr>
                <w:rStyle w:val="Collegamentoipertestuale"/>
                <w:noProof/>
              </w:rPr>
              <w:t>15.1.1</w:t>
            </w:r>
            <w:r>
              <w:rPr>
                <w:rFonts w:eastAsiaTheme="minorEastAsia"/>
                <w:noProof/>
                <w:lang w:eastAsia="it-IT"/>
              </w:rPr>
              <w:tab/>
            </w:r>
            <w:r w:rsidRPr="004B3FE7">
              <w:rPr>
                <w:rStyle w:val="Collegamentoipertestuale"/>
                <w:noProof/>
              </w:rPr>
              <w:t>DOMANDA DI PARTECIPAZIONE (Allegato 1)</w:t>
            </w:r>
            <w:r>
              <w:rPr>
                <w:noProof/>
                <w:webHidden/>
              </w:rPr>
              <w:tab/>
            </w:r>
            <w:r>
              <w:rPr>
                <w:noProof/>
                <w:webHidden/>
              </w:rPr>
              <w:fldChar w:fldCharType="begin"/>
            </w:r>
            <w:r>
              <w:rPr>
                <w:noProof/>
                <w:webHidden/>
              </w:rPr>
              <w:instrText xml:space="preserve"> PAGEREF _Toc521049699 \h </w:instrText>
            </w:r>
            <w:r>
              <w:rPr>
                <w:noProof/>
                <w:webHidden/>
              </w:rPr>
            </w:r>
            <w:r>
              <w:rPr>
                <w:noProof/>
                <w:webHidden/>
              </w:rPr>
              <w:fldChar w:fldCharType="separate"/>
            </w:r>
            <w:r>
              <w:rPr>
                <w:noProof/>
                <w:webHidden/>
              </w:rPr>
              <w:t>28</w:t>
            </w:r>
            <w:r>
              <w:rPr>
                <w:noProof/>
                <w:webHidden/>
              </w:rPr>
              <w:fldChar w:fldCharType="end"/>
            </w:r>
          </w:hyperlink>
        </w:p>
        <w:p w14:paraId="2F49909D" w14:textId="1166B0D8" w:rsidR="009622C2" w:rsidRDefault="009622C2">
          <w:pPr>
            <w:pStyle w:val="Sommario3"/>
            <w:rPr>
              <w:rFonts w:eastAsiaTheme="minorEastAsia"/>
              <w:noProof/>
              <w:lang w:eastAsia="it-IT"/>
            </w:rPr>
          </w:pPr>
          <w:hyperlink w:anchor="_Toc521049700" w:history="1">
            <w:r w:rsidRPr="004B3FE7">
              <w:rPr>
                <w:rStyle w:val="Collegamentoipertestuale"/>
                <w:noProof/>
              </w:rPr>
              <w:t>15.1.2</w:t>
            </w:r>
            <w:r>
              <w:rPr>
                <w:rFonts w:eastAsiaTheme="minorEastAsia"/>
                <w:noProof/>
                <w:lang w:eastAsia="it-IT"/>
              </w:rPr>
              <w:tab/>
            </w:r>
            <w:r w:rsidRPr="004B3FE7">
              <w:rPr>
                <w:rStyle w:val="Collegamentoipertestuale"/>
                <w:noProof/>
              </w:rPr>
              <w:t xml:space="preserve">DOCUMENTO DI GARA UNICO EUROPEO </w:t>
            </w:r>
            <w:r w:rsidRPr="004B3FE7">
              <w:rPr>
                <w:rStyle w:val="Collegamentoipertestuale"/>
                <w:noProof/>
                <w:shd w:val="clear" w:color="auto" w:fill="FFFFFF" w:themeFill="background1"/>
              </w:rPr>
              <w:t>(Allegato 2)</w:t>
            </w:r>
            <w:r>
              <w:rPr>
                <w:noProof/>
                <w:webHidden/>
              </w:rPr>
              <w:tab/>
            </w:r>
            <w:r>
              <w:rPr>
                <w:noProof/>
                <w:webHidden/>
              </w:rPr>
              <w:fldChar w:fldCharType="begin"/>
            </w:r>
            <w:r>
              <w:rPr>
                <w:noProof/>
                <w:webHidden/>
              </w:rPr>
              <w:instrText xml:space="preserve"> PAGEREF _Toc521049700 \h </w:instrText>
            </w:r>
            <w:r>
              <w:rPr>
                <w:noProof/>
                <w:webHidden/>
              </w:rPr>
            </w:r>
            <w:r>
              <w:rPr>
                <w:noProof/>
                <w:webHidden/>
              </w:rPr>
              <w:fldChar w:fldCharType="separate"/>
            </w:r>
            <w:r>
              <w:rPr>
                <w:noProof/>
                <w:webHidden/>
              </w:rPr>
              <w:t>29</w:t>
            </w:r>
            <w:r>
              <w:rPr>
                <w:noProof/>
                <w:webHidden/>
              </w:rPr>
              <w:fldChar w:fldCharType="end"/>
            </w:r>
          </w:hyperlink>
        </w:p>
        <w:p w14:paraId="343DB2D3" w14:textId="65BB27F1" w:rsidR="009622C2" w:rsidRDefault="009622C2">
          <w:pPr>
            <w:pStyle w:val="Sommario3"/>
            <w:rPr>
              <w:rFonts w:eastAsiaTheme="minorEastAsia"/>
              <w:noProof/>
              <w:lang w:eastAsia="it-IT"/>
            </w:rPr>
          </w:pPr>
          <w:hyperlink w:anchor="_Toc521049701" w:history="1">
            <w:r w:rsidRPr="004B3FE7">
              <w:rPr>
                <w:rStyle w:val="Collegamentoipertestuale"/>
                <w:noProof/>
              </w:rPr>
              <w:t>15.1.3</w:t>
            </w:r>
            <w:r>
              <w:rPr>
                <w:rFonts w:eastAsiaTheme="minorEastAsia"/>
                <w:noProof/>
                <w:lang w:eastAsia="it-IT"/>
              </w:rPr>
              <w:tab/>
            </w:r>
            <w:r w:rsidRPr="004B3FE7">
              <w:rPr>
                <w:rStyle w:val="Collegamentoipertestuale"/>
                <w:noProof/>
              </w:rPr>
              <w:t>DICHIARAZIONI INTEGRATIVE E DOCUMENTAZIONE A CORREDO (Allegato 3)</w:t>
            </w:r>
            <w:r>
              <w:rPr>
                <w:noProof/>
                <w:webHidden/>
              </w:rPr>
              <w:tab/>
            </w:r>
            <w:r>
              <w:rPr>
                <w:noProof/>
                <w:webHidden/>
              </w:rPr>
              <w:fldChar w:fldCharType="begin"/>
            </w:r>
            <w:r>
              <w:rPr>
                <w:noProof/>
                <w:webHidden/>
              </w:rPr>
              <w:instrText xml:space="preserve"> PAGEREF _Toc521049701 \h </w:instrText>
            </w:r>
            <w:r>
              <w:rPr>
                <w:noProof/>
                <w:webHidden/>
              </w:rPr>
            </w:r>
            <w:r>
              <w:rPr>
                <w:noProof/>
                <w:webHidden/>
              </w:rPr>
              <w:fldChar w:fldCharType="separate"/>
            </w:r>
            <w:r>
              <w:rPr>
                <w:noProof/>
                <w:webHidden/>
              </w:rPr>
              <w:t>31</w:t>
            </w:r>
            <w:r>
              <w:rPr>
                <w:noProof/>
                <w:webHidden/>
              </w:rPr>
              <w:fldChar w:fldCharType="end"/>
            </w:r>
          </w:hyperlink>
        </w:p>
        <w:p w14:paraId="3E020FAF" w14:textId="08ED9B18" w:rsidR="009622C2" w:rsidRDefault="009622C2">
          <w:pPr>
            <w:pStyle w:val="Sommario2"/>
            <w:rPr>
              <w:rFonts w:eastAsiaTheme="minorEastAsia"/>
              <w:noProof/>
              <w:lang w:eastAsia="it-IT"/>
            </w:rPr>
          </w:pPr>
          <w:hyperlink w:anchor="_Toc521049702" w:history="1">
            <w:r w:rsidRPr="004B3FE7">
              <w:rPr>
                <w:rStyle w:val="Collegamentoipertestuale"/>
                <w:noProof/>
              </w:rPr>
              <w:t>15.2</w:t>
            </w:r>
            <w:r>
              <w:rPr>
                <w:rFonts w:eastAsiaTheme="minorEastAsia"/>
                <w:noProof/>
                <w:lang w:eastAsia="it-IT"/>
              </w:rPr>
              <w:tab/>
            </w:r>
            <w:r w:rsidRPr="004B3FE7">
              <w:rPr>
                <w:rStyle w:val="Collegamentoipertestuale"/>
                <w:noProof/>
              </w:rPr>
              <w:t>CONTENUTO DELLA BUSTA B – OFFERTA TECNICO–ORGANIZZATIVA (Allegato 4)</w:t>
            </w:r>
            <w:r>
              <w:rPr>
                <w:noProof/>
                <w:webHidden/>
              </w:rPr>
              <w:tab/>
            </w:r>
            <w:r>
              <w:rPr>
                <w:noProof/>
                <w:webHidden/>
              </w:rPr>
              <w:fldChar w:fldCharType="begin"/>
            </w:r>
            <w:r>
              <w:rPr>
                <w:noProof/>
                <w:webHidden/>
              </w:rPr>
              <w:instrText xml:space="preserve"> PAGEREF _Toc521049702 \h </w:instrText>
            </w:r>
            <w:r>
              <w:rPr>
                <w:noProof/>
                <w:webHidden/>
              </w:rPr>
            </w:r>
            <w:r>
              <w:rPr>
                <w:noProof/>
                <w:webHidden/>
              </w:rPr>
              <w:fldChar w:fldCharType="separate"/>
            </w:r>
            <w:r>
              <w:rPr>
                <w:noProof/>
                <w:webHidden/>
              </w:rPr>
              <w:t>35</w:t>
            </w:r>
            <w:r>
              <w:rPr>
                <w:noProof/>
                <w:webHidden/>
              </w:rPr>
              <w:fldChar w:fldCharType="end"/>
            </w:r>
          </w:hyperlink>
        </w:p>
        <w:p w14:paraId="70208DE7" w14:textId="2294A264" w:rsidR="009622C2" w:rsidRDefault="009622C2">
          <w:pPr>
            <w:pStyle w:val="Sommario2"/>
            <w:rPr>
              <w:rFonts w:eastAsiaTheme="minorEastAsia"/>
              <w:noProof/>
              <w:lang w:eastAsia="it-IT"/>
            </w:rPr>
          </w:pPr>
          <w:hyperlink w:anchor="_Toc521049703" w:history="1">
            <w:r w:rsidRPr="004B3FE7">
              <w:rPr>
                <w:rStyle w:val="Collegamentoipertestuale"/>
                <w:noProof/>
              </w:rPr>
              <w:t>15.3</w:t>
            </w:r>
            <w:r>
              <w:rPr>
                <w:rFonts w:eastAsiaTheme="minorEastAsia"/>
                <w:noProof/>
                <w:lang w:eastAsia="it-IT"/>
              </w:rPr>
              <w:tab/>
            </w:r>
            <w:r w:rsidRPr="004B3FE7">
              <w:rPr>
                <w:rStyle w:val="Collegamentoipertestuale"/>
                <w:noProof/>
              </w:rPr>
              <w:t>CONTENUTO DELLA BUSTA C – OFFERTA ECONOMICA (Allegato 5)</w:t>
            </w:r>
            <w:r>
              <w:rPr>
                <w:noProof/>
                <w:webHidden/>
              </w:rPr>
              <w:tab/>
            </w:r>
            <w:r>
              <w:rPr>
                <w:noProof/>
                <w:webHidden/>
              </w:rPr>
              <w:fldChar w:fldCharType="begin"/>
            </w:r>
            <w:r>
              <w:rPr>
                <w:noProof/>
                <w:webHidden/>
              </w:rPr>
              <w:instrText xml:space="preserve"> PAGEREF _Toc521049703 \h </w:instrText>
            </w:r>
            <w:r>
              <w:rPr>
                <w:noProof/>
                <w:webHidden/>
              </w:rPr>
            </w:r>
            <w:r>
              <w:rPr>
                <w:noProof/>
                <w:webHidden/>
              </w:rPr>
              <w:fldChar w:fldCharType="separate"/>
            </w:r>
            <w:r>
              <w:rPr>
                <w:noProof/>
                <w:webHidden/>
              </w:rPr>
              <w:t>37</w:t>
            </w:r>
            <w:r>
              <w:rPr>
                <w:noProof/>
                <w:webHidden/>
              </w:rPr>
              <w:fldChar w:fldCharType="end"/>
            </w:r>
          </w:hyperlink>
        </w:p>
        <w:p w14:paraId="2BF0D540" w14:textId="2A9ABB56" w:rsidR="009622C2" w:rsidRDefault="009622C2">
          <w:pPr>
            <w:pStyle w:val="Sommario1"/>
            <w:rPr>
              <w:rFonts w:eastAsiaTheme="minorEastAsia"/>
              <w:noProof/>
              <w:lang w:eastAsia="it-IT"/>
            </w:rPr>
          </w:pPr>
          <w:hyperlink w:anchor="_Toc521049704" w:history="1">
            <w:r w:rsidRPr="004B3FE7">
              <w:rPr>
                <w:rStyle w:val="Collegamentoipertestuale"/>
                <w:noProof/>
              </w:rPr>
              <w:t>16</w:t>
            </w:r>
            <w:r>
              <w:rPr>
                <w:rFonts w:eastAsiaTheme="minorEastAsia"/>
                <w:noProof/>
                <w:lang w:eastAsia="it-IT"/>
              </w:rPr>
              <w:tab/>
            </w:r>
            <w:r w:rsidRPr="004B3FE7">
              <w:rPr>
                <w:rStyle w:val="Collegamentoipertestuale"/>
                <w:noProof/>
              </w:rPr>
              <w:t>SVOLGIMENTO OPERAZIONI DI GARA: APERTURA DELLA BUSTA A – VERIFICA DOCUMENTAZIONE AMMINISTRATIVA</w:t>
            </w:r>
            <w:r>
              <w:rPr>
                <w:noProof/>
                <w:webHidden/>
              </w:rPr>
              <w:tab/>
            </w:r>
            <w:r>
              <w:rPr>
                <w:noProof/>
                <w:webHidden/>
              </w:rPr>
              <w:fldChar w:fldCharType="begin"/>
            </w:r>
            <w:r>
              <w:rPr>
                <w:noProof/>
                <w:webHidden/>
              </w:rPr>
              <w:instrText xml:space="preserve"> PAGEREF _Toc521049704 \h </w:instrText>
            </w:r>
            <w:r>
              <w:rPr>
                <w:noProof/>
                <w:webHidden/>
              </w:rPr>
            </w:r>
            <w:r>
              <w:rPr>
                <w:noProof/>
                <w:webHidden/>
              </w:rPr>
              <w:fldChar w:fldCharType="separate"/>
            </w:r>
            <w:r>
              <w:rPr>
                <w:noProof/>
                <w:webHidden/>
              </w:rPr>
              <w:t>37</w:t>
            </w:r>
            <w:r>
              <w:rPr>
                <w:noProof/>
                <w:webHidden/>
              </w:rPr>
              <w:fldChar w:fldCharType="end"/>
            </w:r>
          </w:hyperlink>
        </w:p>
        <w:p w14:paraId="5131B551" w14:textId="36077FE7" w:rsidR="009622C2" w:rsidRDefault="009622C2">
          <w:pPr>
            <w:pStyle w:val="Sommario1"/>
            <w:rPr>
              <w:rFonts w:eastAsiaTheme="minorEastAsia"/>
              <w:noProof/>
              <w:lang w:eastAsia="it-IT"/>
            </w:rPr>
          </w:pPr>
          <w:hyperlink w:anchor="_Toc521049705" w:history="1">
            <w:r w:rsidRPr="004B3FE7">
              <w:rPr>
                <w:rStyle w:val="Collegamentoipertestuale"/>
                <w:noProof/>
              </w:rPr>
              <w:t>17</w:t>
            </w:r>
            <w:r>
              <w:rPr>
                <w:rFonts w:eastAsiaTheme="minorEastAsia"/>
                <w:noProof/>
                <w:lang w:eastAsia="it-IT"/>
              </w:rPr>
              <w:tab/>
            </w:r>
            <w:r w:rsidRPr="004B3FE7">
              <w:rPr>
                <w:rStyle w:val="Collegamentoipertestuale"/>
                <w:noProof/>
              </w:rPr>
              <w:t>COMMISSIONE GIUDICATRICE</w:t>
            </w:r>
            <w:r>
              <w:rPr>
                <w:noProof/>
                <w:webHidden/>
              </w:rPr>
              <w:tab/>
            </w:r>
            <w:r>
              <w:rPr>
                <w:noProof/>
                <w:webHidden/>
              </w:rPr>
              <w:fldChar w:fldCharType="begin"/>
            </w:r>
            <w:r>
              <w:rPr>
                <w:noProof/>
                <w:webHidden/>
              </w:rPr>
              <w:instrText xml:space="preserve"> PAGEREF _Toc521049705 \h </w:instrText>
            </w:r>
            <w:r>
              <w:rPr>
                <w:noProof/>
                <w:webHidden/>
              </w:rPr>
            </w:r>
            <w:r>
              <w:rPr>
                <w:noProof/>
                <w:webHidden/>
              </w:rPr>
              <w:fldChar w:fldCharType="separate"/>
            </w:r>
            <w:r>
              <w:rPr>
                <w:noProof/>
                <w:webHidden/>
              </w:rPr>
              <w:t>38</w:t>
            </w:r>
            <w:r>
              <w:rPr>
                <w:noProof/>
                <w:webHidden/>
              </w:rPr>
              <w:fldChar w:fldCharType="end"/>
            </w:r>
          </w:hyperlink>
        </w:p>
        <w:p w14:paraId="7B05BFAF" w14:textId="3A049C29" w:rsidR="009622C2" w:rsidRDefault="009622C2">
          <w:pPr>
            <w:pStyle w:val="Sommario1"/>
            <w:rPr>
              <w:rFonts w:eastAsiaTheme="minorEastAsia"/>
              <w:noProof/>
              <w:lang w:eastAsia="it-IT"/>
            </w:rPr>
          </w:pPr>
          <w:hyperlink w:anchor="_Toc521049706" w:history="1">
            <w:r w:rsidRPr="004B3FE7">
              <w:rPr>
                <w:rStyle w:val="Collegamentoipertestuale"/>
                <w:noProof/>
              </w:rPr>
              <w:t>18</w:t>
            </w:r>
            <w:r>
              <w:rPr>
                <w:rFonts w:eastAsiaTheme="minorEastAsia"/>
                <w:noProof/>
                <w:lang w:eastAsia="it-IT"/>
              </w:rPr>
              <w:tab/>
            </w:r>
            <w:r w:rsidRPr="004B3FE7">
              <w:rPr>
                <w:rStyle w:val="Collegamentoipertestuale"/>
                <w:noProof/>
              </w:rPr>
              <w:t>APERTURA DELLE BUSTE “B” E “C” – VALUTAZIONE DELLE OFFERTE TECNICHE ED ECONOMICHE</w:t>
            </w:r>
            <w:r>
              <w:rPr>
                <w:noProof/>
                <w:webHidden/>
              </w:rPr>
              <w:tab/>
            </w:r>
            <w:r>
              <w:rPr>
                <w:noProof/>
                <w:webHidden/>
              </w:rPr>
              <w:fldChar w:fldCharType="begin"/>
            </w:r>
            <w:r>
              <w:rPr>
                <w:noProof/>
                <w:webHidden/>
              </w:rPr>
              <w:instrText xml:space="preserve"> PAGEREF _Toc521049706 \h </w:instrText>
            </w:r>
            <w:r>
              <w:rPr>
                <w:noProof/>
                <w:webHidden/>
              </w:rPr>
            </w:r>
            <w:r>
              <w:rPr>
                <w:noProof/>
                <w:webHidden/>
              </w:rPr>
              <w:fldChar w:fldCharType="separate"/>
            </w:r>
            <w:r>
              <w:rPr>
                <w:noProof/>
                <w:webHidden/>
              </w:rPr>
              <w:t>39</w:t>
            </w:r>
            <w:r>
              <w:rPr>
                <w:noProof/>
                <w:webHidden/>
              </w:rPr>
              <w:fldChar w:fldCharType="end"/>
            </w:r>
          </w:hyperlink>
        </w:p>
        <w:p w14:paraId="2697A5EB" w14:textId="29C341FE" w:rsidR="009622C2" w:rsidRDefault="009622C2">
          <w:pPr>
            <w:pStyle w:val="Sommario1"/>
            <w:rPr>
              <w:rFonts w:eastAsiaTheme="minorEastAsia"/>
              <w:noProof/>
              <w:lang w:eastAsia="it-IT"/>
            </w:rPr>
          </w:pPr>
          <w:hyperlink w:anchor="_Toc521049707" w:history="1">
            <w:r w:rsidRPr="004B3FE7">
              <w:rPr>
                <w:rStyle w:val="Collegamentoipertestuale"/>
                <w:noProof/>
              </w:rPr>
              <w:t>19</w:t>
            </w:r>
            <w:r>
              <w:rPr>
                <w:rFonts w:eastAsiaTheme="minorEastAsia"/>
                <w:noProof/>
                <w:lang w:eastAsia="it-IT"/>
              </w:rPr>
              <w:tab/>
            </w:r>
            <w:r w:rsidRPr="004B3FE7">
              <w:rPr>
                <w:rStyle w:val="Collegamentoipertestuale"/>
                <w:noProof/>
              </w:rPr>
              <w:t>VERIFICA DI ANOMALIA DELLE OFFERTE</w:t>
            </w:r>
            <w:r>
              <w:rPr>
                <w:noProof/>
                <w:webHidden/>
              </w:rPr>
              <w:tab/>
            </w:r>
            <w:r>
              <w:rPr>
                <w:noProof/>
                <w:webHidden/>
              </w:rPr>
              <w:fldChar w:fldCharType="begin"/>
            </w:r>
            <w:r>
              <w:rPr>
                <w:noProof/>
                <w:webHidden/>
              </w:rPr>
              <w:instrText xml:space="preserve"> PAGEREF _Toc521049707 \h </w:instrText>
            </w:r>
            <w:r>
              <w:rPr>
                <w:noProof/>
                <w:webHidden/>
              </w:rPr>
            </w:r>
            <w:r>
              <w:rPr>
                <w:noProof/>
                <w:webHidden/>
              </w:rPr>
              <w:fldChar w:fldCharType="separate"/>
            </w:r>
            <w:r>
              <w:rPr>
                <w:noProof/>
                <w:webHidden/>
              </w:rPr>
              <w:t>40</w:t>
            </w:r>
            <w:r>
              <w:rPr>
                <w:noProof/>
                <w:webHidden/>
              </w:rPr>
              <w:fldChar w:fldCharType="end"/>
            </w:r>
          </w:hyperlink>
        </w:p>
        <w:p w14:paraId="22C50044" w14:textId="5029E1AF" w:rsidR="009622C2" w:rsidRDefault="009622C2">
          <w:pPr>
            <w:pStyle w:val="Sommario1"/>
            <w:rPr>
              <w:rFonts w:eastAsiaTheme="minorEastAsia"/>
              <w:noProof/>
              <w:lang w:eastAsia="it-IT"/>
            </w:rPr>
          </w:pPr>
          <w:hyperlink w:anchor="_Toc521049708" w:history="1">
            <w:r w:rsidRPr="004B3FE7">
              <w:rPr>
                <w:rStyle w:val="Collegamentoipertestuale"/>
                <w:rFonts w:cs="Garamond"/>
                <w:noProof/>
              </w:rPr>
              <w:t>20</w:t>
            </w:r>
            <w:r>
              <w:rPr>
                <w:rFonts w:eastAsiaTheme="minorEastAsia"/>
                <w:noProof/>
                <w:lang w:eastAsia="it-IT"/>
              </w:rPr>
              <w:tab/>
            </w:r>
            <w:r w:rsidRPr="004B3FE7">
              <w:rPr>
                <w:rStyle w:val="Collegamentoipertestuale"/>
                <w:noProof/>
              </w:rPr>
              <w:t>SOCCORSO ISTRUTTORIO</w:t>
            </w:r>
            <w:r>
              <w:rPr>
                <w:noProof/>
                <w:webHidden/>
              </w:rPr>
              <w:tab/>
            </w:r>
            <w:r>
              <w:rPr>
                <w:noProof/>
                <w:webHidden/>
              </w:rPr>
              <w:fldChar w:fldCharType="begin"/>
            </w:r>
            <w:r>
              <w:rPr>
                <w:noProof/>
                <w:webHidden/>
              </w:rPr>
              <w:instrText xml:space="preserve"> PAGEREF _Toc521049708 \h </w:instrText>
            </w:r>
            <w:r>
              <w:rPr>
                <w:noProof/>
                <w:webHidden/>
              </w:rPr>
            </w:r>
            <w:r>
              <w:rPr>
                <w:noProof/>
                <w:webHidden/>
              </w:rPr>
              <w:fldChar w:fldCharType="separate"/>
            </w:r>
            <w:r>
              <w:rPr>
                <w:noProof/>
                <w:webHidden/>
              </w:rPr>
              <w:t>40</w:t>
            </w:r>
            <w:r>
              <w:rPr>
                <w:noProof/>
                <w:webHidden/>
              </w:rPr>
              <w:fldChar w:fldCharType="end"/>
            </w:r>
          </w:hyperlink>
        </w:p>
        <w:p w14:paraId="7AA7E6A6" w14:textId="7E80143E" w:rsidR="009622C2" w:rsidRDefault="009622C2">
          <w:pPr>
            <w:pStyle w:val="Sommario1"/>
            <w:rPr>
              <w:rFonts w:eastAsiaTheme="minorEastAsia"/>
              <w:noProof/>
              <w:lang w:eastAsia="it-IT"/>
            </w:rPr>
          </w:pPr>
          <w:hyperlink w:anchor="_Toc521049709" w:history="1">
            <w:r w:rsidRPr="004B3FE7">
              <w:rPr>
                <w:rStyle w:val="Collegamentoipertestuale"/>
                <w:noProof/>
              </w:rPr>
              <w:t>21</w:t>
            </w:r>
            <w:r>
              <w:rPr>
                <w:rFonts w:eastAsiaTheme="minorEastAsia"/>
                <w:noProof/>
                <w:lang w:eastAsia="it-IT"/>
              </w:rPr>
              <w:tab/>
            </w:r>
            <w:r w:rsidRPr="004B3FE7">
              <w:rPr>
                <w:rStyle w:val="Collegamentoipertestuale"/>
                <w:noProof/>
              </w:rPr>
              <w:t>AGGIUDICAZIONE DELL’APPALTO E STIPULA DEL CONTRATTO</w:t>
            </w:r>
            <w:r>
              <w:rPr>
                <w:noProof/>
                <w:webHidden/>
              </w:rPr>
              <w:tab/>
            </w:r>
            <w:r>
              <w:rPr>
                <w:noProof/>
                <w:webHidden/>
              </w:rPr>
              <w:fldChar w:fldCharType="begin"/>
            </w:r>
            <w:r>
              <w:rPr>
                <w:noProof/>
                <w:webHidden/>
              </w:rPr>
              <w:instrText xml:space="preserve"> PAGEREF _Toc521049709 \h </w:instrText>
            </w:r>
            <w:r>
              <w:rPr>
                <w:noProof/>
                <w:webHidden/>
              </w:rPr>
            </w:r>
            <w:r>
              <w:rPr>
                <w:noProof/>
                <w:webHidden/>
              </w:rPr>
              <w:fldChar w:fldCharType="separate"/>
            </w:r>
            <w:r>
              <w:rPr>
                <w:noProof/>
                <w:webHidden/>
              </w:rPr>
              <w:t>41</w:t>
            </w:r>
            <w:r>
              <w:rPr>
                <w:noProof/>
                <w:webHidden/>
              </w:rPr>
              <w:fldChar w:fldCharType="end"/>
            </w:r>
          </w:hyperlink>
        </w:p>
        <w:p w14:paraId="1648661E" w14:textId="7B85AA4D" w:rsidR="009622C2" w:rsidRDefault="009622C2">
          <w:pPr>
            <w:pStyle w:val="Sommario1"/>
            <w:rPr>
              <w:rFonts w:eastAsiaTheme="minorEastAsia"/>
              <w:noProof/>
              <w:lang w:eastAsia="it-IT"/>
            </w:rPr>
          </w:pPr>
          <w:hyperlink w:anchor="_Toc521049710" w:history="1">
            <w:r w:rsidRPr="004B3FE7">
              <w:rPr>
                <w:rStyle w:val="Collegamentoipertestuale"/>
                <w:noProof/>
              </w:rPr>
              <w:t>22</w:t>
            </w:r>
            <w:r>
              <w:rPr>
                <w:rFonts w:eastAsiaTheme="minorEastAsia"/>
                <w:noProof/>
                <w:lang w:eastAsia="it-IT"/>
              </w:rPr>
              <w:tab/>
            </w:r>
            <w:r w:rsidRPr="004B3FE7">
              <w:rPr>
                <w:rStyle w:val="Collegamentoipertestuale"/>
                <w:noProof/>
              </w:rPr>
              <w:t>CAM - CRITERI AMBIENTALI MINIMI</w:t>
            </w:r>
            <w:r>
              <w:rPr>
                <w:noProof/>
                <w:webHidden/>
              </w:rPr>
              <w:tab/>
            </w:r>
            <w:r>
              <w:rPr>
                <w:noProof/>
                <w:webHidden/>
              </w:rPr>
              <w:fldChar w:fldCharType="begin"/>
            </w:r>
            <w:r>
              <w:rPr>
                <w:noProof/>
                <w:webHidden/>
              </w:rPr>
              <w:instrText xml:space="preserve"> PAGEREF _Toc521049710 \h </w:instrText>
            </w:r>
            <w:r>
              <w:rPr>
                <w:noProof/>
                <w:webHidden/>
              </w:rPr>
            </w:r>
            <w:r>
              <w:rPr>
                <w:noProof/>
                <w:webHidden/>
              </w:rPr>
              <w:fldChar w:fldCharType="separate"/>
            </w:r>
            <w:r>
              <w:rPr>
                <w:noProof/>
                <w:webHidden/>
              </w:rPr>
              <w:t>43</w:t>
            </w:r>
            <w:r>
              <w:rPr>
                <w:noProof/>
                <w:webHidden/>
              </w:rPr>
              <w:fldChar w:fldCharType="end"/>
            </w:r>
          </w:hyperlink>
        </w:p>
        <w:p w14:paraId="72825174" w14:textId="559673BF" w:rsidR="009622C2" w:rsidRDefault="009622C2">
          <w:pPr>
            <w:pStyle w:val="Sommario1"/>
            <w:rPr>
              <w:rFonts w:eastAsiaTheme="minorEastAsia"/>
              <w:noProof/>
              <w:lang w:eastAsia="it-IT"/>
            </w:rPr>
          </w:pPr>
          <w:hyperlink w:anchor="_Toc521049711" w:history="1">
            <w:r w:rsidRPr="004B3FE7">
              <w:rPr>
                <w:rStyle w:val="Collegamentoipertestuale"/>
                <w:noProof/>
              </w:rPr>
              <w:t>23</w:t>
            </w:r>
            <w:r>
              <w:rPr>
                <w:rFonts w:eastAsiaTheme="minorEastAsia"/>
                <w:noProof/>
                <w:lang w:eastAsia="it-IT"/>
              </w:rPr>
              <w:tab/>
            </w:r>
            <w:r w:rsidRPr="004B3FE7">
              <w:rPr>
                <w:rStyle w:val="Collegamentoipertestuale"/>
                <w:noProof/>
              </w:rPr>
              <w:t>CLAUSOLA SOCIALE E ALTRE CONDIZIONI PARTICOLARI DI ESECUZIONE</w:t>
            </w:r>
            <w:r>
              <w:rPr>
                <w:noProof/>
                <w:webHidden/>
              </w:rPr>
              <w:tab/>
            </w:r>
            <w:r>
              <w:rPr>
                <w:noProof/>
                <w:webHidden/>
              </w:rPr>
              <w:fldChar w:fldCharType="begin"/>
            </w:r>
            <w:r>
              <w:rPr>
                <w:noProof/>
                <w:webHidden/>
              </w:rPr>
              <w:instrText xml:space="preserve"> PAGEREF _Toc521049711 \h </w:instrText>
            </w:r>
            <w:r>
              <w:rPr>
                <w:noProof/>
                <w:webHidden/>
              </w:rPr>
            </w:r>
            <w:r>
              <w:rPr>
                <w:noProof/>
                <w:webHidden/>
              </w:rPr>
              <w:fldChar w:fldCharType="separate"/>
            </w:r>
            <w:r>
              <w:rPr>
                <w:noProof/>
                <w:webHidden/>
              </w:rPr>
              <w:t>44</w:t>
            </w:r>
            <w:r>
              <w:rPr>
                <w:noProof/>
                <w:webHidden/>
              </w:rPr>
              <w:fldChar w:fldCharType="end"/>
            </w:r>
          </w:hyperlink>
        </w:p>
        <w:p w14:paraId="0C7BD710" w14:textId="1A47150A" w:rsidR="009622C2" w:rsidRDefault="009622C2">
          <w:pPr>
            <w:pStyle w:val="Sommario1"/>
            <w:rPr>
              <w:rFonts w:eastAsiaTheme="minorEastAsia"/>
              <w:noProof/>
              <w:lang w:eastAsia="it-IT"/>
            </w:rPr>
          </w:pPr>
          <w:hyperlink w:anchor="_Toc521049712" w:history="1">
            <w:r w:rsidRPr="004B3FE7">
              <w:rPr>
                <w:rStyle w:val="Collegamentoipertestuale"/>
                <w:noProof/>
              </w:rPr>
              <w:t>24</w:t>
            </w:r>
            <w:r>
              <w:rPr>
                <w:rFonts w:eastAsiaTheme="minorEastAsia"/>
                <w:noProof/>
                <w:lang w:eastAsia="it-IT"/>
              </w:rPr>
              <w:tab/>
            </w:r>
            <w:r w:rsidRPr="004B3FE7">
              <w:rPr>
                <w:rStyle w:val="Collegamentoipertestuale"/>
                <w:noProof/>
              </w:rPr>
              <w:t>DEFINIZIONE DELLE CONTROVERSIE</w:t>
            </w:r>
            <w:r>
              <w:rPr>
                <w:noProof/>
                <w:webHidden/>
              </w:rPr>
              <w:tab/>
            </w:r>
            <w:r>
              <w:rPr>
                <w:noProof/>
                <w:webHidden/>
              </w:rPr>
              <w:fldChar w:fldCharType="begin"/>
            </w:r>
            <w:r>
              <w:rPr>
                <w:noProof/>
                <w:webHidden/>
              </w:rPr>
              <w:instrText xml:space="preserve"> PAGEREF _Toc521049712 \h </w:instrText>
            </w:r>
            <w:r>
              <w:rPr>
                <w:noProof/>
                <w:webHidden/>
              </w:rPr>
            </w:r>
            <w:r>
              <w:rPr>
                <w:noProof/>
                <w:webHidden/>
              </w:rPr>
              <w:fldChar w:fldCharType="separate"/>
            </w:r>
            <w:r>
              <w:rPr>
                <w:noProof/>
                <w:webHidden/>
              </w:rPr>
              <w:t>44</w:t>
            </w:r>
            <w:r>
              <w:rPr>
                <w:noProof/>
                <w:webHidden/>
              </w:rPr>
              <w:fldChar w:fldCharType="end"/>
            </w:r>
          </w:hyperlink>
        </w:p>
        <w:p w14:paraId="05F64779" w14:textId="2133402C" w:rsidR="009622C2" w:rsidRDefault="009622C2">
          <w:pPr>
            <w:pStyle w:val="Sommario1"/>
            <w:rPr>
              <w:rFonts w:eastAsiaTheme="minorEastAsia"/>
              <w:noProof/>
              <w:lang w:eastAsia="it-IT"/>
            </w:rPr>
          </w:pPr>
          <w:hyperlink w:anchor="_Toc521049713" w:history="1">
            <w:r w:rsidRPr="004B3FE7">
              <w:rPr>
                <w:rStyle w:val="Collegamentoipertestuale"/>
                <w:noProof/>
              </w:rPr>
              <w:t>25</w:t>
            </w:r>
            <w:r>
              <w:rPr>
                <w:rFonts w:eastAsiaTheme="minorEastAsia"/>
                <w:noProof/>
                <w:lang w:eastAsia="it-IT"/>
              </w:rPr>
              <w:tab/>
            </w:r>
            <w:r w:rsidRPr="004B3FE7">
              <w:rPr>
                <w:rStyle w:val="Collegamentoipertestuale"/>
                <w:noProof/>
              </w:rPr>
              <w:t>TRATTAMENTO DEI DATI PERSONALI</w:t>
            </w:r>
            <w:r>
              <w:rPr>
                <w:noProof/>
                <w:webHidden/>
              </w:rPr>
              <w:tab/>
            </w:r>
            <w:r>
              <w:rPr>
                <w:noProof/>
                <w:webHidden/>
              </w:rPr>
              <w:fldChar w:fldCharType="begin"/>
            </w:r>
            <w:r>
              <w:rPr>
                <w:noProof/>
                <w:webHidden/>
              </w:rPr>
              <w:instrText xml:space="preserve"> PAGEREF _Toc521049713 \h </w:instrText>
            </w:r>
            <w:r>
              <w:rPr>
                <w:noProof/>
                <w:webHidden/>
              </w:rPr>
            </w:r>
            <w:r>
              <w:rPr>
                <w:noProof/>
                <w:webHidden/>
              </w:rPr>
              <w:fldChar w:fldCharType="separate"/>
            </w:r>
            <w:r>
              <w:rPr>
                <w:noProof/>
                <w:webHidden/>
              </w:rPr>
              <w:t>44</w:t>
            </w:r>
            <w:r>
              <w:rPr>
                <w:noProof/>
                <w:webHidden/>
              </w:rPr>
              <w:fldChar w:fldCharType="end"/>
            </w:r>
          </w:hyperlink>
        </w:p>
        <w:p w14:paraId="66FDC42D" w14:textId="22B7C906" w:rsidR="00714C52" w:rsidRDefault="00714C52">
          <w:r>
            <w:rPr>
              <w:b/>
              <w:bCs/>
            </w:rPr>
            <w:fldChar w:fldCharType="end"/>
          </w:r>
        </w:p>
      </w:sdtContent>
    </w:sdt>
    <w:p w14:paraId="305BF1F4" w14:textId="77777777" w:rsidR="00D04D78" w:rsidRPr="00B2187F" w:rsidRDefault="00A01307" w:rsidP="00B2187F">
      <w:pPr>
        <w:pStyle w:val="Titolo1"/>
      </w:pPr>
      <w:bookmarkStart w:id="0" w:name="_Toc521049668"/>
      <w:r w:rsidRPr="00B2187F">
        <w:t>P</w:t>
      </w:r>
      <w:r w:rsidR="00D96833" w:rsidRPr="00B2187F">
        <w:t>REMESSA</w:t>
      </w:r>
      <w:bookmarkEnd w:id="0"/>
    </w:p>
    <w:p w14:paraId="525DDDEE" w14:textId="3EEE4F12" w:rsidR="00A01307" w:rsidRPr="00A01307" w:rsidRDefault="00A87A3C" w:rsidP="00760175">
      <w:pPr>
        <w:jc w:val="both"/>
      </w:pPr>
      <w:r>
        <w:t xml:space="preserve">Il presente </w:t>
      </w:r>
      <w:r w:rsidRPr="00A87A3C">
        <w:t>disciplinare</w:t>
      </w:r>
      <w:r w:rsidR="001E2F68">
        <w:t xml:space="preserve"> </w:t>
      </w:r>
      <w:r w:rsidRPr="00A87A3C">
        <w:t>contiene le norme relative alle modalità di partecipazione alla procedura selettiva indetta</w:t>
      </w:r>
      <w:r>
        <w:t xml:space="preserve"> dall</w:t>
      </w:r>
      <w:r w:rsidR="00A01307">
        <w:t xml:space="preserve">a Cassa Nazionale di Previdenza e Assistenza a favore dei dottori </w:t>
      </w:r>
      <w:r w:rsidR="00A01307">
        <w:lastRenderedPageBreak/>
        <w:t>Commercialisti (CNPADC</w:t>
      </w:r>
      <w:r w:rsidR="002A4C91">
        <w:t xml:space="preserve"> o stazione appaltante</w:t>
      </w:r>
      <w:r w:rsidR="00A01307">
        <w:t xml:space="preserve">) con </w:t>
      </w:r>
      <w:bookmarkStart w:id="1" w:name="_Hlk520372777"/>
      <w:r w:rsidR="00A01307">
        <w:t xml:space="preserve">delibera del Consiglio di </w:t>
      </w:r>
      <w:r w:rsidR="00A01307" w:rsidRPr="00A70B71">
        <w:t xml:space="preserve">Amministrazione del </w:t>
      </w:r>
      <w:r w:rsidR="001A38EB" w:rsidRPr="00A70B71">
        <w:t>19/03</w:t>
      </w:r>
      <w:r w:rsidR="00A01307" w:rsidRPr="00A70B71">
        <w:t>/201</w:t>
      </w:r>
      <w:r w:rsidR="0081163B" w:rsidRPr="00A70B71">
        <w:t>8</w:t>
      </w:r>
      <w:r w:rsidR="00411552" w:rsidRPr="00A70B71">
        <w:t xml:space="preserve"> </w:t>
      </w:r>
      <w:bookmarkEnd w:id="1"/>
      <w:r w:rsidRPr="00A70B71">
        <w:t xml:space="preserve">che </w:t>
      </w:r>
      <w:r w:rsidR="00A01307" w:rsidRPr="00A70B71">
        <w:t xml:space="preserve">ha stabilito di procedere all’indizione di una </w:t>
      </w:r>
      <w:r w:rsidR="00A01307" w:rsidRPr="00A70B71">
        <w:rPr>
          <w:bCs/>
        </w:rPr>
        <w:t>procedura</w:t>
      </w:r>
      <w:r w:rsidR="00A01307" w:rsidRPr="00A01307">
        <w:rPr>
          <w:bCs/>
        </w:rPr>
        <w:t xml:space="preserve"> aperta ex articolo </w:t>
      </w:r>
      <w:r w:rsidR="00A01307" w:rsidRPr="00A01307">
        <w:rPr>
          <w:b/>
          <w:bCs/>
        </w:rPr>
        <w:t xml:space="preserve">60 del </w:t>
      </w:r>
      <w:proofErr w:type="spellStart"/>
      <w:r w:rsidR="00A01307" w:rsidRPr="00A01307">
        <w:rPr>
          <w:b/>
          <w:bCs/>
        </w:rPr>
        <w:t>D.Lgs.</w:t>
      </w:r>
      <w:proofErr w:type="spellEnd"/>
      <w:r w:rsidR="00A01307" w:rsidRPr="00A01307">
        <w:rPr>
          <w:b/>
          <w:bCs/>
        </w:rPr>
        <w:t xml:space="preserve"> n. 50/</w:t>
      </w:r>
      <w:r w:rsidR="00AC6FEA" w:rsidRPr="00A01307">
        <w:rPr>
          <w:b/>
          <w:bCs/>
        </w:rPr>
        <w:t>201</w:t>
      </w:r>
      <w:r w:rsidR="00AC6FEA">
        <w:rPr>
          <w:b/>
          <w:bCs/>
        </w:rPr>
        <w:t>6</w:t>
      </w:r>
      <w:r w:rsidR="00411552">
        <w:rPr>
          <w:b/>
          <w:bCs/>
        </w:rPr>
        <w:t xml:space="preserve"> </w:t>
      </w:r>
      <w:r w:rsidR="00A01307" w:rsidRPr="00A01307">
        <w:rPr>
          <w:bCs/>
        </w:rPr>
        <w:t>e s.m.i.</w:t>
      </w:r>
      <w:r w:rsidR="00A01307" w:rsidRPr="00A01307">
        <w:t xml:space="preserve"> per l'individuazione del contraente al quale affidare il servizio di pulizia, esclusa disinfestazione e derattizzazione, de</w:t>
      </w:r>
      <w:bookmarkStart w:id="2" w:name="_GoBack"/>
      <w:bookmarkEnd w:id="2"/>
      <w:r w:rsidR="00A01307" w:rsidRPr="00A01307">
        <w:t>i locali Sede della Cassa Nazionale di Previdenza e Assistenza a favore dei Dottori Commercialisti, siti in Roma – Via Mantova 1</w:t>
      </w:r>
      <w:bookmarkStart w:id="3" w:name="_Hlk520372786"/>
      <w:r w:rsidR="00A01307" w:rsidRPr="00A01307">
        <w:t xml:space="preserve">. </w:t>
      </w:r>
      <w:r w:rsidR="00A01307" w:rsidRPr="001A38EB">
        <w:rPr>
          <w:b/>
        </w:rPr>
        <w:t xml:space="preserve">CIG </w:t>
      </w:r>
      <w:bookmarkEnd w:id="3"/>
      <w:r w:rsidR="001A38EB" w:rsidRPr="001A38EB">
        <w:rPr>
          <w:b/>
        </w:rPr>
        <w:t>7584196487</w:t>
      </w:r>
      <w:r w:rsidR="0081163B" w:rsidRPr="001A38EB">
        <w:rPr>
          <w:b/>
        </w:rPr>
        <w:t>.</w:t>
      </w:r>
    </w:p>
    <w:p w14:paraId="7617C774" w14:textId="575C2D18" w:rsidR="00E330E6" w:rsidRPr="00E330E6" w:rsidRDefault="00E330E6" w:rsidP="00760175">
      <w:pPr>
        <w:shd w:val="clear" w:color="auto" w:fill="FFFFFF" w:themeFill="background1"/>
        <w:jc w:val="both"/>
      </w:pPr>
      <w:bookmarkStart w:id="4" w:name="_Hlk520372795"/>
      <w:r w:rsidRPr="00283E50">
        <w:rPr>
          <w:shd w:val="clear" w:color="auto" w:fill="FFFFFF" w:themeFill="background1"/>
        </w:rPr>
        <w:t xml:space="preserve">L’affidamento in oggetto </w:t>
      </w:r>
      <w:bookmarkEnd w:id="4"/>
      <w:r w:rsidRPr="00E330E6">
        <w:t>avverrà mediante procedura aperta e con applicazione del criterio dell’offerta economicamente più vantaggiosa individuata sulla base del miglior rapporto qualità prezzo, ai sensi degli artt. 60 e 95 del</w:t>
      </w:r>
      <w:r w:rsidR="00411552">
        <w:t xml:space="preserve"> </w:t>
      </w:r>
      <w:proofErr w:type="spellStart"/>
      <w:r w:rsidR="00411552">
        <w:t>D.L</w:t>
      </w:r>
      <w:r w:rsidRPr="00E330E6">
        <w:t>gs.</w:t>
      </w:r>
      <w:proofErr w:type="spellEnd"/>
      <w:r w:rsidRPr="00E330E6">
        <w:t xml:space="preserve"> 18 aprile 2016 n. 50</w:t>
      </w:r>
      <w:r w:rsidR="007012C0">
        <w:t xml:space="preserve"> e s.m.i.</w:t>
      </w:r>
      <w:r w:rsidRPr="00E330E6">
        <w:t xml:space="preserve"> – Codice dei contratti pubblici (nel prosieguo: Codice).</w:t>
      </w:r>
    </w:p>
    <w:p w14:paraId="094B9EBC" w14:textId="77777777" w:rsidR="00D04D78" w:rsidRDefault="004C7707" w:rsidP="00760175">
      <w:pPr>
        <w:jc w:val="both"/>
      </w:pPr>
      <w:r>
        <w:t xml:space="preserve">Il presente disciplinare di gara, che è parte integrante del Bando di Gara unitamente agli altri documenti, contiene </w:t>
      </w:r>
      <w:r w:rsidR="001E2F68">
        <w:t xml:space="preserve">oltre alle </w:t>
      </w:r>
      <w:r>
        <w:t xml:space="preserve">norme di partecipazione alla procedura di gara, le modalità di compilazione e presentazione offerta, i documenti da presentare a corredo della </w:t>
      </w:r>
      <w:proofErr w:type="gramStart"/>
      <w:r>
        <w:t xml:space="preserve">stessa, </w:t>
      </w:r>
      <w:r w:rsidR="001E2F68">
        <w:t xml:space="preserve"> </w:t>
      </w:r>
      <w:proofErr w:type="spellStart"/>
      <w:r w:rsidR="001E2F68">
        <w:t>nonchè</w:t>
      </w:r>
      <w:proofErr w:type="spellEnd"/>
      <w:proofErr w:type="gramEnd"/>
      <w:r>
        <w:t xml:space="preserve"> la descrizione della procedura di aggiudicazione. </w:t>
      </w:r>
    </w:p>
    <w:p w14:paraId="351553DC" w14:textId="01A0CC4F" w:rsidR="004C7707" w:rsidRDefault="004C7707" w:rsidP="00760175">
      <w:pPr>
        <w:jc w:val="both"/>
      </w:pPr>
      <w:proofErr w:type="gramStart"/>
      <w:r>
        <w:t>Le condizioni contrattuali e le modalità di svolgimento del servizio,</w:t>
      </w:r>
      <w:proofErr w:type="gramEnd"/>
      <w:r>
        <w:t xml:space="preserve"> sono meglio spec</w:t>
      </w:r>
      <w:r w:rsidR="00B72BCF">
        <w:t xml:space="preserve">ificate nel Capitolato Speciale, nel Progetto </w:t>
      </w:r>
      <w:r>
        <w:t>e nello schema di Contratto</w:t>
      </w:r>
      <w:r w:rsidR="00870123">
        <w:t xml:space="preserve"> (</w:t>
      </w:r>
      <w:r w:rsidR="00870123" w:rsidRPr="00870123">
        <w:rPr>
          <w:b/>
        </w:rPr>
        <w:t>Allegato 7</w:t>
      </w:r>
      <w:r w:rsidR="00870123">
        <w:t>)</w:t>
      </w:r>
      <w:r>
        <w:t>.</w:t>
      </w:r>
    </w:p>
    <w:p w14:paraId="0E3EF64B" w14:textId="77777777" w:rsidR="004C7707" w:rsidRDefault="004C7707" w:rsidP="00760175">
      <w:pPr>
        <w:jc w:val="both"/>
      </w:pPr>
      <w:r>
        <w:t xml:space="preserve">L’appalto è regolato dal </w:t>
      </w:r>
      <w:proofErr w:type="spellStart"/>
      <w:r w:rsidR="00411552">
        <w:t>D</w:t>
      </w:r>
      <w:r>
        <w:t>.Lgs.</w:t>
      </w:r>
      <w:proofErr w:type="spellEnd"/>
      <w:r>
        <w:t xml:space="preserve"> </w:t>
      </w:r>
      <w:r w:rsidR="00411552">
        <w:t>n</w:t>
      </w:r>
      <w:r w:rsidR="00081E88">
        <w:t>. 50/2016 e s.m.i., dalle disposizioni richiamate nel Bando di Gara, nel presente Disciplinare e nei relativi allegati nonché da tutte le altre vigenti disposizioni normative inerenti alle procedure ad evidenza pubblica ed allo specifico settore oggetto della presente gara.</w:t>
      </w:r>
    </w:p>
    <w:p w14:paraId="207B46C8" w14:textId="77777777" w:rsidR="00D04D78" w:rsidRDefault="00081E88" w:rsidP="00760175">
      <w:pPr>
        <w:jc w:val="both"/>
      </w:pPr>
      <w:r>
        <w:t>Si rappresenta</w:t>
      </w:r>
      <w:r w:rsidR="00411552">
        <w:t xml:space="preserve"> che ai sensi dell’art. 26 del </w:t>
      </w:r>
      <w:proofErr w:type="spellStart"/>
      <w:r w:rsidR="00411552">
        <w:t>D</w:t>
      </w:r>
      <w:r>
        <w:t>.Lgs.</w:t>
      </w:r>
      <w:proofErr w:type="spellEnd"/>
      <w:r>
        <w:t xml:space="preserve"> </w:t>
      </w:r>
      <w:r w:rsidR="00411552">
        <w:t>n</w:t>
      </w:r>
      <w:r>
        <w:t>. 81/2008 e s.m.i., è stato predisposto il documento unico di valutazione dei rischi da interferenza “D.U.V.R.I.” facente parte del presente Disciplinare.</w:t>
      </w:r>
    </w:p>
    <w:p w14:paraId="34572E97" w14:textId="77777777" w:rsidR="00F11E3F" w:rsidRDefault="00F11E3F" w:rsidP="002C6AA1">
      <w:pPr>
        <w:shd w:val="clear" w:color="auto" w:fill="FFFFFF"/>
        <w:ind w:left="26"/>
        <w:jc w:val="both"/>
      </w:pPr>
      <w:r>
        <w:t>I concorrenti si impegnano al rispetto di tutte le condizioni di cui a</w:t>
      </w:r>
      <w:r w:rsidR="002B0C36">
        <w:t>l Codice Etico della CNPADC scaricabile all’indirizzo</w:t>
      </w:r>
      <w:r w:rsidR="00660CB1">
        <w:rPr>
          <w:rStyle w:val="Collegamentoipertestuale"/>
        </w:rPr>
        <w:t xml:space="preserve"> </w:t>
      </w:r>
      <w:hyperlink r:id="rId9" w:history="1">
        <w:r w:rsidR="00660CB1" w:rsidRPr="00D12643">
          <w:rPr>
            <w:rStyle w:val="Collegamentoipertestuale"/>
          </w:rPr>
          <w:t>https://www.cnpadc.it/la-cassa/sistemi-di-gestione/modello-ex-dlgs-n-231/01.html</w:t>
        </w:r>
      </w:hyperlink>
      <w:r w:rsidR="00660CB1" w:rsidRPr="00862319">
        <w:t>.</w:t>
      </w:r>
      <w:r w:rsidR="00660CB1">
        <w:t xml:space="preserve"> </w:t>
      </w:r>
      <w:r w:rsidR="00660CB1" w:rsidRPr="00862319">
        <w:t xml:space="preserve">  </w:t>
      </w:r>
    </w:p>
    <w:p w14:paraId="0FA318B9" w14:textId="77777777" w:rsidR="002B0C36" w:rsidRPr="004305D6" w:rsidRDefault="004305D6" w:rsidP="00875AB6">
      <w:pPr>
        <w:pStyle w:val="Titolo2"/>
      </w:pPr>
      <w:bookmarkStart w:id="5" w:name="_Toc521049669"/>
      <w:r w:rsidRPr="004305D6">
        <w:t>PUBBLICAZIONE DEGLI ATTI DI GARA</w:t>
      </w:r>
      <w:bookmarkEnd w:id="5"/>
    </w:p>
    <w:p w14:paraId="7EF817B7" w14:textId="77777777" w:rsidR="00667173" w:rsidRDefault="002B0C36" w:rsidP="00760175">
      <w:pPr>
        <w:jc w:val="both"/>
      </w:pPr>
      <w:r>
        <w:t xml:space="preserve">Il Bando di gara è stato </w:t>
      </w:r>
    </w:p>
    <w:p w14:paraId="0EB2D59F" w14:textId="383E1AD5" w:rsidR="00411552" w:rsidRPr="00CD18D9" w:rsidRDefault="00667173" w:rsidP="00760175">
      <w:pPr>
        <w:pStyle w:val="Paragrafoelenco"/>
        <w:numPr>
          <w:ilvl w:val="0"/>
          <w:numId w:val="19"/>
        </w:numPr>
        <w:spacing w:after="0"/>
        <w:ind w:left="426" w:hanging="284"/>
        <w:jc w:val="both"/>
      </w:pPr>
      <w:bookmarkStart w:id="6" w:name="_Hlk520372813"/>
      <w:r w:rsidRPr="00CD18D9">
        <w:t xml:space="preserve">trasmesso alla Gazzetta Ufficiale della Comunità europea in data </w:t>
      </w:r>
      <w:r w:rsidR="002039F0">
        <w:t>30</w:t>
      </w:r>
      <w:r w:rsidR="00DA3E0D" w:rsidRPr="00CD18D9">
        <w:t>/07/2018</w:t>
      </w:r>
      <w:r w:rsidRPr="00CD18D9">
        <w:t>;</w:t>
      </w:r>
    </w:p>
    <w:p w14:paraId="7DB9FE43" w14:textId="455AE835" w:rsidR="00411552" w:rsidRDefault="00667173" w:rsidP="00760175">
      <w:pPr>
        <w:pStyle w:val="Paragrafoelenco"/>
        <w:numPr>
          <w:ilvl w:val="0"/>
          <w:numId w:val="19"/>
        </w:numPr>
        <w:spacing w:after="0"/>
        <w:ind w:left="426" w:hanging="284"/>
        <w:jc w:val="both"/>
      </w:pPr>
      <w:r w:rsidRPr="00CD18D9">
        <w:t xml:space="preserve">pubblicato sulla Gazzetta Ufficiale della Repubblica Italiana in data </w:t>
      </w:r>
      <w:r w:rsidR="00DA3E0D" w:rsidRPr="00CD18D9">
        <w:rPr>
          <w:shd w:val="clear" w:color="auto" w:fill="FFFFFF" w:themeFill="background1"/>
        </w:rPr>
        <w:t xml:space="preserve">03/08/2018 </w:t>
      </w:r>
      <w:r w:rsidRPr="00CD18D9">
        <w:t>ai sensi</w:t>
      </w:r>
      <w:r w:rsidRPr="00E330E6">
        <w:t xml:space="preserve"> dell’art. 2, comma 6, del </w:t>
      </w:r>
      <w:proofErr w:type="spellStart"/>
      <w:r w:rsidRPr="00E330E6">
        <w:t>d.m.</w:t>
      </w:r>
      <w:proofErr w:type="spellEnd"/>
      <w:r w:rsidRPr="00E330E6">
        <w:t xml:space="preserve"> 2 dicembre 2016 (G.U. 25.1.2017, n. 20);</w:t>
      </w:r>
    </w:p>
    <w:bookmarkEnd w:id="6"/>
    <w:p w14:paraId="635C57CF" w14:textId="77777777" w:rsidR="00411552" w:rsidRPr="00283E50" w:rsidRDefault="00D3045C" w:rsidP="00760175">
      <w:pPr>
        <w:pStyle w:val="Paragrafoelenco"/>
        <w:numPr>
          <w:ilvl w:val="0"/>
          <w:numId w:val="19"/>
        </w:numPr>
        <w:shd w:val="clear" w:color="auto" w:fill="FFFFFF" w:themeFill="background1"/>
        <w:spacing w:after="0"/>
        <w:ind w:left="426" w:hanging="284"/>
        <w:jc w:val="both"/>
      </w:pPr>
      <w:r w:rsidRPr="00283E50">
        <w:t>pubblicato su due quotidiani a livello nazionale e due a livello locale</w:t>
      </w:r>
      <w:r w:rsidR="00283E50">
        <w:t>;</w:t>
      </w:r>
    </w:p>
    <w:p w14:paraId="68A1899F" w14:textId="5992C434" w:rsidR="00667173" w:rsidRPr="00E330E6" w:rsidRDefault="00667173" w:rsidP="00760175">
      <w:pPr>
        <w:pStyle w:val="Paragrafoelenco"/>
        <w:numPr>
          <w:ilvl w:val="0"/>
          <w:numId w:val="19"/>
        </w:numPr>
        <w:spacing w:after="0"/>
        <w:ind w:left="426" w:hanging="284"/>
        <w:jc w:val="both"/>
      </w:pPr>
      <w:r w:rsidRPr="00E330E6">
        <w:t xml:space="preserve">pubblicato sul profilo del committente </w:t>
      </w:r>
      <w:hyperlink r:id="rId10" w:history="1">
        <w:r w:rsidR="00660CB1" w:rsidRPr="00CD18D9">
          <w:rPr>
            <w:rStyle w:val="Collegamentoipertestuale"/>
          </w:rPr>
          <w:t>https://www.cnpadc.it/la-cassa/cnpadc-trasparente/bandi-di-gare-e-contratti/gare.html</w:t>
        </w:r>
      </w:hyperlink>
      <w:r w:rsidR="00283E50">
        <w:t>.</w:t>
      </w:r>
    </w:p>
    <w:p w14:paraId="18298868" w14:textId="77777777" w:rsidR="00667173" w:rsidRPr="00E330E6" w:rsidRDefault="00667173" w:rsidP="00760175">
      <w:pPr>
        <w:jc w:val="both"/>
      </w:pPr>
      <w:r>
        <w:t xml:space="preserve">La CNPADC metterà a disposizione, sul proprio sito internet </w:t>
      </w:r>
      <w:hyperlink r:id="rId11" w:history="1">
        <w:r w:rsidR="004A65DF" w:rsidRPr="00A53CB2">
          <w:rPr>
            <w:rStyle w:val="Collegamentoipertestuale"/>
          </w:rPr>
          <w:t>www.cnpadc.it</w:t>
        </w:r>
      </w:hyperlink>
      <w:r>
        <w:t>, l’accesso libero ed incondizionato a tutti i documenti di gara a partire dal giorno di pubblicazione del Bando sulla Gazzetta Ufficiale dell’Unione Europea</w:t>
      </w:r>
      <w:r w:rsidR="008A3DEF">
        <w:t xml:space="preserve"> (GUUE) e </w:t>
      </w:r>
      <w:r w:rsidR="00875AB6">
        <w:t>sulla Gazzetta Ufficiale della Repubblica Italian</w:t>
      </w:r>
      <w:r w:rsidR="00714C52">
        <w:t>a</w:t>
      </w:r>
      <w:r w:rsidR="008A3DEF">
        <w:t xml:space="preserve"> </w:t>
      </w:r>
      <w:r w:rsidR="00875AB6">
        <w:t>(</w:t>
      </w:r>
      <w:r w:rsidR="008A3DEF">
        <w:t>GURI</w:t>
      </w:r>
      <w:r w:rsidR="00875AB6">
        <w:t>)</w:t>
      </w:r>
      <w:r>
        <w:t>.</w:t>
      </w:r>
    </w:p>
    <w:p w14:paraId="0C62C9FD" w14:textId="77777777" w:rsidR="00875AB6" w:rsidRDefault="00875AB6" w:rsidP="00760175">
      <w:pPr>
        <w:jc w:val="both"/>
      </w:pPr>
      <w:r>
        <w:t>La CNPADC, pertanto, non prenderà in considerazione le richieste di invio dei documenti di gara.</w:t>
      </w:r>
    </w:p>
    <w:p w14:paraId="44EB97F9" w14:textId="77777777" w:rsidR="00667173" w:rsidRPr="00667173" w:rsidRDefault="00667173" w:rsidP="00760175">
      <w:pPr>
        <w:jc w:val="both"/>
        <w:rPr>
          <w:color w:val="943634" w:themeColor="accent2" w:themeShade="BF"/>
        </w:rPr>
      </w:pPr>
      <w:r w:rsidRPr="00E330E6">
        <w:lastRenderedPageBreak/>
        <w:t xml:space="preserve">Il presente affidamento </w:t>
      </w:r>
      <w:r>
        <w:t>sarà aggiudicato con il criterio dell’offerta economicamente più vantaggiosa, ai sensi dell’art. 95, comma 2, del Codice.</w:t>
      </w:r>
    </w:p>
    <w:p w14:paraId="1D31F39E" w14:textId="30A5970B" w:rsidR="00C479AA" w:rsidRPr="00C479AA" w:rsidRDefault="00C479AA" w:rsidP="001A38EB">
      <w:pPr>
        <w:jc w:val="both"/>
      </w:pPr>
      <w:r w:rsidRPr="001A38EB">
        <w:rPr>
          <w:b/>
        </w:rPr>
        <w:t xml:space="preserve">Il Responsabile Unico del Procedimento, </w:t>
      </w:r>
      <w:r w:rsidRPr="001A38EB">
        <w:t xml:space="preserve">ai sensi dell’art. 31 del Codice, è </w:t>
      </w:r>
      <w:r w:rsidR="004F7918" w:rsidRPr="001A38EB">
        <w:t>l’Ing</w:t>
      </w:r>
      <w:r w:rsidR="00CD18D9">
        <w:t>.</w:t>
      </w:r>
      <w:r w:rsidR="004F7918" w:rsidRPr="001A38EB">
        <w:t xml:space="preserve"> Gaetano </w:t>
      </w:r>
      <w:proofErr w:type="spellStart"/>
      <w:r w:rsidR="004F7918" w:rsidRPr="001A38EB">
        <w:t>Mungari</w:t>
      </w:r>
      <w:proofErr w:type="spellEnd"/>
      <w:r w:rsidRPr="001A38EB">
        <w:t>.</w:t>
      </w:r>
    </w:p>
    <w:p w14:paraId="2043458B" w14:textId="4FCF9B72" w:rsidR="001A38EB" w:rsidRPr="001A38EB" w:rsidRDefault="00226889" w:rsidP="00760175">
      <w:pPr>
        <w:jc w:val="both"/>
        <w:rPr>
          <w:b/>
        </w:rPr>
      </w:pPr>
      <w:bookmarkStart w:id="7" w:name="_Hlk520372839"/>
      <w:r w:rsidRPr="001A38EB">
        <w:rPr>
          <w:b/>
        </w:rPr>
        <w:t xml:space="preserve">Il numero gara ANAC è </w:t>
      </w:r>
      <w:bookmarkEnd w:id="7"/>
      <w:r w:rsidR="001A38EB" w:rsidRPr="001A38EB">
        <w:rPr>
          <w:b/>
        </w:rPr>
        <w:t>7163746</w:t>
      </w:r>
      <w:r w:rsidR="001A38EB">
        <w:rPr>
          <w:b/>
        </w:rPr>
        <w:t>.</w:t>
      </w:r>
    </w:p>
    <w:p w14:paraId="76CE3359" w14:textId="2AA53DDE" w:rsidR="00226889" w:rsidRDefault="00226889" w:rsidP="00760175">
      <w:pPr>
        <w:jc w:val="both"/>
        <w:rPr>
          <w:b/>
        </w:rPr>
      </w:pPr>
      <w:r w:rsidRPr="00226889">
        <w:rPr>
          <w:b/>
        </w:rPr>
        <w:t>Il codice CPV: 90919200-4</w:t>
      </w:r>
    </w:p>
    <w:p w14:paraId="6985AAA9" w14:textId="77777777" w:rsidR="00C479AA" w:rsidRPr="00B2187F" w:rsidRDefault="00C479AA" w:rsidP="00760175">
      <w:pPr>
        <w:pStyle w:val="Titolo1"/>
      </w:pPr>
      <w:bookmarkStart w:id="8" w:name="_Toc521049670"/>
      <w:r w:rsidRPr="00B2187F">
        <w:t>DOCUMENTAZIONE DI GARA, CHIARIMENTI E COMUNICAZIONI.</w:t>
      </w:r>
      <w:bookmarkEnd w:id="8"/>
    </w:p>
    <w:p w14:paraId="47F0FE72" w14:textId="77777777" w:rsidR="002466AA" w:rsidRPr="00B2187F" w:rsidRDefault="00706039" w:rsidP="00760175">
      <w:pPr>
        <w:pStyle w:val="Titolo2"/>
      </w:pPr>
      <w:bookmarkStart w:id="9" w:name="_Toc521049671"/>
      <w:r w:rsidRPr="00B2187F">
        <w:t>DOCUMENTI DI GARA</w:t>
      </w:r>
      <w:bookmarkEnd w:id="9"/>
    </w:p>
    <w:p w14:paraId="035E2838" w14:textId="77777777" w:rsidR="00D872B5" w:rsidRPr="002C6AA1" w:rsidRDefault="00C479AA" w:rsidP="00760175">
      <w:pPr>
        <w:pStyle w:val="Paragrafoelenco"/>
        <w:numPr>
          <w:ilvl w:val="0"/>
          <w:numId w:val="41"/>
        </w:numPr>
        <w:tabs>
          <w:tab w:val="left" w:pos="567"/>
        </w:tabs>
        <w:autoSpaceDE w:val="0"/>
        <w:autoSpaceDN w:val="0"/>
        <w:adjustRightInd w:val="0"/>
        <w:spacing w:after="0"/>
        <w:rPr>
          <w:rFonts w:cs="Garamond"/>
        </w:rPr>
      </w:pPr>
      <w:r w:rsidRPr="002C6AA1">
        <w:rPr>
          <w:rFonts w:cs="Garamond"/>
        </w:rPr>
        <w:t>Progetto ai sensi dell’art. 23 commi 14 e 15 del Codice</w:t>
      </w:r>
      <w:r w:rsidR="005815B7">
        <w:rPr>
          <w:rFonts w:cs="Garamond"/>
        </w:rPr>
        <w:t xml:space="preserve"> </w:t>
      </w:r>
      <w:r w:rsidR="005815B7" w:rsidRPr="00283E50">
        <w:rPr>
          <w:rFonts w:cs="Garamond"/>
        </w:rPr>
        <w:t>e relativi allegati</w:t>
      </w:r>
      <w:r w:rsidR="002C6AA1">
        <w:rPr>
          <w:rFonts w:cs="Garamond"/>
        </w:rPr>
        <w:t>;</w:t>
      </w:r>
    </w:p>
    <w:p w14:paraId="4E39A6CA" w14:textId="77777777" w:rsidR="00D872B5" w:rsidRDefault="002647A1" w:rsidP="00760175">
      <w:pPr>
        <w:pStyle w:val="Paragrafoelenco"/>
        <w:numPr>
          <w:ilvl w:val="0"/>
          <w:numId w:val="41"/>
        </w:numPr>
        <w:tabs>
          <w:tab w:val="left" w:pos="567"/>
        </w:tabs>
        <w:autoSpaceDE w:val="0"/>
        <w:autoSpaceDN w:val="0"/>
        <w:adjustRightInd w:val="0"/>
        <w:spacing w:after="0"/>
        <w:rPr>
          <w:rFonts w:cs="Garamond"/>
        </w:rPr>
      </w:pPr>
      <w:r>
        <w:rPr>
          <w:rFonts w:cs="Garamond"/>
        </w:rPr>
        <w:t>Bando di gara</w:t>
      </w:r>
      <w:r w:rsidR="00C479AA" w:rsidRPr="00C479AA">
        <w:rPr>
          <w:rFonts w:cs="Garamond"/>
        </w:rPr>
        <w:t>;</w:t>
      </w:r>
    </w:p>
    <w:p w14:paraId="14C060F0" w14:textId="77777777" w:rsidR="00D872B5" w:rsidRDefault="00C479AA" w:rsidP="00760175">
      <w:pPr>
        <w:pStyle w:val="Paragrafoelenco"/>
        <w:numPr>
          <w:ilvl w:val="0"/>
          <w:numId w:val="41"/>
        </w:numPr>
        <w:tabs>
          <w:tab w:val="left" w:pos="567"/>
        </w:tabs>
        <w:autoSpaceDE w:val="0"/>
        <w:autoSpaceDN w:val="0"/>
        <w:adjustRightInd w:val="0"/>
        <w:spacing w:after="0"/>
        <w:rPr>
          <w:rFonts w:cs="Garamond"/>
        </w:rPr>
      </w:pPr>
      <w:r w:rsidRPr="00D872B5">
        <w:rPr>
          <w:rFonts w:cs="Garamond"/>
        </w:rPr>
        <w:t>Disciplinare di gara e modulistica;</w:t>
      </w:r>
    </w:p>
    <w:p w14:paraId="33538A97" w14:textId="77777777" w:rsidR="00D872B5" w:rsidRDefault="007012C0" w:rsidP="00760175">
      <w:pPr>
        <w:pStyle w:val="Paragrafoelenco"/>
        <w:numPr>
          <w:ilvl w:val="0"/>
          <w:numId w:val="41"/>
        </w:numPr>
        <w:tabs>
          <w:tab w:val="left" w:pos="567"/>
        </w:tabs>
        <w:autoSpaceDE w:val="0"/>
        <w:autoSpaceDN w:val="0"/>
        <w:adjustRightInd w:val="0"/>
        <w:spacing w:after="0"/>
        <w:rPr>
          <w:rFonts w:cs="Garamond"/>
        </w:rPr>
      </w:pPr>
      <w:r w:rsidRPr="00283E50">
        <w:rPr>
          <w:rFonts w:cs="Garamond"/>
        </w:rPr>
        <w:t>Capitolato Speciale d’Appalto e relativi allegati;</w:t>
      </w:r>
    </w:p>
    <w:p w14:paraId="26F88D90" w14:textId="77777777" w:rsidR="00D872B5" w:rsidRDefault="007012C0" w:rsidP="00760175">
      <w:pPr>
        <w:pStyle w:val="Paragrafoelenco"/>
        <w:numPr>
          <w:ilvl w:val="0"/>
          <w:numId w:val="41"/>
        </w:numPr>
        <w:tabs>
          <w:tab w:val="left" w:pos="567"/>
        </w:tabs>
        <w:autoSpaceDE w:val="0"/>
        <w:autoSpaceDN w:val="0"/>
        <w:adjustRightInd w:val="0"/>
        <w:spacing w:after="0"/>
        <w:rPr>
          <w:rFonts w:cs="Garamond"/>
        </w:rPr>
      </w:pPr>
      <w:r w:rsidRPr="00D872B5">
        <w:rPr>
          <w:rFonts w:cs="Garamond"/>
        </w:rPr>
        <w:t>D.U.V.R.I.;</w:t>
      </w:r>
    </w:p>
    <w:p w14:paraId="285B8476" w14:textId="73762F7A" w:rsidR="00D872B5" w:rsidRPr="00C479AA" w:rsidRDefault="00C479AA" w:rsidP="00760175">
      <w:pPr>
        <w:pStyle w:val="Paragrafoelenco"/>
        <w:numPr>
          <w:ilvl w:val="0"/>
          <w:numId w:val="41"/>
        </w:numPr>
        <w:tabs>
          <w:tab w:val="left" w:pos="567"/>
        </w:tabs>
        <w:autoSpaceDE w:val="0"/>
        <w:autoSpaceDN w:val="0"/>
        <w:adjustRightInd w:val="0"/>
        <w:rPr>
          <w:rFonts w:cs="Garamond"/>
        </w:rPr>
      </w:pPr>
      <w:r w:rsidRPr="00C479AA">
        <w:rPr>
          <w:rFonts w:cs="Garamond"/>
        </w:rPr>
        <w:t>Schema di contratto</w:t>
      </w:r>
      <w:r w:rsidR="00870123">
        <w:rPr>
          <w:rFonts w:cs="Garamond"/>
        </w:rPr>
        <w:t xml:space="preserve"> </w:t>
      </w:r>
      <w:r w:rsidR="00870123">
        <w:t>(</w:t>
      </w:r>
      <w:r w:rsidR="00870123" w:rsidRPr="00870123">
        <w:rPr>
          <w:b/>
        </w:rPr>
        <w:t>Allegato 7</w:t>
      </w:r>
      <w:r w:rsidR="00870123">
        <w:t>).</w:t>
      </w:r>
    </w:p>
    <w:p w14:paraId="59F570B7" w14:textId="77777777" w:rsidR="006850A9" w:rsidRDefault="006850A9" w:rsidP="00760175">
      <w:pPr>
        <w:jc w:val="both"/>
      </w:pPr>
      <w:r w:rsidRPr="006A580F">
        <w:rPr>
          <w:rFonts w:cs="Calibri"/>
          <w:bCs/>
          <w:iCs/>
          <w:szCs w:val="24"/>
          <w:lang w:eastAsia="it-IT"/>
        </w:rPr>
        <w:t xml:space="preserve">Il </w:t>
      </w:r>
      <w:r>
        <w:rPr>
          <w:rFonts w:cs="Calibri"/>
          <w:bCs/>
          <w:iCs/>
          <w:szCs w:val="24"/>
          <w:lang w:eastAsia="it-IT"/>
        </w:rPr>
        <w:t>P</w:t>
      </w:r>
      <w:r w:rsidRPr="006A580F">
        <w:rPr>
          <w:rFonts w:cs="Calibri"/>
          <w:bCs/>
          <w:iCs/>
          <w:szCs w:val="24"/>
          <w:lang w:eastAsia="it-IT"/>
        </w:rPr>
        <w:t>rogetto è stato redatto tenendo conto delle specifiche tecniche e delle clausole contrattuali contenute n</w:t>
      </w:r>
      <w:r>
        <w:rPr>
          <w:rFonts w:cs="Calibri"/>
          <w:bCs/>
          <w:iCs/>
          <w:szCs w:val="24"/>
          <w:lang w:eastAsia="it-IT"/>
        </w:rPr>
        <w:t xml:space="preserve">ei criteri ambientali minimi (CAM) </w:t>
      </w:r>
      <w:r w:rsidRPr="006A580F">
        <w:rPr>
          <w:rFonts w:cs="Calibri"/>
          <w:bCs/>
          <w:iCs/>
          <w:szCs w:val="24"/>
          <w:lang w:eastAsia="it-IT"/>
        </w:rPr>
        <w:t xml:space="preserve">di cui al </w:t>
      </w:r>
      <w:hyperlink r:id="rId12" w:history="1">
        <w:proofErr w:type="spellStart"/>
        <w:r w:rsidRPr="00821F16">
          <w:rPr>
            <w:rStyle w:val="Collegamentoipertestuale"/>
            <w:rFonts w:cs="Calibri"/>
            <w:bCs/>
            <w:iCs/>
            <w:szCs w:val="24"/>
            <w:lang w:eastAsia="it-IT"/>
          </w:rPr>
          <w:t>d.m.</w:t>
        </w:r>
        <w:proofErr w:type="spellEnd"/>
        <w:r w:rsidRPr="00821F16">
          <w:rPr>
            <w:rStyle w:val="Collegamentoipertestuale"/>
            <w:rFonts w:cs="Calibri"/>
            <w:bCs/>
            <w:iCs/>
            <w:szCs w:val="24"/>
            <w:lang w:eastAsia="it-IT"/>
          </w:rPr>
          <w:t xml:space="preserve"> 24 maggio 2012</w:t>
        </w:r>
      </w:hyperlink>
      <w:r w:rsidRPr="006A580F">
        <w:rPr>
          <w:rFonts w:cs="Calibri"/>
          <w:bCs/>
          <w:iCs/>
          <w:szCs w:val="24"/>
          <w:lang w:eastAsia="it-IT"/>
        </w:rPr>
        <w:t xml:space="preserve"> del Ministero dell’Ambiente della Tutela del Territorio e del Mare</w:t>
      </w:r>
      <w:r>
        <w:rPr>
          <w:rFonts w:cs="Calibri"/>
          <w:bCs/>
          <w:iCs/>
          <w:szCs w:val="24"/>
          <w:lang w:eastAsia="it-IT"/>
        </w:rPr>
        <w:t xml:space="preserve"> recante </w:t>
      </w:r>
      <w:r w:rsidRPr="00F959E7">
        <w:rPr>
          <w:rFonts w:cs="Calibri"/>
          <w:bCs/>
          <w:iCs/>
          <w:szCs w:val="24"/>
          <w:lang w:eastAsia="it-IT"/>
        </w:rPr>
        <w:t>“Criteri ambientali minimi</w:t>
      </w:r>
      <w:r>
        <w:rPr>
          <w:rFonts w:cs="Calibri"/>
          <w:bCs/>
          <w:iCs/>
          <w:szCs w:val="24"/>
          <w:lang w:eastAsia="it-IT"/>
        </w:rPr>
        <w:t xml:space="preserve"> per l’affidamento del servizio di pulizia e per la fornitura di prodotti per l’igiene”.</w:t>
      </w:r>
    </w:p>
    <w:p w14:paraId="37F2121E" w14:textId="77777777" w:rsidR="002647A1" w:rsidRDefault="002647A1" w:rsidP="00760175">
      <w:pPr>
        <w:jc w:val="both"/>
      </w:pPr>
      <w:r>
        <w:t>Gli operatori economici interessati a partecipare alla procedura dovranno prendere visione degli atti post</w:t>
      </w:r>
      <w:r w:rsidR="007D5C8C">
        <w:t>i</w:t>
      </w:r>
      <w:r>
        <w:t xml:space="preserve"> a base della gara, che sono immediatamente disponibili e scaricabili direttamente dal Sito internet </w:t>
      </w:r>
      <w:hyperlink r:id="rId13" w:history="1">
        <w:r w:rsidRPr="00A53CB2">
          <w:rPr>
            <w:rStyle w:val="Collegamentoipertestuale"/>
          </w:rPr>
          <w:t>www.cnpadc.it</w:t>
        </w:r>
      </w:hyperlink>
      <w:r>
        <w:t xml:space="preserve"> nella sezione CNPADC Trasparente “Gare”.</w:t>
      </w:r>
    </w:p>
    <w:p w14:paraId="5CADE97B" w14:textId="77777777" w:rsidR="00C479AA" w:rsidRPr="00B2187F" w:rsidRDefault="002647A1" w:rsidP="00760175">
      <w:pPr>
        <w:pStyle w:val="Titolo2"/>
      </w:pPr>
      <w:bookmarkStart w:id="10" w:name="_Ref508703694"/>
      <w:bookmarkStart w:id="11" w:name="_Toc521049672"/>
      <w:r w:rsidRPr="00B2187F">
        <w:t>CHIARIMENTI</w:t>
      </w:r>
      <w:bookmarkEnd w:id="10"/>
      <w:bookmarkEnd w:id="11"/>
    </w:p>
    <w:p w14:paraId="16E2F2B2" w14:textId="77962054" w:rsidR="002647A1" w:rsidRPr="002647A1" w:rsidRDefault="002647A1" w:rsidP="00760175">
      <w:pPr>
        <w:autoSpaceDE w:val="0"/>
        <w:autoSpaceDN w:val="0"/>
        <w:adjustRightInd w:val="0"/>
        <w:spacing w:after="0"/>
        <w:jc w:val="both"/>
        <w:rPr>
          <w:rFonts w:cs="Garamond"/>
        </w:rPr>
      </w:pPr>
      <w:r w:rsidRPr="002647A1">
        <w:rPr>
          <w:rFonts w:cs="Garamond"/>
        </w:rPr>
        <w:t xml:space="preserve">É possibile ottenere chiarimenti sulla presente procedura mediante la proposizione di quesiti </w:t>
      </w:r>
      <w:r w:rsidRPr="002E79F6">
        <w:rPr>
          <w:rFonts w:cs="Garamond"/>
        </w:rPr>
        <w:t>scritti da</w:t>
      </w:r>
      <w:r w:rsidR="00ED2F8B" w:rsidRPr="002E79F6">
        <w:rPr>
          <w:rFonts w:cs="Garamond"/>
        </w:rPr>
        <w:t xml:space="preserve"> </w:t>
      </w:r>
      <w:r w:rsidRPr="002E79F6">
        <w:rPr>
          <w:rFonts w:cs="Garamond"/>
        </w:rPr>
        <w:t xml:space="preserve">inoltrare all’indirizzo </w:t>
      </w:r>
      <w:hyperlink r:id="rId14" w:history="1">
        <w:r w:rsidR="004A65DF" w:rsidRPr="002E79F6">
          <w:rPr>
            <w:rStyle w:val="Collegamentoipertestuale"/>
            <w:rFonts w:cs="Garamond-Italic"/>
            <w:i/>
            <w:iCs/>
          </w:rPr>
          <w:t>servizio.acquisti@pec.cnpadc.it</w:t>
        </w:r>
      </w:hyperlink>
      <w:r w:rsidR="007E6394" w:rsidRPr="002E79F6">
        <w:rPr>
          <w:rFonts w:cs="Garamond"/>
        </w:rPr>
        <w:t xml:space="preserve"> e p.c. a </w:t>
      </w:r>
      <w:hyperlink r:id="rId15" w:history="1">
        <w:r w:rsidR="002E79F6" w:rsidRPr="006C1609">
          <w:rPr>
            <w:rStyle w:val="Collegamentoipertestuale"/>
            <w:rFonts w:cs="Garamond"/>
            <w:i/>
          </w:rPr>
          <w:t>g.mungari@cnpadc.it</w:t>
        </w:r>
      </w:hyperlink>
      <w:r w:rsidR="002E79F6" w:rsidRPr="002E79F6">
        <w:rPr>
          <w:rFonts w:cs="Garamond"/>
        </w:rPr>
        <w:t xml:space="preserve"> </w:t>
      </w:r>
      <w:r w:rsidRPr="002647A1">
        <w:rPr>
          <w:rFonts w:cs="Garamond"/>
        </w:rPr>
        <w:t xml:space="preserve"> </w:t>
      </w:r>
      <w:r w:rsidR="00A70B71">
        <w:rPr>
          <w:rFonts w:cs="Garamond"/>
        </w:rPr>
        <w:t xml:space="preserve">entro e non oltre il </w:t>
      </w:r>
      <w:r w:rsidR="00A70B71" w:rsidRPr="00A70B71">
        <w:rPr>
          <w:rFonts w:cs="Garamond"/>
          <w:b/>
        </w:rPr>
        <w:t>09/09/2018</w:t>
      </w:r>
      <w:r w:rsidR="00A70B71">
        <w:rPr>
          <w:rFonts w:cs="Garamond"/>
        </w:rPr>
        <w:t xml:space="preserve"> ore </w:t>
      </w:r>
      <w:r w:rsidR="00A70B71" w:rsidRPr="00A70B71">
        <w:rPr>
          <w:rFonts w:cs="Garamond"/>
          <w:b/>
        </w:rPr>
        <w:t>12:00</w:t>
      </w:r>
      <w:r w:rsidRPr="002647A1">
        <w:rPr>
          <w:rFonts w:cs="Garamond"/>
        </w:rPr>
        <w:t>. Non saranno,</w:t>
      </w:r>
      <w:r w:rsidR="00ED2F8B">
        <w:rPr>
          <w:rFonts w:cs="Garamond"/>
        </w:rPr>
        <w:t xml:space="preserve"> </w:t>
      </w:r>
      <w:r w:rsidRPr="002647A1">
        <w:rPr>
          <w:rFonts w:cs="Garamond"/>
        </w:rPr>
        <w:t>pertanto, fornite risposte ai quesiti pervenuti successivamente al termine indicato.</w:t>
      </w:r>
    </w:p>
    <w:p w14:paraId="1B85566E" w14:textId="77777777" w:rsidR="002647A1" w:rsidRDefault="002647A1" w:rsidP="00760175">
      <w:pPr>
        <w:autoSpaceDE w:val="0"/>
        <w:autoSpaceDN w:val="0"/>
        <w:adjustRightInd w:val="0"/>
        <w:jc w:val="both"/>
        <w:rPr>
          <w:rFonts w:cs="Garamond"/>
        </w:rPr>
      </w:pPr>
      <w:r w:rsidRPr="002647A1">
        <w:rPr>
          <w:rFonts w:cs="Garamond"/>
        </w:rPr>
        <w:t xml:space="preserve">Le richieste di chiarimenti devono essere formulate esclusivamente in </w:t>
      </w:r>
      <w:proofErr w:type="gramStart"/>
      <w:r w:rsidRPr="002647A1">
        <w:rPr>
          <w:rFonts w:cs="Garamond"/>
        </w:rPr>
        <w:t>lingua italiana</w:t>
      </w:r>
      <w:proofErr w:type="gramEnd"/>
      <w:r w:rsidRPr="002647A1">
        <w:rPr>
          <w:rFonts w:cs="Garamond"/>
        </w:rPr>
        <w:t xml:space="preserve">. </w:t>
      </w:r>
    </w:p>
    <w:p w14:paraId="6551838A" w14:textId="77777777" w:rsidR="002647A1" w:rsidRDefault="002647A1" w:rsidP="00760175">
      <w:pPr>
        <w:shd w:val="clear" w:color="auto" w:fill="FFFFFF" w:themeFill="background1"/>
        <w:autoSpaceDE w:val="0"/>
        <w:autoSpaceDN w:val="0"/>
        <w:adjustRightInd w:val="0"/>
        <w:jc w:val="both"/>
        <w:rPr>
          <w:rFonts w:cs="Garamond"/>
          <w:shd w:val="clear" w:color="auto" w:fill="FFFF99"/>
        </w:rPr>
      </w:pPr>
      <w:r>
        <w:rPr>
          <w:rFonts w:cs="Garamond"/>
        </w:rPr>
        <w:t>Ai sensi dell’art. 74</w:t>
      </w:r>
      <w:r w:rsidR="00831937">
        <w:rPr>
          <w:rFonts w:cs="Garamond"/>
        </w:rPr>
        <w:t>,</w:t>
      </w:r>
      <w:r>
        <w:rPr>
          <w:rFonts w:cs="Garamond"/>
        </w:rPr>
        <w:t xml:space="preserve"> </w:t>
      </w:r>
      <w:r w:rsidRPr="002647A1">
        <w:rPr>
          <w:rFonts w:cs="Garamond"/>
        </w:rPr>
        <w:t>comma 4</w:t>
      </w:r>
      <w:r w:rsidR="00831937">
        <w:rPr>
          <w:rFonts w:cs="Garamond"/>
        </w:rPr>
        <w:t>,</w:t>
      </w:r>
      <w:r w:rsidRPr="002647A1">
        <w:rPr>
          <w:rFonts w:cs="Garamond"/>
        </w:rPr>
        <w:t xml:space="preserve"> del Codice, le risposte a tutte le richieste presentate in temp</w:t>
      </w:r>
      <w:r>
        <w:rPr>
          <w:rFonts w:cs="Garamond"/>
        </w:rPr>
        <w:t xml:space="preserve">o utile verranno fornite almeno </w:t>
      </w:r>
      <w:r w:rsidRPr="00FE70BA">
        <w:rPr>
          <w:rFonts w:cs="Garamond"/>
          <w:b/>
        </w:rPr>
        <w:t>sei</w:t>
      </w:r>
      <w:r w:rsidR="005815B7">
        <w:rPr>
          <w:rFonts w:cs="Garamond"/>
          <w:b/>
        </w:rPr>
        <w:t xml:space="preserve"> (6)</w:t>
      </w:r>
      <w:r w:rsidRPr="00FE70BA">
        <w:rPr>
          <w:rFonts w:cs="Garamond"/>
          <w:b/>
        </w:rPr>
        <w:t xml:space="preserve"> giorni</w:t>
      </w:r>
      <w:r w:rsidRPr="002647A1">
        <w:rPr>
          <w:rFonts w:cs="Garamond"/>
        </w:rPr>
        <w:t xml:space="preserve"> prima della scadenza del termine fissato per la presen</w:t>
      </w:r>
      <w:r>
        <w:rPr>
          <w:rFonts w:cs="Garamond"/>
        </w:rPr>
        <w:t xml:space="preserve">tazione delle offerte, mediante </w:t>
      </w:r>
      <w:r w:rsidRPr="002647A1">
        <w:rPr>
          <w:rFonts w:cs="Garamond"/>
        </w:rPr>
        <w:t xml:space="preserve">pubblicazione in forma anonima all’indirizzo internet </w:t>
      </w:r>
      <w:hyperlink r:id="rId16" w:history="1">
        <w:r w:rsidR="006850A9" w:rsidRPr="004A001C">
          <w:rPr>
            <w:rStyle w:val="Collegamentoipertestuale"/>
            <w:rFonts w:cs="Garamond"/>
            <w:shd w:val="clear" w:color="auto" w:fill="FFFFFF" w:themeFill="background1"/>
          </w:rPr>
          <w:t>https://www.cnpadc.it/la-cassa/cnpadc-trasparente/bandi-di-gare-e-contratti/gare.html</w:t>
        </w:r>
      </w:hyperlink>
      <w:r w:rsidR="006850A9">
        <w:rPr>
          <w:rFonts w:cs="Garamond"/>
          <w:shd w:val="clear" w:color="auto" w:fill="FFFFFF" w:themeFill="background1"/>
        </w:rPr>
        <w:t xml:space="preserve"> .</w:t>
      </w:r>
    </w:p>
    <w:p w14:paraId="03302D36" w14:textId="77777777" w:rsidR="002647A1" w:rsidRPr="002647A1" w:rsidRDefault="002647A1" w:rsidP="00760175">
      <w:pPr>
        <w:pStyle w:val="Titolo2"/>
      </w:pPr>
      <w:bookmarkStart w:id="12" w:name="_Toc521049673"/>
      <w:r w:rsidRPr="002647A1">
        <w:t>COMUNICAZIONI</w:t>
      </w:r>
      <w:bookmarkEnd w:id="12"/>
    </w:p>
    <w:p w14:paraId="6A432F8E" w14:textId="77777777" w:rsidR="002647A1" w:rsidRPr="002647A1" w:rsidRDefault="002647A1" w:rsidP="00760175">
      <w:pPr>
        <w:autoSpaceDE w:val="0"/>
        <w:autoSpaceDN w:val="0"/>
        <w:adjustRightInd w:val="0"/>
        <w:jc w:val="both"/>
        <w:rPr>
          <w:rFonts w:cs="Garamond"/>
        </w:rPr>
      </w:pPr>
      <w:r w:rsidRPr="002647A1">
        <w:rPr>
          <w:rFonts w:cs="Garamond"/>
        </w:rPr>
        <w:t>Ai sensi dell’art. 76, comma 6</w:t>
      </w:r>
      <w:r w:rsidR="00831937">
        <w:rPr>
          <w:rFonts w:cs="Garamond"/>
        </w:rPr>
        <w:t>,</w:t>
      </w:r>
      <w:r w:rsidRPr="002647A1">
        <w:rPr>
          <w:rFonts w:cs="Garamond"/>
        </w:rPr>
        <w:t xml:space="preserve"> del Codice, i concorrenti sono tenuti a</w:t>
      </w:r>
      <w:r>
        <w:rPr>
          <w:rFonts w:cs="Garamond"/>
        </w:rPr>
        <w:t xml:space="preserve">d indicare, </w:t>
      </w:r>
      <w:r w:rsidR="001453D9">
        <w:rPr>
          <w:rFonts w:cs="Garamond"/>
        </w:rPr>
        <w:t>all’interno del DGUE</w:t>
      </w:r>
      <w:r>
        <w:rPr>
          <w:rFonts w:cs="Garamond"/>
        </w:rPr>
        <w:t xml:space="preserve">, </w:t>
      </w:r>
      <w:r w:rsidRPr="002647A1">
        <w:rPr>
          <w:rFonts w:cs="Garamond"/>
        </w:rPr>
        <w:t>l’indirizzo PEC o, solo per i concorrenti aventi sede in altri Sta</w:t>
      </w:r>
      <w:r>
        <w:rPr>
          <w:rFonts w:cs="Garamond"/>
        </w:rPr>
        <w:t xml:space="preserve">ti membri, l’indirizzo di posta elettronica, </w:t>
      </w:r>
      <w:r w:rsidRPr="002647A1">
        <w:rPr>
          <w:rFonts w:cs="Garamond"/>
        </w:rPr>
        <w:t>da utilizzare ai fini delle comunicazioni di cui all’art. 76, comma 5, del Codice.</w:t>
      </w:r>
    </w:p>
    <w:p w14:paraId="2E844A9C" w14:textId="0FC87FF5" w:rsidR="002647A1" w:rsidRPr="002647A1" w:rsidRDefault="002647A1" w:rsidP="00760175">
      <w:pPr>
        <w:autoSpaceDE w:val="0"/>
        <w:autoSpaceDN w:val="0"/>
        <w:adjustRightInd w:val="0"/>
        <w:jc w:val="both"/>
        <w:rPr>
          <w:rFonts w:cs="Garamond"/>
        </w:rPr>
      </w:pPr>
      <w:r w:rsidRPr="002647A1">
        <w:rPr>
          <w:rFonts w:cs="Garamond"/>
        </w:rPr>
        <w:lastRenderedPageBreak/>
        <w:t xml:space="preserve">Salvo quanto disposto nel paragrafo </w:t>
      </w:r>
      <w:r w:rsidR="004A65DF">
        <w:rPr>
          <w:rFonts w:cs="Garamond"/>
        </w:rPr>
        <w:fldChar w:fldCharType="begin"/>
      </w:r>
      <w:r w:rsidR="004A65DF">
        <w:rPr>
          <w:rFonts w:cs="Garamond"/>
        </w:rPr>
        <w:instrText xml:space="preserve"> REF _Ref508703694 \r \h </w:instrText>
      </w:r>
      <w:r w:rsidR="000D2E8C">
        <w:rPr>
          <w:rFonts w:cs="Garamond"/>
        </w:rPr>
        <w:instrText xml:space="preserve"> \* MERGEFORMAT </w:instrText>
      </w:r>
      <w:r w:rsidR="004A65DF">
        <w:rPr>
          <w:rFonts w:cs="Garamond"/>
        </w:rPr>
      </w:r>
      <w:r w:rsidR="004A65DF">
        <w:rPr>
          <w:rFonts w:cs="Garamond"/>
        </w:rPr>
        <w:fldChar w:fldCharType="separate"/>
      </w:r>
      <w:r w:rsidR="00821068">
        <w:rPr>
          <w:rFonts w:cs="Garamond"/>
        </w:rPr>
        <w:t>2.2</w:t>
      </w:r>
      <w:r w:rsidR="004A65DF">
        <w:rPr>
          <w:rFonts w:cs="Garamond"/>
        </w:rPr>
        <w:fldChar w:fldCharType="end"/>
      </w:r>
      <w:r w:rsidRPr="002647A1">
        <w:rPr>
          <w:rFonts w:cs="Garamond"/>
        </w:rPr>
        <w:t xml:space="preserve"> del presente disciplinare, tutt</w:t>
      </w:r>
      <w:r>
        <w:rPr>
          <w:rFonts w:cs="Garamond"/>
        </w:rPr>
        <w:t xml:space="preserve">e le comunicazioni tra stazione </w:t>
      </w:r>
      <w:r w:rsidRPr="002647A1">
        <w:rPr>
          <w:rFonts w:cs="Garamond"/>
        </w:rPr>
        <w:t>appaltante e operatori economici si intendono validamente ed effica</w:t>
      </w:r>
      <w:r>
        <w:rPr>
          <w:rFonts w:cs="Garamond"/>
        </w:rPr>
        <w:t xml:space="preserve">cemente effettuate qualora rese </w:t>
      </w:r>
      <w:r w:rsidR="00AF54F7">
        <w:rPr>
          <w:rFonts w:cs="Garamond"/>
        </w:rPr>
        <w:t xml:space="preserve">all’indirizzo PEC </w:t>
      </w:r>
      <w:hyperlink r:id="rId17" w:history="1">
        <w:r w:rsidR="007E6394" w:rsidRPr="00AF54F7">
          <w:rPr>
            <w:rStyle w:val="Collegamentoipertestuale"/>
            <w:rFonts w:cs="Garamond-Italic"/>
            <w:iCs/>
          </w:rPr>
          <w:t>servizio.acquisti@pec.cnpadc.it</w:t>
        </w:r>
      </w:hyperlink>
      <w:r w:rsidR="00F71515">
        <w:rPr>
          <w:rStyle w:val="Collegamentoipertestuale"/>
          <w:rFonts w:cs="Garamond-Italic"/>
          <w:iCs/>
        </w:rPr>
        <w:t xml:space="preserve"> </w:t>
      </w:r>
      <w:r>
        <w:rPr>
          <w:rFonts w:cs="Garamond"/>
        </w:rPr>
        <w:t xml:space="preserve">e all’indirizzo indicato dai </w:t>
      </w:r>
      <w:r w:rsidRPr="002647A1">
        <w:rPr>
          <w:rFonts w:cs="Garamond"/>
        </w:rPr>
        <w:t>concorrenti nella documentazione di gara.</w:t>
      </w:r>
    </w:p>
    <w:p w14:paraId="242EFBFE" w14:textId="77777777" w:rsidR="002466AA" w:rsidRDefault="002647A1" w:rsidP="00760175">
      <w:pPr>
        <w:autoSpaceDE w:val="0"/>
        <w:autoSpaceDN w:val="0"/>
        <w:adjustRightInd w:val="0"/>
        <w:jc w:val="both"/>
        <w:rPr>
          <w:rFonts w:cs="Garamond"/>
        </w:rPr>
      </w:pPr>
      <w:r w:rsidRPr="002647A1">
        <w:rPr>
          <w:rFonts w:cs="Garamond"/>
        </w:rPr>
        <w:t>Eventuali modifiche dell’indirizzo PEC/posta elettronica o problemi temporanei nell’utilizzo di tali</w:t>
      </w:r>
      <w:r w:rsidR="008E5014">
        <w:rPr>
          <w:rFonts w:cs="Garamond"/>
        </w:rPr>
        <w:t xml:space="preserve"> </w:t>
      </w:r>
      <w:r w:rsidRPr="002647A1">
        <w:rPr>
          <w:rFonts w:cs="Garamond"/>
        </w:rPr>
        <w:t>forme di comunicazione, dovranno essere tempestivamente segnalati alla stazione appaltante;</w:t>
      </w:r>
      <w:r w:rsidR="000D2E8C">
        <w:rPr>
          <w:rFonts w:cs="Garamond"/>
        </w:rPr>
        <w:t xml:space="preserve"> </w:t>
      </w:r>
      <w:r w:rsidR="002466AA" w:rsidRPr="002466AA">
        <w:rPr>
          <w:rFonts w:cs="Garamond"/>
        </w:rPr>
        <w:t>diversamente la medesima declina ogni responsabilità per il tardivo o mancato recapito delle</w:t>
      </w:r>
      <w:r w:rsidR="008E5014">
        <w:rPr>
          <w:rFonts w:cs="Garamond"/>
        </w:rPr>
        <w:t xml:space="preserve"> </w:t>
      </w:r>
      <w:r w:rsidR="002466AA" w:rsidRPr="002466AA">
        <w:rPr>
          <w:rFonts w:cs="Garamond"/>
        </w:rPr>
        <w:t>comunicazioni.</w:t>
      </w:r>
    </w:p>
    <w:p w14:paraId="39861764" w14:textId="77777777" w:rsidR="002466AA" w:rsidRDefault="002466AA" w:rsidP="00760175">
      <w:pPr>
        <w:autoSpaceDE w:val="0"/>
        <w:autoSpaceDN w:val="0"/>
        <w:adjustRightInd w:val="0"/>
        <w:jc w:val="both"/>
        <w:rPr>
          <w:rFonts w:cs="Garamond"/>
        </w:rPr>
      </w:pPr>
      <w:r w:rsidRPr="002466AA">
        <w:rPr>
          <w:rFonts w:cs="Garamond"/>
        </w:rPr>
        <w:t>In caso di raggruppamenti temporanei, GEIE, aggregazioni di impre</w:t>
      </w:r>
      <w:r>
        <w:rPr>
          <w:rFonts w:cs="Garamond"/>
        </w:rPr>
        <w:t xml:space="preserve">se di rete o consorzi ordinari, </w:t>
      </w:r>
      <w:r w:rsidRPr="002466AA">
        <w:rPr>
          <w:rFonts w:cs="Garamond"/>
        </w:rPr>
        <w:t>anche se non ancora costituiti formalmente, la comunicazione reca</w:t>
      </w:r>
      <w:r>
        <w:rPr>
          <w:rFonts w:cs="Garamond"/>
        </w:rPr>
        <w:t xml:space="preserve">pitata al mandatario si intende </w:t>
      </w:r>
      <w:r w:rsidRPr="002466AA">
        <w:rPr>
          <w:rFonts w:cs="Garamond"/>
        </w:rPr>
        <w:t>validamente resa a tutti gli operatori economici raggruppati, aggregati o consorziati.</w:t>
      </w:r>
    </w:p>
    <w:p w14:paraId="683C222E" w14:textId="77777777" w:rsidR="007E6394" w:rsidRPr="002466AA" w:rsidRDefault="007E6394" w:rsidP="00760175">
      <w:pPr>
        <w:autoSpaceDE w:val="0"/>
        <w:autoSpaceDN w:val="0"/>
        <w:adjustRightInd w:val="0"/>
        <w:jc w:val="both"/>
        <w:rPr>
          <w:rFonts w:cs="Garamond"/>
        </w:rPr>
      </w:pPr>
      <w:r>
        <w:rPr>
          <w:rFonts w:cs="Garamond"/>
        </w:rPr>
        <w:t>In caso di consorzi di cui all’art. 45, comma 2, lett. b) e c) del Codice, la comunicazione recapitata al Consorzio si intende validamente resa a tutte le consorziate.</w:t>
      </w:r>
    </w:p>
    <w:p w14:paraId="65F82A28" w14:textId="77777777" w:rsidR="002466AA" w:rsidRPr="002466AA" w:rsidRDefault="002466AA" w:rsidP="00760175">
      <w:pPr>
        <w:autoSpaceDE w:val="0"/>
        <w:autoSpaceDN w:val="0"/>
        <w:adjustRightInd w:val="0"/>
        <w:jc w:val="both"/>
        <w:rPr>
          <w:rFonts w:cs="Garamond"/>
        </w:rPr>
      </w:pPr>
      <w:r w:rsidRPr="002466AA">
        <w:rPr>
          <w:rFonts w:cs="Garamond"/>
        </w:rPr>
        <w:t>In caso di avvalimento, la comunicazione recapitata all’offerente si intend</w:t>
      </w:r>
      <w:r>
        <w:rPr>
          <w:rFonts w:cs="Garamond"/>
        </w:rPr>
        <w:t xml:space="preserve">e validamente resa a tutti gli </w:t>
      </w:r>
      <w:r w:rsidRPr="002466AA">
        <w:rPr>
          <w:rFonts w:cs="Garamond"/>
        </w:rPr>
        <w:t>operatori economici ausiliari.</w:t>
      </w:r>
    </w:p>
    <w:p w14:paraId="7C762C80" w14:textId="77777777" w:rsidR="002647A1" w:rsidRPr="002647A1" w:rsidRDefault="002466AA" w:rsidP="00760175">
      <w:pPr>
        <w:autoSpaceDE w:val="0"/>
        <w:autoSpaceDN w:val="0"/>
        <w:adjustRightInd w:val="0"/>
        <w:jc w:val="both"/>
        <w:rPr>
          <w:rFonts w:cs="Garamond"/>
        </w:rPr>
      </w:pPr>
      <w:r w:rsidRPr="002466AA">
        <w:rPr>
          <w:rFonts w:cs="Garamond"/>
        </w:rPr>
        <w:t>In caso di subappalto, la comunicazione recapitata all’offerente si int</w:t>
      </w:r>
      <w:r>
        <w:rPr>
          <w:rFonts w:cs="Garamond"/>
        </w:rPr>
        <w:t xml:space="preserve">ende validamente resa a tutti i </w:t>
      </w:r>
      <w:r w:rsidRPr="002466AA">
        <w:rPr>
          <w:rFonts w:cs="Garamond"/>
        </w:rPr>
        <w:t>subappaltatori indicati.</w:t>
      </w:r>
    </w:p>
    <w:p w14:paraId="5C9620E3" w14:textId="77777777" w:rsidR="002466AA" w:rsidRDefault="002466AA" w:rsidP="00760175">
      <w:pPr>
        <w:pStyle w:val="Titolo1"/>
      </w:pPr>
      <w:bookmarkStart w:id="13" w:name="_Toc521049674"/>
      <w:r>
        <w:t>OGGETTO DELL’APPALTO E SUDDIVISIONE IN LOTTI</w:t>
      </w:r>
      <w:bookmarkEnd w:id="13"/>
    </w:p>
    <w:p w14:paraId="06787E02" w14:textId="77777777" w:rsidR="002466AA" w:rsidRDefault="002466AA" w:rsidP="00760175">
      <w:pPr>
        <w:jc w:val="both"/>
      </w:pPr>
      <w:r>
        <w:t xml:space="preserve">L’appalto </w:t>
      </w:r>
      <w:r w:rsidR="001453D9">
        <w:t>ha ad oggetto il</w:t>
      </w:r>
      <w:r>
        <w:t xml:space="preserve"> </w:t>
      </w:r>
      <w:r w:rsidR="00226889" w:rsidRPr="00226889">
        <w:t>servizio di pulizia, esclusa disinfestazione e derattizzazione, dei locali Sede della CNPADC siti in Roma – Via Mantova, 1</w:t>
      </w:r>
      <w:r w:rsidR="00706039">
        <w:t xml:space="preserve"> (Palazzina A e B).</w:t>
      </w:r>
    </w:p>
    <w:p w14:paraId="5786C886" w14:textId="7D2B7748" w:rsidR="00226889" w:rsidRPr="00226889" w:rsidRDefault="000854EF" w:rsidP="00760175">
      <w:pPr>
        <w:jc w:val="both"/>
      </w:pPr>
      <w:r w:rsidRPr="000854EF">
        <w:t>Le modalità</w:t>
      </w:r>
      <w:r w:rsidR="00226889" w:rsidRPr="000854EF">
        <w:t xml:space="preserve"> del servizio sono stabilite nel successivo </w:t>
      </w:r>
      <w:r w:rsidRPr="000854EF">
        <w:t xml:space="preserve">punto </w:t>
      </w:r>
      <w:r w:rsidR="000D2E8C">
        <w:fldChar w:fldCharType="begin"/>
      </w:r>
      <w:r w:rsidR="000D2E8C">
        <w:instrText xml:space="preserve"> REF _Ref508704012 \r \h </w:instrText>
      </w:r>
      <w:r w:rsidR="000D2E8C">
        <w:fldChar w:fldCharType="separate"/>
      </w:r>
      <w:r w:rsidR="00821068">
        <w:t>5</w:t>
      </w:r>
      <w:r w:rsidR="000D2E8C">
        <w:fldChar w:fldCharType="end"/>
      </w:r>
      <w:r w:rsidR="00226889" w:rsidRPr="000854EF">
        <w:t xml:space="preserve"> del presente </w:t>
      </w:r>
      <w:r w:rsidR="00DC3854" w:rsidRPr="000854EF">
        <w:t>disciplinare di gara.</w:t>
      </w:r>
    </w:p>
    <w:p w14:paraId="68C7A68D" w14:textId="77777777" w:rsidR="002466AA" w:rsidRDefault="002466AA" w:rsidP="00760175">
      <w:pPr>
        <w:jc w:val="both"/>
      </w:pPr>
      <w:r>
        <w:t>Ai sensi dell’art. 51</w:t>
      </w:r>
      <w:r w:rsidR="00831937">
        <w:t>,</w:t>
      </w:r>
      <w:r>
        <w:t xml:space="preserve"> comma 1</w:t>
      </w:r>
      <w:r w:rsidR="00831937">
        <w:t>,</w:t>
      </w:r>
      <w:r>
        <w:t xml:space="preserve"> del </w:t>
      </w:r>
      <w:proofErr w:type="spellStart"/>
      <w:r w:rsidR="000D2E8C">
        <w:t>D.L</w:t>
      </w:r>
      <w:r>
        <w:t>gs.</w:t>
      </w:r>
      <w:proofErr w:type="spellEnd"/>
      <w:r>
        <w:t xml:space="preserve"> </w:t>
      </w:r>
      <w:r w:rsidR="007E6394">
        <w:t xml:space="preserve">n. </w:t>
      </w:r>
      <w:r>
        <w:t>50/2016</w:t>
      </w:r>
      <w:r w:rsidR="007E6394">
        <w:t xml:space="preserve"> e s.m.i.,</w:t>
      </w:r>
      <w:r>
        <w:t xml:space="preserve"> si evidenzia che l’appalto non viene suddiviso in lotti in quanto, </w:t>
      </w:r>
      <w:r w:rsidR="00830CB7">
        <w:t>le attività oggetto del</w:t>
      </w:r>
      <w:r w:rsidR="000D2E8C">
        <w:t>lo stesso</w:t>
      </w:r>
      <w:r w:rsidR="00830CB7">
        <w:t xml:space="preserve"> fanno parte di un’unica tipologia di prestazione, il cui </w:t>
      </w:r>
      <w:r>
        <w:t xml:space="preserve">affidamento a più operatori economici </w:t>
      </w:r>
      <w:r w:rsidR="00830CB7">
        <w:t xml:space="preserve">ne </w:t>
      </w:r>
      <w:r>
        <w:t xml:space="preserve">renderebbe </w:t>
      </w:r>
      <w:r w:rsidR="00830CB7">
        <w:t xml:space="preserve">complessa </w:t>
      </w:r>
      <w:r>
        <w:t>la gestione da</w:t>
      </w:r>
      <w:r w:rsidR="00830CB7">
        <w:t xml:space="preserve"> un</w:t>
      </w:r>
      <w:r>
        <w:t xml:space="preserve"> punto di vista tecnico</w:t>
      </w:r>
      <w:r w:rsidR="000D2E8C">
        <w:t>-</w:t>
      </w:r>
      <w:r w:rsidR="007E6394">
        <w:t>organizzativo</w:t>
      </w:r>
      <w:r w:rsidR="00830CB7">
        <w:t xml:space="preserve"> e logistico</w:t>
      </w:r>
      <w:r w:rsidR="007E6394">
        <w:t xml:space="preserve">, </w:t>
      </w:r>
      <w:r w:rsidR="00830CB7">
        <w:t xml:space="preserve">con conseguenti </w:t>
      </w:r>
      <w:r w:rsidR="007E6394">
        <w:t>problematiche</w:t>
      </w:r>
      <w:r>
        <w:t xml:space="preserve"> di coordinamento da parte della committenza</w:t>
      </w:r>
      <w:r w:rsidR="00530931">
        <w:t xml:space="preserve"> </w:t>
      </w:r>
      <w:r w:rsidR="000D2E8C">
        <w:t xml:space="preserve">stessa </w:t>
      </w:r>
      <w:r w:rsidR="00830CB7">
        <w:t xml:space="preserve">ed ulteriori </w:t>
      </w:r>
      <w:r w:rsidR="00327E38">
        <w:t xml:space="preserve">oneri </w:t>
      </w:r>
      <w:r w:rsidR="00830CB7">
        <w:t xml:space="preserve">economici e </w:t>
      </w:r>
      <w:r w:rsidR="00327E38">
        <w:t>finanziari</w:t>
      </w:r>
      <w:r>
        <w:t xml:space="preserve">. </w:t>
      </w:r>
    </w:p>
    <w:p w14:paraId="4E4D6250" w14:textId="77777777" w:rsidR="002466AA" w:rsidRPr="002466AA" w:rsidRDefault="002466AA" w:rsidP="00760175">
      <w:pPr>
        <w:pStyle w:val="Titolo1"/>
      </w:pPr>
      <w:bookmarkStart w:id="14" w:name="_Toc521049675"/>
      <w:r w:rsidRPr="002466AA">
        <w:t>DURATA DELL’APPALTO, IMPORTO A BASE DI GARA, OPZIONI</w:t>
      </w:r>
      <w:bookmarkEnd w:id="14"/>
    </w:p>
    <w:p w14:paraId="09C170E8" w14:textId="77777777" w:rsidR="002466AA" w:rsidRDefault="0092577F" w:rsidP="00760175">
      <w:pPr>
        <w:pStyle w:val="Titolo2"/>
      </w:pPr>
      <w:bookmarkStart w:id="15" w:name="_Toc521049676"/>
      <w:r w:rsidRPr="0092577F">
        <w:t>DURATA</w:t>
      </w:r>
      <w:bookmarkEnd w:id="15"/>
    </w:p>
    <w:p w14:paraId="5D151F97" w14:textId="77777777" w:rsidR="00115E81" w:rsidRPr="00ED2F8B" w:rsidRDefault="00226889" w:rsidP="00760175">
      <w:pPr>
        <w:jc w:val="both"/>
      </w:pPr>
      <w:r w:rsidRPr="00ED2F8B">
        <w:t>La durata del</w:t>
      </w:r>
      <w:r w:rsidR="00115E81" w:rsidRPr="00ED2F8B">
        <w:t xml:space="preserve"> contratto è fissata in 36 mesi</w:t>
      </w:r>
      <w:r w:rsidRPr="00ED2F8B">
        <w:t xml:space="preserve"> a decorrere dalla data </w:t>
      </w:r>
      <w:r w:rsidR="00115E81" w:rsidRPr="00ED2F8B">
        <w:t>di avvio del servizio, risultante da apposito verbale redatto in contraddittorio tra l’appaltatore e la</w:t>
      </w:r>
      <w:r w:rsidR="00451FC4" w:rsidRPr="00ED2F8B">
        <w:t xml:space="preserve"> CNPADC</w:t>
      </w:r>
      <w:r w:rsidR="00115E81" w:rsidRPr="00ED2F8B">
        <w:t xml:space="preserve">, fino al termine del 36° mese successivo. </w:t>
      </w:r>
      <w:proofErr w:type="gramStart"/>
      <w:r w:rsidR="00115E81" w:rsidRPr="00ED2F8B">
        <w:t>Tuttavia</w:t>
      </w:r>
      <w:proofErr w:type="gramEnd"/>
      <w:r w:rsidR="00115E81" w:rsidRPr="00ED2F8B">
        <w:t xml:space="preserve"> se necessario, nelle more della stipula del contratto, fermo restando il rispetto delle disposizioni di cui alla normativa antimafia, la CNPADC potrà richiedere l’avvio anticipato del servizio. </w:t>
      </w:r>
    </w:p>
    <w:p w14:paraId="0E69BD40" w14:textId="77777777" w:rsidR="0092577F" w:rsidRPr="0092577F" w:rsidRDefault="0092577F" w:rsidP="00760175">
      <w:pPr>
        <w:pStyle w:val="Titolo2"/>
      </w:pPr>
      <w:bookmarkStart w:id="16" w:name="_Toc521049677"/>
      <w:r w:rsidRPr="0092577F">
        <w:lastRenderedPageBreak/>
        <w:t>IMPORTO A BASE DI GARA</w:t>
      </w:r>
      <w:bookmarkEnd w:id="16"/>
    </w:p>
    <w:p w14:paraId="098DE81E" w14:textId="19FEC5AC" w:rsidR="005242A5" w:rsidRPr="00991F19" w:rsidRDefault="00316AEE" w:rsidP="00760175">
      <w:pPr>
        <w:jc w:val="both"/>
      </w:pPr>
      <w:r w:rsidRPr="00991F19">
        <w:t xml:space="preserve">Da quanto sopra riportato, si evidenzia che l’importo stimato </w:t>
      </w:r>
      <w:r w:rsidR="005242A5">
        <w:t>dell’appalto</w:t>
      </w:r>
      <w:r w:rsidR="008A3DEF" w:rsidRPr="00991F19">
        <w:t xml:space="preserve"> (per i tre anni)</w:t>
      </w:r>
      <w:r w:rsidR="005114AA" w:rsidRPr="00991F19">
        <w:t>, al netto dell’IVA,</w:t>
      </w:r>
      <w:r w:rsidRPr="00991F19">
        <w:t xml:space="preserve"> è </w:t>
      </w:r>
      <w:r w:rsidR="00B74061" w:rsidRPr="00991F19">
        <w:t xml:space="preserve">pari ad </w:t>
      </w:r>
      <w:r w:rsidR="00F27C92" w:rsidRPr="00A71EDF">
        <w:rPr>
          <w:b/>
          <w:color w:val="0000CC"/>
        </w:rPr>
        <w:t xml:space="preserve">€ </w:t>
      </w:r>
      <w:bookmarkStart w:id="17" w:name="_Hlk520365358"/>
      <w:r w:rsidR="001453D9" w:rsidRPr="001453D9">
        <w:rPr>
          <w:b/>
          <w:color w:val="0000CC"/>
        </w:rPr>
        <w:t>68</w:t>
      </w:r>
      <w:r w:rsidR="005242A5">
        <w:rPr>
          <w:b/>
          <w:color w:val="0000CC"/>
        </w:rPr>
        <w:t>9</w:t>
      </w:r>
      <w:r w:rsidR="001453D9" w:rsidRPr="001453D9">
        <w:rPr>
          <w:b/>
          <w:color w:val="0000CC"/>
        </w:rPr>
        <w:t>.750,08</w:t>
      </w:r>
      <w:r w:rsidR="001453D9">
        <w:t xml:space="preserve"> </w:t>
      </w:r>
      <w:bookmarkEnd w:id="17"/>
      <w:r w:rsidRPr="00F27C92">
        <w:t>(</w:t>
      </w:r>
      <w:r w:rsidR="005242A5" w:rsidRPr="00A71EDF">
        <w:t>euro</w:t>
      </w:r>
      <w:r w:rsidR="005242A5" w:rsidRPr="00F27C92">
        <w:t xml:space="preserve"> </w:t>
      </w:r>
      <w:proofErr w:type="spellStart"/>
      <w:r w:rsidR="00AE7C99" w:rsidRPr="00F27C92">
        <w:t>seicento</w:t>
      </w:r>
      <w:r w:rsidR="00F27C92" w:rsidRPr="00F27C92">
        <w:t>ttantanove</w:t>
      </w:r>
      <w:r w:rsidR="001453D9">
        <w:t>milasettecentocinquanta</w:t>
      </w:r>
      <w:proofErr w:type="spellEnd"/>
      <w:r w:rsidR="00AE7C99" w:rsidRPr="00F27C92">
        <w:t>/0</w:t>
      </w:r>
      <w:r w:rsidR="001453D9">
        <w:t>8</w:t>
      </w:r>
      <w:r w:rsidR="00AE7C99" w:rsidRPr="00F27C92">
        <w:t xml:space="preserve">), </w:t>
      </w:r>
      <w:r w:rsidR="001E56F6">
        <w:t>di cui</w:t>
      </w:r>
      <w:r w:rsidRPr="00F27C92">
        <w:t xml:space="preserve"> </w:t>
      </w:r>
      <w:r w:rsidRPr="00A71EDF">
        <w:rPr>
          <w:b/>
          <w:color w:val="0000CC"/>
        </w:rPr>
        <w:t xml:space="preserve">€ </w:t>
      </w:r>
      <w:bookmarkStart w:id="18" w:name="_Hlk520365365"/>
      <w:r w:rsidRPr="00A71EDF">
        <w:rPr>
          <w:b/>
          <w:color w:val="0000CC"/>
        </w:rPr>
        <w:t>6.793,02</w:t>
      </w:r>
      <w:r w:rsidRPr="00F27C92">
        <w:t xml:space="preserve"> </w:t>
      </w:r>
      <w:bookmarkEnd w:id="18"/>
      <w:r w:rsidRPr="00F27C92">
        <w:t>(</w:t>
      </w:r>
      <w:r w:rsidR="005242A5" w:rsidRPr="00A71EDF">
        <w:t>euro</w:t>
      </w:r>
      <w:r w:rsidR="005242A5" w:rsidRPr="00F27C92">
        <w:t xml:space="preserve"> </w:t>
      </w:r>
      <w:proofErr w:type="spellStart"/>
      <w:r w:rsidRPr="00F27C92">
        <w:t>seimilasettecentonovantatre</w:t>
      </w:r>
      <w:proofErr w:type="spellEnd"/>
      <w:r w:rsidRPr="00F27C92">
        <w:t xml:space="preserve">/02), </w:t>
      </w:r>
      <w:r w:rsidRPr="00991F19">
        <w:t xml:space="preserve">per oneri della sicurezza </w:t>
      </w:r>
      <w:r w:rsidR="008A3DEF" w:rsidRPr="00991F19">
        <w:t xml:space="preserve">da rischi derivanti da interferenza </w:t>
      </w:r>
      <w:r w:rsidRPr="00991F19">
        <w:t>non soggetti a ribasso</w:t>
      </w:r>
      <w:r w:rsidR="00AE7C99" w:rsidRPr="00991F19">
        <w:t>.</w:t>
      </w:r>
      <w:r w:rsidR="00C32E0D">
        <w:t xml:space="preserve"> </w:t>
      </w:r>
      <w:proofErr w:type="gramStart"/>
      <w:r w:rsidR="005242A5">
        <w:t>Pertanto</w:t>
      </w:r>
      <w:proofErr w:type="gramEnd"/>
      <w:r w:rsidR="005242A5">
        <w:t xml:space="preserve"> la base d’asta è paria a </w:t>
      </w:r>
      <w:r w:rsidR="005242A5" w:rsidRPr="005242A5">
        <w:rPr>
          <w:b/>
          <w:color w:val="0000CC"/>
        </w:rPr>
        <w:t xml:space="preserve">€ </w:t>
      </w:r>
      <w:bookmarkStart w:id="19" w:name="_Hlk520366557"/>
      <w:r w:rsidR="005242A5" w:rsidRPr="005242A5">
        <w:rPr>
          <w:b/>
          <w:color w:val="0000CC"/>
        </w:rPr>
        <w:t xml:space="preserve">682.957,06 </w:t>
      </w:r>
      <w:bookmarkEnd w:id="19"/>
      <w:r w:rsidR="005242A5">
        <w:t>(</w:t>
      </w:r>
      <w:r w:rsidR="005242A5" w:rsidRPr="00A71EDF">
        <w:t>euro</w:t>
      </w:r>
      <w:r w:rsidR="005242A5">
        <w:t xml:space="preserve"> </w:t>
      </w:r>
      <w:proofErr w:type="spellStart"/>
      <w:r w:rsidR="005242A5">
        <w:t>seicentottantaduemilanovecentocinquantasette</w:t>
      </w:r>
      <w:proofErr w:type="spellEnd"/>
      <w:r w:rsidR="005242A5">
        <w:t>/06) al netto di IVA</w:t>
      </w:r>
      <w:r w:rsidR="00744F7E">
        <w:t>,</w:t>
      </w:r>
      <w:r w:rsidR="00744F7E" w:rsidRPr="00744F7E">
        <w:t xml:space="preserve"> </w:t>
      </w:r>
      <w:r w:rsidR="00744F7E">
        <w:t>il cui calcolo è</w:t>
      </w:r>
      <w:r w:rsidR="00744F7E" w:rsidRPr="00991F19">
        <w:t xml:space="preserve"> </w:t>
      </w:r>
      <w:r w:rsidR="00744F7E">
        <w:t>esplicitato al punto 5 del Progetto</w:t>
      </w:r>
      <w:r w:rsidR="005242A5">
        <w:t>.</w:t>
      </w:r>
    </w:p>
    <w:p w14:paraId="240E6C4A" w14:textId="6485536E" w:rsidR="000D2E8C" w:rsidRPr="000D2E8C" w:rsidRDefault="00830CB7" w:rsidP="00760175">
      <w:pPr>
        <w:jc w:val="both"/>
        <w:rPr>
          <w:shd w:val="clear" w:color="auto" w:fill="CCFF66"/>
        </w:rPr>
      </w:pPr>
      <w:r w:rsidRPr="00991F19">
        <w:t>Ai sensi dell’art. 23</w:t>
      </w:r>
      <w:r w:rsidR="00831937">
        <w:t>,</w:t>
      </w:r>
      <w:r w:rsidRPr="00991F19">
        <w:t xml:space="preserve"> comma 16</w:t>
      </w:r>
      <w:r w:rsidR="00831937">
        <w:t>,</w:t>
      </w:r>
      <w:r w:rsidRPr="00991F19">
        <w:t xml:space="preserve"> del Codice, l’importo posto a base di gara comprende i costi della manodopera che la stazione appalta</w:t>
      </w:r>
      <w:r w:rsidRPr="00A71EDF">
        <w:t xml:space="preserve">nte ha stimato pari ad </w:t>
      </w:r>
      <w:r w:rsidRPr="00A71EDF">
        <w:rPr>
          <w:b/>
          <w:color w:val="0000CC"/>
        </w:rPr>
        <w:t xml:space="preserve">€ </w:t>
      </w:r>
      <w:bookmarkStart w:id="20" w:name="_Hlk520365397"/>
      <w:r w:rsidR="007926E4" w:rsidRPr="007926E4">
        <w:rPr>
          <w:b/>
          <w:color w:val="0000CC"/>
        </w:rPr>
        <w:t>662.077,06</w:t>
      </w:r>
      <w:r w:rsidR="007926E4">
        <w:t xml:space="preserve"> </w:t>
      </w:r>
      <w:bookmarkEnd w:id="20"/>
      <w:r w:rsidRPr="00A71EDF">
        <w:t>(</w:t>
      </w:r>
      <w:r w:rsidR="005242A5" w:rsidRPr="00A71EDF">
        <w:t>euro</w:t>
      </w:r>
      <w:r w:rsidR="005242A5">
        <w:t xml:space="preserve"> </w:t>
      </w:r>
      <w:proofErr w:type="spellStart"/>
      <w:r w:rsidR="007926E4">
        <w:t>seicentosessantaduemilasettantasette</w:t>
      </w:r>
      <w:proofErr w:type="spellEnd"/>
      <w:r w:rsidR="007926E4">
        <w:t>/06</w:t>
      </w:r>
      <w:r w:rsidRPr="00991F19">
        <w:t>)</w:t>
      </w:r>
      <w:r w:rsidR="001E56F6">
        <w:t>.</w:t>
      </w:r>
    </w:p>
    <w:p w14:paraId="585D1EDC" w14:textId="77777777" w:rsidR="00D3045C" w:rsidRPr="00991F19" w:rsidRDefault="00D3045C" w:rsidP="00760175">
      <w:pPr>
        <w:autoSpaceDE w:val="0"/>
        <w:jc w:val="both"/>
      </w:pPr>
      <w:r w:rsidRPr="00991F19">
        <w:t>L'importo complessivo presunto dell'appalto c</w:t>
      </w:r>
      <w:r w:rsidRPr="00A71EDF">
        <w:t>omprensivo del periodo di eventuale rinnovo ai sensi dell'art. 35</w:t>
      </w:r>
      <w:r w:rsidR="00831937" w:rsidRPr="00A71EDF">
        <w:t>,</w:t>
      </w:r>
      <w:r w:rsidRPr="00A71EDF">
        <w:t xml:space="preserve"> comma 4</w:t>
      </w:r>
      <w:r w:rsidR="00831937" w:rsidRPr="00A71EDF">
        <w:t>,</w:t>
      </w:r>
      <w:r w:rsidRPr="00A71EDF">
        <w:t xml:space="preserve"> del </w:t>
      </w:r>
      <w:r w:rsidR="000D2E8C" w:rsidRPr="00A71EDF">
        <w:t>C</w:t>
      </w:r>
      <w:r w:rsidRPr="00A71EDF">
        <w:t xml:space="preserve">odice ammonta ad </w:t>
      </w:r>
      <w:r w:rsidRPr="00A71EDF">
        <w:rPr>
          <w:b/>
          <w:color w:val="0000CC"/>
        </w:rPr>
        <w:t xml:space="preserve">€ </w:t>
      </w:r>
      <w:r w:rsidR="00A71EDF" w:rsidRPr="00A71EDF">
        <w:rPr>
          <w:b/>
          <w:color w:val="0000CC"/>
        </w:rPr>
        <w:t>1.379</w:t>
      </w:r>
      <w:r w:rsidRPr="00A71EDF">
        <w:rPr>
          <w:b/>
          <w:color w:val="0000CC"/>
        </w:rPr>
        <w:t>.5</w:t>
      </w:r>
      <w:r w:rsidR="007926E4">
        <w:rPr>
          <w:b/>
          <w:color w:val="0000CC"/>
        </w:rPr>
        <w:t>0</w:t>
      </w:r>
      <w:r w:rsidR="00A71EDF" w:rsidRPr="00A71EDF">
        <w:rPr>
          <w:b/>
          <w:color w:val="0000CC"/>
        </w:rPr>
        <w:t>0</w:t>
      </w:r>
      <w:r w:rsidRPr="00A71EDF">
        <w:rPr>
          <w:b/>
          <w:color w:val="0000CC"/>
        </w:rPr>
        <w:t>,</w:t>
      </w:r>
      <w:r w:rsidR="007926E4">
        <w:rPr>
          <w:b/>
          <w:color w:val="0000CC"/>
        </w:rPr>
        <w:t>16</w:t>
      </w:r>
      <w:r w:rsidRPr="00A71EDF">
        <w:t xml:space="preserve"> (euro </w:t>
      </w:r>
      <w:proofErr w:type="spellStart"/>
      <w:r w:rsidRPr="00A71EDF">
        <w:t>unmilionetrecento</w:t>
      </w:r>
      <w:r w:rsidR="00A71EDF" w:rsidRPr="00A71EDF">
        <w:t>settantanovemilacinquecento</w:t>
      </w:r>
      <w:proofErr w:type="spellEnd"/>
      <w:r w:rsidRPr="00A71EDF">
        <w:t>/</w:t>
      </w:r>
      <w:r w:rsidR="007926E4">
        <w:t>16</w:t>
      </w:r>
      <w:r w:rsidRPr="00A71EDF">
        <w:t>)</w:t>
      </w:r>
      <w:r w:rsidRPr="00991F19">
        <w:t xml:space="preserve"> oltre IVA.</w:t>
      </w:r>
    </w:p>
    <w:p w14:paraId="0775BECF" w14:textId="77777777" w:rsidR="0092577F" w:rsidRDefault="0092577F" w:rsidP="00760175">
      <w:pPr>
        <w:pStyle w:val="Titolo2"/>
      </w:pPr>
      <w:bookmarkStart w:id="21" w:name="_Toc521049678"/>
      <w:r w:rsidRPr="0092577F">
        <w:t>OPZIONI</w:t>
      </w:r>
      <w:bookmarkEnd w:id="21"/>
    </w:p>
    <w:p w14:paraId="4B25B95B" w14:textId="77777777" w:rsidR="00D3045C" w:rsidRDefault="008A3DEF" w:rsidP="00760175">
      <w:pPr>
        <w:jc w:val="both"/>
      </w:pPr>
      <w:r w:rsidRPr="008A3DEF">
        <w:t>La CNP</w:t>
      </w:r>
      <w:r w:rsidR="000D2E8C">
        <w:t>A</w:t>
      </w:r>
      <w:r w:rsidRPr="008A3DEF">
        <w:t xml:space="preserve">DC si riserva la facoltà, previa comunicazione scritta da inviarsi al Fornitore, di rinnovare il contratto, alle medesime condizioni, </w:t>
      </w:r>
      <w:r w:rsidRPr="00991F19">
        <w:t>per una durata pari a</w:t>
      </w:r>
      <w:r w:rsidR="000D2E8C">
        <w:t>d</w:t>
      </w:r>
      <w:r w:rsidRPr="00991F19">
        <w:t xml:space="preserve"> ulteriori </w:t>
      </w:r>
      <w:r w:rsidR="00D3045C" w:rsidRPr="00991F19">
        <w:t xml:space="preserve">36 </w:t>
      </w:r>
      <w:r w:rsidRPr="00991F19">
        <w:t>mesi</w:t>
      </w:r>
      <w:r w:rsidR="000D2E8C">
        <w:t>.</w:t>
      </w:r>
      <w:r w:rsidRPr="008A3DEF">
        <w:t xml:space="preserve"> </w:t>
      </w:r>
    </w:p>
    <w:p w14:paraId="0144ADB5" w14:textId="77777777" w:rsidR="00E032AA" w:rsidRDefault="00E032AA" w:rsidP="00760175">
      <w:pPr>
        <w:jc w:val="both"/>
      </w:pPr>
      <w:r w:rsidRPr="00991F19">
        <w:t>Ai sensi dell’</w:t>
      </w:r>
      <w:r w:rsidR="00831937">
        <w:t>a</w:t>
      </w:r>
      <w:r w:rsidRPr="00991F19">
        <w:t>rt. 106, comma 11</w:t>
      </w:r>
      <w:r w:rsidR="00AF54F7" w:rsidRPr="00991F19">
        <w:t>,</w:t>
      </w:r>
      <w:r w:rsidRPr="00991F19">
        <w:t xml:space="preserve"> del Codice, </w:t>
      </w:r>
      <w:r w:rsidR="00E763F0" w:rsidRPr="00991F19">
        <w:t xml:space="preserve">la CNPADC si riserva, nel corso dell’esecuzione del contratto l’opzione di proroga dello stesso. </w:t>
      </w:r>
      <w:r w:rsidRPr="00991F19">
        <w:t>La proroga è limitata al tempo strettamente necessario alla conclusione delle procedure necessarie per l'individuazione di un nuovo contraente. In tal caso il contraente è tenuto all'esecuzione delle prestazioni previste nel contratto agli stessi prezzi, patti e condizioni per la stazione appaltante.</w:t>
      </w:r>
    </w:p>
    <w:p w14:paraId="42C89D78" w14:textId="77777777" w:rsidR="00E763F0" w:rsidRPr="00E763F0" w:rsidRDefault="00E763F0" w:rsidP="00760175">
      <w:pPr>
        <w:pStyle w:val="Titolo1"/>
      </w:pPr>
      <w:bookmarkStart w:id="22" w:name="_Ref508704012"/>
      <w:bookmarkStart w:id="23" w:name="_Toc521049679"/>
      <w:r w:rsidRPr="00E763F0">
        <w:t>ATTIVITA’ OGGETTO DELL’APPALTO</w:t>
      </w:r>
      <w:bookmarkEnd w:id="22"/>
      <w:bookmarkEnd w:id="23"/>
    </w:p>
    <w:p w14:paraId="254DDE96" w14:textId="77777777" w:rsidR="00226889" w:rsidRDefault="00AD2A9E" w:rsidP="00760175">
      <w:pPr>
        <w:jc w:val="both"/>
      </w:pPr>
      <w:r>
        <w:t>Le attività oggetto dell’appalto sono dettagliatamente descritte nel Capitolato Speciale e vengono di seguito sintetizzate:</w:t>
      </w:r>
    </w:p>
    <w:p w14:paraId="3760E534" w14:textId="77777777" w:rsidR="00AD2A9E" w:rsidRDefault="00AD2A9E" w:rsidP="00760175">
      <w:pPr>
        <w:jc w:val="both"/>
        <w:rPr>
          <w:b/>
          <w:bCs/>
          <w:i/>
          <w:iCs/>
          <w:u w:val="single"/>
        </w:rPr>
      </w:pPr>
      <w:r w:rsidRPr="00AD2A9E">
        <w:rPr>
          <w:b/>
          <w:bCs/>
          <w:i/>
          <w:iCs/>
          <w:u w:val="single"/>
        </w:rPr>
        <w:t>PULIZIA GIORNALIERA</w:t>
      </w:r>
    </w:p>
    <w:p w14:paraId="1B45C506" w14:textId="77777777" w:rsidR="00927171" w:rsidRDefault="00927171" w:rsidP="00760175">
      <w:pPr>
        <w:pStyle w:val="Paragrafoelenco"/>
        <w:numPr>
          <w:ilvl w:val="0"/>
          <w:numId w:val="42"/>
        </w:numPr>
        <w:jc w:val="both"/>
        <w:rPr>
          <w:bCs/>
          <w:iCs/>
          <w:u w:val="single"/>
        </w:rPr>
      </w:pPr>
      <w:r w:rsidRPr="00D36A05">
        <w:rPr>
          <w:b/>
          <w:bCs/>
          <w:iCs/>
          <w:u w:val="single"/>
        </w:rPr>
        <w:t>cestini</w:t>
      </w:r>
      <w:r w:rsidRPr="00927171">
        <w:rPr>
          <w:bCs/>
          <w:iCs/>
          <w:u w:val="single"/>
        </w:rPr>
        <w:t xml:space="preserve">: </w:t>
      </w:r>
      <w:r w:rsidRPr="00927171">
        <w:rPr>
          <w:bCs/>
          <w:iCs/>
        </w:rPr>
        <w:t xml:space="preserve">svuotamento da effettuarsi con appositi carrelli </w:t>
      </w:r>
      <w:proofErr w:type="spellStart"/>
      <w:r w:rsidRPr="00927171">
        <w:rPr>
          <w:bCs/>
          <w:iCs/>
        </w:rPr>
        <w:t>portasacco</w:t>
      </w:r>
      <w:proofErr w:type="spellEnd"/>
      <w:r w:rsidRPr="00927171">
        <w:rPr>
          <w:bCs/>
          <w:iCs/>
        </w:rPr>
        <w:t>, attrezzati di sacco a perdere per raccolta rifiuti. Ogni cestino dovrà essere corredato di sacchetto da riutilizzare fino a deterioramento. In caso di presenza di carta, questa andrà separata dall’altro materiale di rifiuto presente e collocata negli appositi contenitori presenti al piano della raccolta differenziata</w:t>
      </w:r>
      <w:r w:rsidRPr="00927171">
        <w:rPr>
          <w:bCs/>
          <w:iCs/>
          <w:u w:val="single"/>
        </w:rPr>
        <w:t>;</w:t>
      </w:r>
    </w:p>
    <w:p w14:paraId="5EA43572" w14:textId="77777777" w:rsidR="00927171" w:rsidRDefault="00927171" w:rsidP="00760175">
      <w:pPr>
        <w:pStyle w:val="Paragrafoelenco"/>
        <w:numPr>
          <w:ilvl w:val="0"/>
          <w:numId w:val="42"/>
        </w:numPr>
        <w:jc w:val="both"/>
        <w:rPr>
          <w:bCs/>
          <w:iCs/>
          <w:u w:val="single"/>
        </w:rPr>
      </w:pPr>
      <w:r w:rsidRPr="00D36A05">
        <w:rPr>
          <w:b/>
          <w:bCs/>
          <w:iCs/>
          <w:u w:val="single"/>
        </w:rPr>
        <w:t>pavimentazioni</w:t>
      </w:r>
      <w:r w:rsidRPr="00927171">
        <w:rPr>
          <w:bCs/>
          <w:iCs/>
          <w:u w:val="single"/>
        </w:rPr>
        <w:t>:</w:t>
      </w:r>
      <w:r w:rsidRPr="00927171">
        <w:rPr>
          <w:bCs/>
          <w:iCs/>
        </w:rPr>
        <w:t xml:space="preserve"> spazzatura manuale mediante attrezzo per scopatura ad umido o a secco con o senza flange, garze da buttare o di cotone. I rifiuti verranno smaltiti mediante raccolta in sacchi che dovranno essere sigillati e condotti successivamente al punto di raccolta. Dovrà, inoltre, essere eseguito il lavaggio mediante carrello “</w:t>
      </w:r>
      <w:proofErr w:type="spellStart"/>
      <w:r w:rsidRPr="00927171">
        <w:rPr>
          <w:bCs/>
          <w:i/>
          <w:iCs/>
        </w:rPr>
        <w:t>Mop</w:t>
      </w:r>
      <w:proofErr w:type="spellEnd"/>
      <w:r w:rsidRPr="00927171">
        <w:rPr>
          <w:bCs/>
          <w:iCs/>
        </w:rPr>
        <w:t>” a due secchi con utilizzo di soluzione saponosa contenente detergente idoneo ad eliminare qualsiasi traccia di sporco dalle superfici trattate e consentire il risciacquo del “</w:t>
      </w:r>
      <w:proofErr w:type="spellStart"/>
      <w:r w:rsidRPr="00927171">
        <w:rPr>
          <w:bCs/>
          <w:i/>
          <w:iCs/>
        </w:rPr>
        <w:t>Mop</w:t>
      </w:r>
      <w:proofErr w:type="spellEnd"/>
      <w:r w:rsidRPr="00927171">
        <w:rPr>
          <w:bCs/>
          <w:iCs/>
        </w:rPr>
        <w:t>” sporco prima della strizzatura</w:t>
      </w:r>
      <w:r w:rsidRPr="00927171">
        <w:rPr>
          <w:bCs/>
          <w:iCs/>
          <w:u w:val="single"/>
        </w:rPr>
        <w:t>;</w:t>
      </w:r>
    </w:p>
    <w:p w14:paraId="5CA32E14" w14:textId="77777777" w:rsidR="00927171" w:rsidRDefault="00927171" w:rsidP="00760175">
      <w:pPr>
        <w:pStyle w:val="Paragrafoelenco"/>
        <w:numPr>
          <w:ilvl w:val="0"/>
          <w:numId w:val="42"/>
        </w:numPr>
        <w:jc w:val="both"/>
        <w:rPr>
          <w:bCs/>
          <w:iCs/>
          <w:u w:val="single"/>
        </w:rPr>
      </w:pPr>
      <w:r w:rsidRPr="00D36A05">
        <w:rPr>
          <w:b/>
          <w:bCs/>
          <w:iCs/>
          <w:u w:val="single"/>
        </w:rPr>
        <w:lastRenderedPageBreak/>
        <w:t>postazioni di lavoro</w:t>
      </w:r>
      <w:r w:rsidRPr="00927171">
        <w:rPr>
          <w:bCs/>
          <w:iCs/>
          <w:u w:val="single"/>
        </w:rPr>
        <w:t>:</w:t>
      </w:r>
      <w:r w:rsidRPr="00927171">
        <w:rPr>
          <w:bCs/>
          <w:iCs/>
        </w:rPr>
        <w:t xml:space="preserve"> pulizia ad “umido” mediante panno di cotone bianco imbevuto di liquido elettrostatico. Particolare cura sarà riservata alle postazioni di lavoro costituite, a mero titolo esemplificativo e non esaustivo, da scrivania, pc, telefono (da igienizzare con panno umido e apposito prodotto), sedia, poggiapiedi e cestino. I piani di lavori dovranno essere trattati con panno sintetico imbevuto di apposito detergente al fine di eliminate eventuali macchie, residui di biro ecc.;</w:t>
      </w:r>
      <w:r w:rsidRPr="00927171">
        <w:rPr>
          <w:bCs/>
          <w:iCs/>
          <w:u w:val="single"/>
        </w:rPr>
        <w:t xml:space="preserve"> </w:t>
      </w:r>
    </w:p>
    <w:p w14:paraId="7B2BA308" w14:textId="77777777" w:rsidR="00927171" w:rsidRPr="00927171" w:rsidRDefault="00927171" w:rsidP="00760175">
      <w:pPr>
        <w:pStyle w:val="Paragrafoelenco"/>
        <w:numPr>
          <w:ilvl w:val="0"/>
          <w:numId w:val="42"/>
        </w:numPr>
        <w:jc w:val="both"/>
        <w:rPr>
          <w:bCs/>
          <w:iCs/>
        </w:rPr>
      </w:pPr>
      <w:r w:rsidRPr="00D36A05">
        <w:rPr>
          <w:b/>
          <w:bCs/>
          <w:iCs/>
          <w:u w:val="single"/>
        </w:rPr>
        <w:t>porte in legno e vetrate</w:t>
      </w:r>
      <w:r w:rsidRPr="00927171">
        <w:rPr>
          <w:bCs/>
          <w:iCs/>
          <w:u w:val="single"/>
        </w:rPr>
        <w:t>:</w:t>
      </w:r>
      <w:r w:rsidRPr="00927171">
        <w:rPr>
          <w:bCs/>
          <w:iCs/>
        </w:rPr>
        <w:t xml:space="preserve"> spolveratura e rimozione di eventuali impronte con panno umido;</w:t>
      </w:r>
    </w:p>
    <w:p w14:paraId="541A6E14" w14:textId="77777777" w:rsidR="00927171" w:rsidRPr="00927171" w:rsidRDefault="00927171" w:rsidP="00760175">
      <w:pPr>
        <w:pStyle w:val="Paragrafoelenco"/>
        <w:numPr>
          <w:ilvl w:val="0"/>
          <w:numId w:val="42"/>
        </w:numPr>
        <w:jc w:val="both"/>
        <w:rPr>
          <w:bCs/>
          <w:iCs/>
        </w:rPr>
      </w:pPr>
      <w:r w:rsidRPr="00D36A05">
        <w:rPr>
          <w:b/>
          <w:bCs/>
          <w:iCs/>
          <w:u w:val="single"/>
        </w:rPr>
        <w:t>estintori</w:t>
      </w:r>
      <w:r w:rsidRPr="00927171">
        <w:rPr>
          <w:bCs/>
          <w:iCs/>
          <w:u w:val="single"/>
        </w:rPr>
        <w:t>:</w:t>
      </w:r>
      <w:r w:rsidRPr="00927171">
        <w:rPr>
          <w:bCs/>
          <w:iCs/>
        </w:rPr>
        <w:t xml:space="preserve"> spolveratura con panno umido;</w:t>
      </w:r>
    </w:p>
    <w:p w14:paraId="14FDDEFE" w14:textId="77777777" w:rsidR="00927171" w:rsidRPr="00927171" w:rsidRDefault="00927171" w:rsidP="00760175">
      <w:pPr>
        <w:pStyle w:val="Paragrafoelenco"/>
        <w:numPr>
          <w:ilvl w:val="0"/>
          <w:numId w:val="42"/>
        </w:numPr>
        <w:jc w:val="both"/>
        <w:rPr>
          <w:bCs/>
          <w:iCs/>
        </w:rPr>
      </w:pPr>
      <w:r w:rsidRPr="00D36A05">
        <w:rPr>
          <w:b/>
          <w:bCs/>
          <w:iCs/>
          <w:u w:val="single"/>
        </w:rPr>
        <w:t>ascensori</w:t>
      </w:r>
      <w:r w:rsidRPr="00927171">
        <w:rPr>
          <w:bCs/>
          <w:iCs/>
          <w:u w:val="single"/>
        </w:rPr>
        <w:t>:</w:t>
      </w:r>
      <w:r w:rsidRPr="00927171">
        <w:rPr>
          <w:bCs/>
          <w:iCs/>
        </w:rPr>
        <w:t xml:space="preserve"> scopatura ad umido e lavaggio pavimenti e rimozione di impronte e/o macchie sui rivestimenti e porte;</w:t>
      </w:r>
    </w:p>
    <w:p w14:paraId="6A607510" w14:textId="77777777" w:rsidR="00927171" w:rsidRDefault="00927171" w:rsidP="00760175">
      <w:pPr>
        <w:pStyle w:val="Paragrafoelenco"/>
        <w:numPr>
          <w:ilvl w:val="0"/>
          <w:numId w:val="42"/>
        </w:numPr>
        <w:jc w:val="both"/>
        <w:rPr>
          <w:bCs/>
          <w:iCs/>
          <w:u w:val="single"/>
        </w:rPr>
      </w:pPr>
      <w:r w:rsidRPr="00D36A05">
        <w:rPr>
          <w:b/>
          <w:bCs/>
          <w:iCs/>
          <w:u w:val="single"/>
        </w:rPr>
        <w:t>davanzali interni</w:t>
      </w:r>
      <w:r w:rsidRPr="00927171">
        <w:rPr>
          <w:bCs/>
          <w:iCs/>
          <w:u w:val="single"/>
        </w:rPr>
        <w:t>:</w:t>
      </w:r>
      <w:r w:rsidRPr="00927171">
        <w:rPr>
          <w:bCs/>
          <w:iCs/>
        </w:rPr>
        <w:t xml:space="preserve"> spolveratura con panno umido;</w:t>
      </w:r>
    </w:p>
    <w:p w14:paraId="1177C8E6" w14:textId="77777777" w:rsidR="00927171" w:rsidRDefault="00927171" w:rsidP="00760175">
      <w:pPr>
        <w:pStyle w:val="Paragrafoelenco"/>
        <w:numPr>
          <w:ilvl w:val="0"/>
          <w:numId w:val="42"/>
        </w:numPr>
        <w:jc w:val="both"/>
        <w:rPr>
          <w:bCs/>
          <w:iCs/>
          <w:u w:val="single"/>
        </w:rPr>
      </w:pPr>
      <w:r w:rsidRPr="00D36A05">
        <w:rPr>
          <w:b/>
          <w:bCs/>
          <w:iCs/>
          <w:u w:val="single"/>
        </w:rPr>
        <w:t>arredi h=90 cm</w:t>
      </w:r>
      <w:r w:rsidRPr="00927171">
        <w:rPr>
          <w:bCs/>
          <w:iCs/>
          <w:u w:val="single"/>
        </w:rPr>
        <w:t>:</w:t>
      </w:r>
      <w:r w:rsidRPr="00927171">
        <w:rPr>
          <w:bCs/>
          <w:iCs/>
        </w:rPr>
        <w:t xml:space="preserve"> spolveratura con panno umido e rimozione impronte piani orizzontali (top) e verticali;</w:t>
      </w:r>
    </w:p>
    <w:p w14:paraId="3B62CA1D" w14:textId="77777777" w:rsidR="00927171" w:rsidRDefault="00927171" w:rsidP="00760175">
      <w:pPr>
        <w:pStyle w:val="Paragrafoelenco"/>
        <w:numPr>
          <w:ilvl w:val="0"/>
          <w:numId w:val="42"/>
        </w:numPr>
        <w:jc w:val="both"/>
        <w:rPr>
          <w:bCs/>
          <w:iCs/>
          <w:u w:val="single"/>
        </w:rPr>
      </w:pPr>
      <w:r w:rsidRPr="00D36A05">
        <w:rPr>
          <w:b/>
          <w:bCs/>
          <w:iCs/>
          <w:u w:val="single"/>
        </w:rPr>
        <w:t>soppalchi/scale in parquet</w:t>
      </w:r>
      <w:r w:rsidRPr="00927171">
        <w:rPr>
          <w:bCs/>
          <w:iCs/>
          <w:u w:val="single"/>
        </w:rPr>
        <w:t>:</w:t>
      </w:r>
      <w:r w:rsidRPr="00927171">
        <w:rPr>
          <w:bCs/>
          <w:iCs/>
        </w:rPr>
        <w:t xml:space="preserve"> scopatura manuale con garze e trapezio 55 cm compresi eventuali trattamenti protettivi;</w:t>
      </w:r>
    </w:p>
    <w:p w14:paraId="57F09AF7" w14:textId="77777777" w:rsidR="00927171" w:rsidRPr="00927171" w:rsidRDefault="00927171" w:rsidP="00760175">
      <w:pPr>
        <w:pStyle w:val="Paragrafoelenco"/>
        <w:numPr>
          <w:ilvl w:val="0"/>
          <w:numId w:val="42"/>
        </w:numPr>
        <w:spacing w:after="120"/>
        <w:ind w:left="714" w:hanging="357"/>
        <w:contextualSpacing w:val="0"/>
        <w:jc w:val="both"/>
        <w:rPr>
          <w:bCs/>
          <w:iCs/>
          <w:u w:val="single"/>
        </w:rPr>
      </w:pPr>
      <w:r w:rsidRPr="00D36A05">
        <w:rPr>
          <w:b/>
          <w:bCs/>
          <w:iCs/>
          <w:u w:val="single"/>
        </w:rPr>
        <w:t>servizi igienici</w:t>
      </w:r>
      <w:r w:rsidRPr="00927171">
        <w:rPr>
          <w:bCs/>
          <w:iCs/>
          <w:u w:val="single"/>
        </w:rPr>
        <w:t>:</w:t>
      </w:r>
      <w:r w:rsidRPr="00927171">
        <w:rPr>
          <w:bCs/>
          <w:iCs/>
        </w:rPr>
        <w:t xml:space="preserve"> i pavimenti e i rivestimenti verranno lavati a fondo mediante carrello “</w:t>
      </w:r>
      <w:proofErr w:type="spellStart"/>
      <w:r w:rsidRPr="00927171">
        <w:rPr>
          <w:bCs/>
          <w:i/>
          <w:iCs/>
        </w:rPr>
        <w:t>Mop</w:t>
      </w:r>
      <w:proofErr w:type="spellEnd"/>
      <w:r w:rsidRPr="00927171">
        <w:rPr>
          <w:bCs/>
          <w:iCs/>
        </w:rPr>
        <w:t xml:space="preserve">” utilizzando acqua e detergente idoneo; successivamente pavimenti e rivestimenti verranno disinfettati utilizzando i migliori prodotti in commercio. </w:t>
      </w:r>
    </w:p>
    <w:p w14:paraId="4475ED2B" w14:textId="77777777" w:rsidR="00927171" w:rsidRPr="00927171" w:rsidRDefault="00927171" w:rsidP="00760175">
      <w:pPr>
        <w:spacing w:after="120"/>
        <w:ind w:left="709"/>
        <w:jc w:val="both"/>
        <w:rPr>
          <w:bCs/>
          <w:iCs/>
        </w:rPr>
      </w:pPr>
      <w:r w:rsidRPr="00927171">
        <w:rPr>
          <w:bCs/>
          <w:iCs/>
        </w:rPr>
        <w:t xml:space="preserve">Tale operazione verrà eseguita anche per i sanitari, (water, bidè, lavandini, rubinetterie ecc.) con uso di panni destinati esclusivamente a tale utilizzo. </w:t>
      </w:r>
    </w:p>
    <w:p w14:paraId="7B1852A0" w14:textId="77777777" w:rsidR="00927171" w:rsidRPr="00927171" w:rsidRDefault="00927171" w:rsidP="00760175">
      <w:pPr>
        <w:spacing w:after="0"/>
        <w:ind w:left="709"/>
        <w:jc w:val="both"/>
        <w:rPr>
          <w:bCs/>
          <w:iCs/>
        </w:rPr>
      </w:pPr>
      <w:r w:rsidRPr="00927171">
        <w:rPr>
          <w:bCs/>
          <w:iCs/>
        </w:rPr>
        <w:t>Si evidenzia che, al fine di evitare il diffondersi di contaminazioni batteriche, la pulizia dovrà essere eseguita utilizzando panni/spugne e secchi di colore diverso secondo le specifiche zone.</w:t>
      </w:r>
    </w:p>
    <w:p w14:paraId="6F26B351" w14:textId="77777777" w:rsidR="00927171" w:rsidRPr="00927171" w:rsidRDefault="00927171" w:rsidP="00760175">
      <w:pPr>
        <w:pStyle w:val="Paragrafoelenco"/>
        <w:numPr>
          <w:ilvl w:val="0"/>
          <w:numId w:val="42"/>
        </w:numPr>
        <w:jc w:val="both"/>
        <w:rPr>
          <w:bCs/>
          <w:iCs/>
        </w:rPr>
      </w:pPr>
      <w:r w:rsidRPr="00D36A05">
        <w:rPr>
          <w:b/>
          <w:bCs/>
          <w:iCs/>
          <w:u w:val="single"/>
        </w:rPr>
        <w:t>facchinaggio</w:t>
      </w:r>
      <w:r w:rsidRPr="00927171">
        <w:rPr>
          <w:bCs/>
          <w:iCs/>
          <w:u w:val="single"/>
        </w:rPr>
        <w:t>:</w:t>
      </w:r>
      <w:r w:rsidRPr="00927171">
        <w:rPr>
          <w:bCs/>
          <w:iCs/>
        </w:rPr>
        <w:t xml:space="preserve"> attività da svolgersi quotidianamente per il rifornimento di:</w:t>
      </w:r>
    </w:p>
    <w:p w14:paraId="3ABA198C" w14:textId="77777777" w:rsidR="00927171" w:rsidRPr="00927171" w:rsidRDefault="00927171" w:rsidP="00760175">
      <w:pPr>
        <w:pStyle w:val="Paragrafoelenco"/>
        <w:numPr>
          <w:ilvl w:val="0"/>
          <w:numId w:val="43"/>
        </w:numPr>
        <w:spacing w:after="60"/>
        <w:ind w:left="993" w:hanging="284"/>
        <w:contextualSpacing w:val="0"/>
        <w:jc w:val="both"/>
        <w:rPr>
          <w:bCs/>
          <w:iCs/>
        </w:rPr>
      </w:pPr>
      <w:r w:rsidRPr="00927171">
        <w:rPr>
          <w:bCs/>
          <w:iCs/>
        </w:rPr>
        <w:t>carta igienica, asciugamani, sapone liquido per mani, ecc.;</w:t>
      </w:r>
    </w:p>
    <w:p w14:paraId="1072D1B9" w14:textId="77777777" w:rsidR="00927171" w:rsidRPr="00927171" w:rsidRDefault="00927171" w:rsidP="00760175">
      <w:pPr>
        <w:pStyle w:val="Paragrafoelenco"/>
        <w:numPr>
          <w:ilvl w:val="0"/>
          <w:numId w:val="43"/>
        </w:numPr>
        <w:spacing w:after="60"/>
        <w:ind w:left="993" w:hanging="284"/>
        <w:contextualSpacing w:val="0"/>
        <w:jc w:val="both"/>
        <w:rPr>
          <w:bCs/>
          <w:iCs/>
        </w:rPr>
      </w:pPr>
      <w:r w:rsidRPr="00927171">
        <w:rPr>
          <w:bCs/>
          <w:iCs/>
        </w:rPr>
        <w:t>carta fotocopiatrice in scorta a ridosso dei macchinari;</w:t>
      </w:r>
    </w:p>
    <w:p w14:paraId="1FE47316" w14:textId="77777777" w:rsidR="00927171" w:rsidRPr="00927171" w:rsidRDefault="00927171" w:rsidP="00760175">
      <w:pPr>
        <w:pStyle w:val="Paragrafoelenco"/>
        <w:numPr>
          <w:ilvl w:val="0"/>
          <w:numId w:val="43"/>
        </w:numPr>
        <w:ind w:left="993" w:hanging="284"/>
        <w:contextualSpacing w:val="0"/>
        <w:jc w:val="both"/>
        <w:rPr>
          <w:bCs/>
          <w:iCs/>
        </w:rPr>
      </w:pPr>
      <w:r w:rsidRPr="00927171">
        <w:rPr>
          <w:bCs/>
          <w:iCs/>
        </w:rPr>
        <w:t>eventuali specifiche richieste da parte della CNPADC a supporto per lavorazioni interne.</w:t>
      </w:r>
    </w:p>
    <w:p w14:paraId="1A1FD468" w14:textId="77777777" w:rsidR="00D36A05" w:rsidRPr="00D36A05" w:rsidRDefault="00D36A05" w:rsidP="00760175">
      <w:pPr>
        <w:pStyle w:val="Paragrafoelenco"/>
        <w:spacing w:after="120"/>
        <w:ind w:left="0"/>
        <w:contextualSpacing w:val="0"/>
        <w:jc w:val="both"/>
        <w:rPr>
          <w:b/>
          <w:bCs/>
          <w:i/>
          <w:iCs/>
          <w:u w:val="single"/>
        </w:rPr>
      </w:pPr>
      <w:r w:rsidRPr="00D36A05">
        <w:rPr>
          <w:b/>
          <w:bCs/>
          <w:i/>
          <w:iCs/>
          <w:u w:val="single"/>
        </w:rPr>
        <w:t>PULIZIA BIMESTRALE</w:t>
      </w:r>
    </w:p>
    <w:p w14:paraId="52246336" w14:textId="77777777" w:rsidR="00D36A05" w:rsidRPr="00D36A05" w:rsidRDefault="00D36A05" w:rsidP="00760175">
      <w:pPr>
        <w:tabs>
          <w:tab w:val="num" w:pos="0"/>
        </w:tabs>
        <w:spacing w:after="240"/>
        <w:jc w:val="both"/>
        <w:rPr>
          <w:rFonts w:cs="Arial"/>
        </w:rPr>
      </w:pPr>
      <w:r w:rsidRPr="00D36A05">
        <w:rPr>
          <w:rFonts w:cs="Arial"/>
          <w:b/>
        </w:rPr>
        <w:t>scale:</w:t>
      </w:r>
      <w:r w:rsidRPr="00D36A05">
        <w:rPr>
          <w:rFonts w:cs="Arial"/>
        </w:rPr>
        <w:t xml:space="preserve"> scopatura manuale </w:t>
      </w:r>
    </w:p>
    <w:p w14:paraId="58FEE8C1" w14:textId="77777777" w:rsidR="00D36A05" w:rsidRPr="00D36A05" w:rsidRDefault="00D36A05" w:rsidP="00760175">
      <w:pPr>
        <w:pStyle w:val="Paragrafoelenco"/>
        <w:spacing w:after="120"/>
        <w:ind w:left="0"/>
        <w:contextualSpacing w:val="0"/>
        <w:jc w:val="both"/>
        <w:rPr>
          <w:b/>
          <w:bCs/>
          <w:i/>
          <w:iCs/>
          <w:u w:val="single"/>
        </w:rPr>
      </w:pPr>
      <w:r w:rsidRPr="00D36A05">
        <w:rPr>
          <w:b/>
          <w:bCs/>
          <w:i/>
          <w:iCs/>
          <w:u w:val="single"/>
        </w:rPr>
        <w:t>PULIZIA SETTIMANALE</w:t>
      </w:r>
    </w:p>
    <w:p w14:paraId="463421A9" w14:textId="77777777" w:rsidR="00D36A05" w:rsidRDefault="00D36A05" w:rsidP="00760175">
      <w:pPr>
        <w:pStyle w:val="Paragrafoelenco"/>
        <w:numPr>
          <w:ilvl w:val="0"/>
          <w:numId w:val="44"/>
        </w:numPr>
        <w:jc w:val="both"/>
        <w:rPr>
          <w:rFonts w:cs="Arial"/>
        </w:rPr>
      </w:pPr>
      <w:r w:rsidRPr="00D36A05">
        <w:rPr>
          <w:rFonts w:cs="Arial"/>
          <w:b/>
        </w:rPr>
        <w:t>scale</w:t>
      </w:r>
      <w:r w:rsidRPr="00D36A05">
        <w:rPr>
          <w:rFonts w:cs="Arial"/>
        </w:rPr>
        <w:t>: lavaggio con “</w:t>
      </w:r>
      <w:proofErr w:type="spellStart"/>
      <w:r w:rsidRPr="00D36A05">
        <w:rPr>
          <w:rFonts w:cs="Arial"/>
          <w:i/>
        </w:rPr>
        <w:t>Mop</w:t>
      </w:r>
      <w:proofErr w:type="spellEnd"/>
      <w:r w:rsidRPr="00D36A05">
        <w:rPr>
          <w:rFonts w:cs="Arial"/>
        </w:rPr>
        <w:t>” strizzato e carrello a doppio secchio;</w:t>
      </w:r>
    </w:p>
    <w:p w14:paraId="58FC194C" w14:textId="77777777" w:rsidR="00D36A05" w:rsidRDefault="00D36A05" w:rsidP="00760175">
      <w:pPr>
        <w:pStyle w:val="Paragrafoelenco"/>
        <w:numPr>
          <w:ilvl w:val="0"/>
          <w:numId w:val="44"/>
        </w:numPr>
        <w:jc w:val="both"/>
        <w:rPr>
          <w:rFonts w:cs="Arial"/>
        </w:rPr>
      </w:pPr>
      <w:r w:rsidRPr="00D36A05">
        <w:rPr>
          <w:rFonts w:cs="Arial"/>
          <w:b/>
        </w:rPr>
        <w:t>pavimenti locali di servizio:</w:t>
      </w:r>
      <w:r w:rsidRPr="00D36A05">
        <w:rPr>
          <w:rFonts w:cs="Arial"/>
        </w:rPr>
        <w:t xml:space="preserve"> scopatura con garze a gettare e lavaggio manuale con “</w:t>
      </w:r>
      <w:proofErr w:type="spellStart"/>
      <w:proofErr w:type="gramStart"/>
      <w:r w:rsidRPr="00D36A05">
        <w:rPr>
          <w:rFonts w:cs="Arial"/>
          <w:i/>
        </w:rPr>
        <w:t>Mop</w:t>
      </w:r>
      <w:proofErr w:type="spellEnd"/>
      <w:r w:rsidRPr="00D36A05">
        <w:rPr>
          <w:rFonts w:cs="Arial"/>
        </w:rPr>
        <w:t>”  strizzato</w:t>
      </w:r>
      <w:proofErr w:type="gramEnd"/>
      <w:r w:rsidRPr="00D36A05">
        <w:rPr>
          <w:rFonts w:cs="Arial"/>
        </w:rPr>
        <w:t>;</w:t>
      </w:r>
    </w:p>
    <w:p w14:paraId="5A636EB2" w14:textId="77777777" w:rsidR="00D36A05" w:rsidRDefault="00D36A05" w:rsidP="00760175">
      <w:pPr>
        <w:pStyle w:val="Paragrafoelenco"/>
        <w:numPr>
          <w:ilvl w:val="0"/>
          <w:numId w:val="44"/>
        </w:numPr>
        <w:jc w:val="both"/>
        <w:rPr>
          <w:rFonts w:cs="Arial"/>
        </w:rPr>
      </w:pPr>
      <w:r w:rsidRPr="00D36A05">
        <w:rPr>
          <w:rFonts w:cs="Arial"/>
          <w:b/>
        </w:rPr>
        <w:t>vetrate interne:</w:t>
      </w:r>
      <w:r w:rsidRPr="00D36A05">
        <w:rPr>
          <w:rFonts w:cs="Arial"/>
        </w:rPr>
        <w:t xml:space="preserve"> rimozione macchie e impronte con panno umido (comprese porte vetrate interne);</w:t>
      </w:r>
    </w:p>
    <w:p w14:paraId="339A86B2" w14:textId="77777777" w:rsidR="00D36A05" w:rsidRDefault="00D36A05" w:rsidP="00760175">
      <w:pPr>
        <w:pStyle w:val="Paragrafoelenco"/>
        <w:numPr>
          <w:ilvl w:val="0"/>
          <w:numId w:val="44"/>
        </w:numPr>
        <w:jc w:val="both"/>
        <w:rPr>
          <w:rFonts w:cs="Arial"/>
        </w:rPr>
      </w:pPr>
      <w:r w:rsidRPr="00D36A05">
        <w:rPr>
          <w:rFonts w:cs="Arial"/>
          <w:b/>
        </w:rPr>
        <w:t>bacheche chiuse:</w:t>
      </w:r>
      <w:r w:rsidRPr="00D36A05">
        <w:rPr>
          <w:rFonts w:cs="Arial"/>
        </w:rPr>
        <w:t xml:space="preserve"> pulizia interna ed esterna con panno, panno TNT, panno carta;</w:t>
      </w:r>
    </w:p>
    <w:p w14:paraId="4A2E20F2" w14:textId="77777777" w:rsidR="00D36A05" w:rsidRDefault="00D36A05" w:rsidP="00760175">
      <w:pPr>
        <w:pStyle w:val="Paragrafoelenco"/>
        <w:numPr>
          <w:ilvl w:val="0"/>
          <w:numId w:val="44"/>
        </w:numPr>
        <w:jc w:val="both"/>
        <w:rPr>
          <w:rFonts w:cs="Arial"/>
        </w:rPr>
      </w:pPr>
      <w:r w:rsidRPr="00D36A05">
        <w:rPr>
          <w:rFonts w:cs="Arial"/>
          <w:b/>
        </w:rPr>
        <w:t>zerbini:</w:t>
      </w:r>
      <w:r w:rsidRPr="00D36A05">
        <w:rPr>
          <w:rFonts w:cs="Arial"/>
        </w:rPr>
        <w:t xml:space="preserve"> aspiratura con battitappeto elettrico;</w:t>
      </w:r>
    </w:p>
    <w:p w14:paraId="66B2CC4A" w14:textId="77777777" w:rsidR="00D36A05" w:rsidRDefault="00D36A05" w:rsidP="00760175">
      <w:pPr>
        <w:pStyle w:val="Paragrafoelenco"/>
        <w:numPr>
          <w:ilvl w:val="0"/>
          <w:numId w:val="44"/>
        </w:numPr>
        <w:jc w:val="both"/>
        <w:rPr>
          <w:rFonts w:cs="Arial"/>
        </w:rPr>
      </w:pPr>
      <w:r w:rsidRPr="00D36A05">
        <w:rPr>
          <w:rFonts w:cs="Arial"/>
          <w:b/>
        </w:rPr>
        <w:t>porte tagliafuoco metalliche:</w:t>
      </w:r>
      <w:r w:rsidRPr="00D36A05">
        <w:rPr>
          <w:rFonts w:cs="Arial"/>
        </w:rPr>
        <w:t xml:space="preserve"> spolveratura e rimozioni impronte con panno umido;</w:t>
      </w:r>
    </w:p>
    <w:p w14:paraId="6DD17FC7" w14:textId="2B322E49" w:rsidR="00D36A05" w:rsidRPr="00744F7E" w:rsidRDefault="00D36A05" w:rsidP="00744F7E">
      <w:pPr>
        <w:pStyle w:val="Paragrafoelenco"/>
        <w:numPr>
          <w:ilvl w:val="0"/>
          <w:numId w:val="44"/>
        </w:numPr>
        <w:jc w:val="both"/>
        <w:rPr>
          <w:rFonts w:cs="Arial"/>
        </w:rPr>
      </w:pPr>
      <w:r w:rsidRPr="00D36A05">
        <w:rPr>
          <w:rFonts w:cs="Arial"/>
          <w:b/>
        </w:rPr>
        <w:t xml:space="preserve">soppalchi/scale in parquet: </w:t>
      </w:r>
      <w:r w:rsidRPr="00D36A05">
        <w:rPr>
          <w:rFonts w:cs="Arial"/>
        </w:rPr>
        <w:t>trattamento protettivo per il legno con specifici prodotti.</w:t>
      </w:r>
    </w:p>
    <w:p w14:paraId="191FF5B9" w14:textId="77777777" w:rsidR="00D36A05" w:rsidRPr="00D36A05" w:rsidRDefault="00D36A05" w:rsidP="00760175">
      <w:pPr>
        <w:pStyle w:val="Paragrafoelenco"/>
        <w:jc w:val="both"/>
        <w:rPr>
          <w:rFonts w:cs="Arial"/>
        </w:rPr>
      </w:pPr>
    </w:p>
    <w:p w14:paraId="7A227A91" w14:textId="77777777" w:rsidR="00D36A05" w:rsidRPr="00D36A05" w:rsidRDefault="00D36A05" w:rsidP="00760175">
      <w:pPr>
        <w:pStyle w:val="Paragrafoelenco"/>
        <w:spacing w:after="120"/>
        <w:ind w:left="0"/>
        <w:contextualSpacing w:val="0"/>
        <w:jc w:val="both"/>
        <w:rPr>
          <w:b/>
          <w:bCs/>
          <w:i/>
          <w:iCs/>
          <w:u w:val="single"/>
        </w:rPr>
      </w:pPr>
      <w:bookmarkStart w:id="24" w:name="_Toc518395908"/>
      <w:r w:rsidRPr="00D36A05">
        <w:rPr>
          <w:b/>
          <w:bCs/>
          <w:i/>
          <w:iCs/>
          <w:u w:val="single"/>
        </w:rPr>
        <w:lastRenderedPageBreak/>
        <w:t>PULIZIA MENSILE</w:t>
      </w:r>
      <w:bookmarkEnd w:id="24"/>
    </w:p>
    <w:p w14:paraId="17C50E01" w14:textId="77777777" w:rsidR="00D36A05" w:rsidRDefault="00D36A05" w:rsidP="00760175">
      <w:pPr>
        <w:pStyle w:val="Paragrafoelenco"/>
        <w:numPr>
          <w:ilvl w:val="0"/>
          <w:numId w:val="45"/>
        </w:numPr>
        <w:jc w:val="both"/>
        <w:rPr>
          <w:rFonts w:cs="Arial"/>
          <w:bCs/>
          <w:iCs/>
        </w:rPr>
      </w:pPr>
      <w:r w:rsidRPr="00D36A05">
        <w:rPr>
          <w:rFonts w:cs="Arial"/>
          <w:b/>
          <w:bCs/>
          <w:iCs/>
        </w:rPr>
        <w:t xml:space="preserve">rivestimenti in </w:t>
      </w:r>
      <w:proofErr w:type="spellStart"/>
      <w:r w:rsidRPr="00D36A05">
        <w:rPr>
          <w:rFonts w:cs="Arial"/>
          <w:b/>
          <w:bCs/>
          <w:iCs/>
        </w:rPr>
        <w:t>Kerlite</w:t>
      </w:r>
      <w:proofErr w:type="spellEnd"/>
      <w:r w:rsidRPr="00D36A05">
        <w:rPr>
          <w:rFonts w:cs="Arial"/>
          <w:b/>
          <w:bCs/>
          <w:iCs/>
        </w:rPr>
        <w:t>:</w:t>
      </w:r>
      <w:r w:rsidRPr="00D36A05">
        <w:rPr>
          <w:rFonts w:cs="Arial"/>
          <w:bCs/>
          <w:iCs/>
        </w:rPr>
        <w:t xml:space="preserve"> pulizia con panno e spugna e tutti gli accorgimenti dettati dalle </w:t>
      </w:r>
      <w:r w:rsidRPr="00D36A05">
        <w:rPr>
          <w:rFonts w:cs="Arial"/>
          <w:bCs/>
          <w:i/>
          <w:iCs/>
        </w:rPr>
        <w:t xml:space="preserve">best </w:t>
      </w:r>
      <w:proofErr w:type="spellStart"/>
      <w:r w:rsidRPr="00D36A05">
        <w:rPr>
          <w:rFonts w:cs="Arial"/>
          <w:bCs/>
          <w:i/>
          <w:iCs/>
        </w:rPr>
        <w:t>practice</w:t>
      </w:r>
      <w:proofErr w:type="spellEnd"/>
      <w:r w:rsidRPr="00D36A05">
        <w:rPr>
          <w:rFonts w:cs="Arial"/>
          <w:bCs/>
          <w:iCs/>
        </w:rPr>
        <w:t xml:space="preserve"> relative alla pulizia dei rivestimenti ceramici;</w:t>
      </w:r>
    </w:p>
    <w:p w14:paraId="7DB7039E" w14:textId="77777777" w:rsidR="00D36A05" w:rsidRDefault="00D36A05" w:rsidP="00760175">
      <w:pPr>
        <w:pStyle w:val="Paragrafoelenco"/>
        <w:numPr>
          <w:ilvl w:val="0"/>
          <w:numId w:val="45"/>
        </w:numPr>
        <w:jc w:val="both"/>
        <w:rPr>
          <w:rFonts w:cs="Arial"/>
          <w:bCs/>
          <w:iCs/>
        </w:rPr>
      </w:pPr>
      <w:r w:rsidRPr="00D36A05">
        <w:rPr>
          <w:rFonts w:cs="Arial"/>
          <w:b/>
          <w:bCs/>
          <w:iCs/>
        </w:rPr>
        <w:t>ante armadi in legno:</w:t>
      </w:r>
      <w:r w:rsidRPr="00D36A05">
        <w:rPr>
          <w:rFonts w:cs="Arial"/>
          <w:bCs/>
          <w:iCs/>
        </w:rPr>
        <w:t xml:space="preserve"> spolveratura delle ante (h=2,40 cm) degli armadi presenti mediante panno umido con rimozione delle impronte;</w:t>
      </w:r>
    </w:p>
    <w:p w14:paraId="7112BAA2" w14:textId="77777777" w:rsidR="00D36A05" w:rsidRDefault="00D36A05" w:rsidP="00760175">
      <w:pPr>
        <w:pStyle w:val="Paragrafoelenco"/>
        <w:numPr>
          <w:ilvl w:val="0"/>
          <w:numId w:val="45"/>
        </w:numPr>
        <w:jc w:val="both"/>
        <w:rPr>
          <w:rFonts w:cs="Arial"/>
          <w:bCs/>
          <w:iCs/>
        </w:rPr>
      </w:pPr>
      <w:r w:rsidRPr="00D36A05">
        <w:rPr>
          <w:rFonts w:cs="Arial"/>
          <w:b/>
          <w:bCs/>
          <w:iCs/>
        </w:rPr>
        <w:t>arredi in legno h=90 cm:</w:t>
      </w:r>
      <w:r w:rsidRPr="00D36A05">
        <w:rPr>
          <w:rFonts w:cs="Arial"/>
          <w:bCs/>
          <w:iCs/>
        </w:rPr>
        <w:t xml:space="preserve"> spolveratura con panno umido delle parti verticali;</w:t>
      </w:r>
    </w:p>
    <w:p w14:paraId="768ECAF7" w14:textId="77777777" w:rsidR="00D36A05" w:rsidRDefault="00D36A05" w:rsidP="00760175">
      <w:pPr>
        <w:pStyle w:val="Paragrafoelenco"/>
        <w:numPr>
          <w:ilvl w:val="0"/>
          <w:numId w:val="45"/>
        </w:numPr>
        <w:jc w:val="both"/>
        <w:rPr>
          <w:rFonts w:cs="Arial"/>
          <w:bCs/>
          <w:iCs/>
        </w:rPr>
      </w:pPr>
      <w:r w:rsidRPr="00D36A05">
        <w:rPr>
          <w:rFonts w:cs="Arial"/>
          <w:b/>
          <w:bCs/>
          <w:iCs/>
        </w:rPr>
        <w:t>terrazzi:</w:t>
      </w:r>
      <w:r w:rsidRPr="00D36A05">
        <w:rPr>
          <w:rFonts w:cs="Arial"/>
          <w:bCs/>
          <w:iCs/>
        </w:rPr>
        <w:t xml:space="preserve"> scopatura a secco mediante scopa con setole;</w:t>
      </w:r>
    </w:p>
    <w:p w14:paraId="5F0D5825" w14:textId="77777777" w:rsidR="00D36A05" w:rsidRPr="00D36A05" w:rsidRDefault="00D36A05" w:rsidP="00760175">
      <w:pPr>
        <w:pStyle w:val="Paragrafoelenco"/>
        <w:numPr>
          <w:ilvl w:val="0"/>
          <w:numId w:val="45"/>
        </w:numPr>
        <w:jc w:val="both"/>
        <w:rPr>
          <w:rFonts w:cs="Arial"/>
          <w:bCs/>
          <w:iCs/>
        </w:rPr>
      </w:pPr>
      <w:r w:rsidRPr="00D36A05">
        <w:rPr>
          <w:rFonts w:cs="Arial"/>
          <w:b/>
          <w:bCs/>
          <w:iCs/>
        </w:rPr>
        <w:t>armadi archivio:</w:t>
      </w:r>
      <w:r w:rsidRPr="00D36A05">
        <w:rPr>
          <w:rFonts w:cs="Arial"/>
          <w:bCs/>
          <w:iCs/>
        </w:rPr>
        <w:t xml:space="preserve"> lavaggio mediante vaporizzazione e aspirazione meccanica dei lati verticali degli armati (ante scorrevoli e parti fisse).</w:t>
      </w:r>
    </w:p>
    <w:p w14:paraId="1DFB6B5F" w14:textId="77777777" w:rsidR="00AD2A9E" w:rsidRPr="00D36A05" w:rsidRDefault="00AD2A9E" w:rsidP="00760175">
      <w:pPr>
        <w:jc w:val="both"/>
        <w:rPr>
          <w:b/>
          <w:bCs/>
          <w:i/>
          <w:iCs/>
          <w:u w:val="single"/>
        </w:rPr>
      </w:pPr>
      <w:r w:rsidRPr="00D36A05">
        <w:rPr>
          <w:b/>
          <w:bCs/>
          <w:i/>
          <w:iCs/>
          <w:u w:val="single"/>
        </w:rPr>
        <w:t>PULIZIA TRIMESTRALE</w:t>
      </w:r>
    </w:p>
    <w:p w14:paraId="5152CC84" w14:textId="77777777" w:rsidR="00D36A05" w:rsidRPr="0094033F" w:rsidRDefault="00D36A05" w:rsidP="00760175">
      <w:pPr>
        <w:numPr>
          <w:ilvl w:val="0"/>
          <w:numId w:val="46"/>
        </w:numPr>
        <w:spacing w:after="0" w:line="240" w:lineRule="auto"/>
        <w:ind w:left="930" w:hanging="505"/>
        <w:jc w:val="both"/>
        <w:rPr>
          <w:rFonts w:cs="Arial"/>
          <w:strike/>
        </w:rPr>
      </w:pPr>
      <w:r w:rsidRPr="0094033F">
        <w:rPr>
          <w:rFonts w:cs="Arial"/>
          <w:b/>
        </w:rPr>
        <w:t>porte interne a vetri:</w:t>
      </w:r>
      <w:r w:rsidRPr="0094033F">
        <w:rPr>
          <w:rFonts w:cs="Arial"/>
        </w:rPr>
        <w:t xml:space="preserve"> pulizia delle porte con vello e stecca </w:t>
      </w:r>
      <w:proofErr w:type="spellStart"/>
      <w:r w:rsidRPr="0094033F">
        <w:rPr>
          <w:rFonts w:cs="Arial"/>
        </w:rPr>
        <w:t>tergivetro</w:t>
      </w:r>
      <w:proofErr w:type="spellEnd"/>
      <w:r w:rsidRPr="0094033F">
        <w:rPr>
          <w:rFonts w:cs="Arial"/>
        </w:rPr>
        <w:t xml:space="preserve">; </w:t>
      </w:r>
    </w:p>
    <w:p w14:paraId="707CB5D9" w14:textId="77777777" w:rsidR="00D36A05" w:rsidRPr="0094033F" w:rsidRDefault="00D36A05" w:rsidP="00760175">
      <w:pPr>
        <w:numPr>
          <w:ilvl w:val="0"/>
          <w:numId w:val="46"/>
        </w:numPr>
        <w:spacing w:after="0" w:line="240" w:lineRule="auto"/>
        <w:ind w:left="930" w:hanging="505"/>
        <w:jc w:val="both"/>
        <w:rPr>
          <w:rFonts w:cs="Arial"/>
          <w:strike/>
        </w:rPr>
      </w:pPr>
      <w:r w:rsidRPr="0094033F">
        <w:rPr>
          <w:rFonts w:cs="Arial"/>
          <w:b/>
        </w:rPr>
        <w:t>acciai inox:</w:t>
      </w:r>
      <w:r w:rsidRPr="0094033F">
        <w:rPr>
          <w:rFonts w:cs="Arial"/>
        </w:rPr>
        <w:t xml:space="preserve"> pulizia dei rivestimenti in acciaio inox presenti mediante uso di acqua e detersivi non contenenti cloro o suoi composti; </w:t>
      </w:r>
    </w:p>
    <w:p w14:paraId="7B593420" w14:textId="77777777" w:rsidR="00D36A05" w:rsidRPr="0094033F" w:rsidRDefault="00D36A05" w:rsidP="00760175">
      <w:pPr>
        <w:numPr>
          <w:ilvl w:val="0"/>
          <w:numId w:val="46"/>
        </w:numPr>
        <w:spacing w:after="0" w:line="240" w:lineRule="auto"/>
        <w:ind w:left="930" w:hanging="505"/>
        <w:jc w:val="both"/>
        <w:rPr>
          <w:rFonts w:cs="Arial"/>
          <w:strike/>
        </w:rPr>
      </w:pPr>
      <w:r w:rsidRPr="0094033F">
        <w:rPr>
          <w:rFonts w:cs="Arial"/>
          <w:b/>
        </w:rPr>
        <w:t>balaustre scale:</w:t>
      </w:r>
      <w:r w:rsidRPr="0094033F">
        <w:rPr>
          <w:rFonts w:cs="Arial"/>
        </w:rPr>
        <w:t xml:space="preserve"> lavaggio delle balaustre delle scale e dei relativi corrimano presenti (entrambi i lati).</w:t>
      </w:r>
    </w:p>
    <w:p w14:paraId="283197DA" w14:textId="77777777" w:rsidR="00D36A05" w:rsidRPr="0094033F" w:rsidRDefault="00D36A05" w:rsidP="00760175">
      <w:pPr>
        <w:spacing w:before="240"/>
        <w:jc w:val="both"/>
        <w:rPr>
          <w:b/>
          <w:bCs/>
          <w:i/>
          <w:iCs/>
          <w:u w:val="single"/>
        </w:rPr>
      </w:pPr>
      <w:bookmarkStart w:id="25" w:name="_Toc518395910"/>
      <w:r w:rsidRPr="0094033F">
        <w:rPr>
          <w:b/>
          <w:bCs/>
          <w:i/>
          <w:iCs/>
          <w:u w:val="single"/>
        </w:rPr>
        <w:t>PULIZIA QUADRIMESTRALE</w:t>
      </w:r>
      <w:bookmarkEnd w:id="25"/>
    </w:p>
    <w:p w14:paraId="119B5326" w14:textId="77777777" w:rsidR="00D36A05" w:rsidRPr="00D36A05" w:rsidRDefault="00D36A05" w:rsidP="00760175">
      <w:pPr>
        <w:numPr>
          <w:ilvl w:val="0"/>
          <w:numId w:val="47"/>
        </w:numPr>
        <w:spacing w:after="240" w:line="240" w:lineRule="auto"/>
        <w:ind w:hanging="502"/>
        <w:jc w:val="both"/>
        <w:rPr>
          <w:rFonts w:cs="Arial"/>
          <w:bCs/>
          <w:iCs/>
        </w:rPr>
      </w:pPr>
      <w:r w:rsidRPr="0094033F">
        <w:rPr>
          <w:rFonts w:cs="Arial"/>
          <w:b/>
          <w:bCs/>
          <w:iCs/>
        </w:rPr>
        <w:t>vetrate perimetrali uffici:</w:t>
      </w:r>
      <w:r w:rsidRPr="0094033F">
        <w:rPr>
          <w:rFonts w:cs="Arial"/>
          <w:bCs/>
          <w:iCs/>
        </w:rPr>
        <w:t xml:space="preserve"> pulizia delle vetrate perimetrali interne presenti negli </w:t>
      </w:r>
      <w:r w:rsidRPr="00D36A05">
        <w:rPr>
          <w:rFonts w:cs="Arial"/>
          <w:bCs/>
          <w:iCs/>
        </w:rPr>
        <w:t xml:space="preserve">uffici mediante l’utilizzo del vello, della stecca </w:t>
      </w:r>
      <w:proofErr w:type="spellStart"/>
      <w:r w:rsidRPr="00D36A05">
        <w:rPr>
          <w:rFonts w:cs="Arial"/>
          <w:bCs/>
          <w:iCs/>
        </w:rPr>
        <w:t>tergivetro</w:t>
      </w:r>
      <w:proofErr w:type="spellEnd"/>
      <w:r w:rsidRPr="00D36A05">
        <w:rPr>
          <w:rFonts w:cs="Arial"/>
          <w:bCs/>
          <w:iCs/>
        </w:rPr>
        <w:t>, spugne e idonee pelli ecologiche (tipo daino).</w:t>
      </w:r>
    </w:p>
    <w:p w14:paraId="0ED1A130" w14:textId="77777777" w:rsidR="0094033F" w:rsidRDefault="00AD2A9E" w:rsidP="00760175">
      <w:pPr>
        <w:jc w:val="both"/>
        <w:rPr>
          <w:b/>
          <w:bCs/>
          <w:i/>
          <w:iCs/>
          <w:u w:val="single"/>
        </w:rPr>
      </w:pPr>
      <w:r w:rsidRPr="00AD2A9E">
        <w:rPr>
          <w:b/>
          <w:bCs/>
          <w:i/>
          <w:iCs/>
          <w:u w:val="single"/>
        </w:rPr>
        <w:t>PULIZIA SEMESTRALE</w:t>
      </w:r>
    </w:p>
    <w:p w14:paraId="1B2173C0" w14:textId="77777777" w:rsidR="0094033F" w:rsidRPr="0094033F" w:rsidRDefault="0094033F" w:rsidP="00760175">
      <w:pPr>
        <w:numPr>
          <w:ilvl w:val="0"/>
          <w:numId w:val="48"/>
        </w:numPr>
        <w:spacing w:after="0" w:line="240" w:lineRule="auto"/>
        <w:ind w:left="930" w:hanging="502"/>
        <w:jc w:val="both"/>
        <w:rPr>
          <w:rFonts w:cs="Arial"/>
        </w:rPr>
      </w:pPr>
      <w:proofErr w:type="spellStart"/>
      <w:r w:rsidRPr="0094033F">
        <w:rPr>
          <w:rFonts w:cs="Arial"/>
          <w:b/>
        </w:rPr>
        <w:t>deragnatura</w:t>
      </w:r>
      <w:proofErr w:type="spellEnd"/>
      <w:r w:rsidRPr="0094033F">
        <w:rPr>
          <w:rFonts w:cs="Arial"/>
          <w:b/>
        </w:rPr>
        <w:t xml:space="preserve"> soffitti uffici:</w:t>
      </w:r>
      <w:r w:rsidRPr="0094033F">
        <w:rPr>
          <w:rFonts w:cs="Arial"/>
        </w:rPr>
        <w:t xml:space="preserve"> eliminazione di eventuali ragnatele presenti sui soffitti mediante utilizzo di idonei </w:t>
      </w:r>
      <w:proofErr w:type="spellStart"/>
      <w:r w:rsidRPr="0094033F">
        <w:rPr>
          <w:rFonts w:cs="Arial"/>
        </w:rPr>
        <w:t>deragnatori</w:t>
      </w:r>
      <w:proofErr w:type="spellEnd"/>
      <w:r w:rsidRPr="0094033F">
        <w:rPr>
          <w:rFonts w:cs="Arial"/>
        </w:rPr>
        <w:t xml:space="preserve"> ed aspiratori; </w:t>
      </w:r>
    </w:p>
    <w:p w14:paraId="6D6240E6" w14:textId="77777777" w:rsidR="0094033F" w:rsidRPr="0094033F" w:rsidRDefault="0094033F" w:rsidP="00760175">
      <w:pPr>
        <w:numPr>
          <w:ilvl w:val="0"/>
          <w:numId w:val="48"/>
        </w:numPr>
        <w:spacing w:after="0" w:line="240" w:lineRule="auto"/>
        <w:ind w:left="930" w:hanging="502"/>
        <w:jc w:val="both"/>
        <w:rPr>
          <w:rFonts w:cs="Arial"/>
        </w:rPr>
      </w:pPr>
      <w:r w:rsidRPr="0094033F">
        <w:rPr>
          <w:rFonts w:cs="Arial"/>
          <w:b/>
        </w:rPr>
        <w:t>vetrate chiostrine:</w:t>
      </w:r>
      <w:r w:rsidRPr="0094033F">
        <w:rPr>
          <w:rFonts w:cs="Arial"/>
        </w:rPr>
        <w:t xml:space="preserve"> pulizia mediante lavaggio con vello e aspirazione meccanica o vello e stecca </w:t>
      </w:r>
      <w:proofErr w:type="spellStart"/>
      <w:r w:rsidRPr="0094033F">
        <w:rPr>
          <w:rFonts w:cs="Arial"/>
        </w:rPr>
        <w:t>tergivetro</w:t>
      </w:r>
      <w:proofErr w:type="spellEnd"/>
      <w:r w:rsidRPr="0094033F">
        <w:rPr>
          <w:rFonts w:cs="Arial"/>
        </w:rPr>
        <w:t>;</w:t>
      </w:r>
    </w:p>
    <w:p w14:paraId="6D60A193" w14:textId="77777777" w:rsidR="0094033F" w:rsidRPr="0094033F" w:rsidRDefault="0094033F" w:rsidP="00760175">
      <w:pPr>
        <w:numPr>
          <w:ilvl w:val="0"/>
          <w:numId w:val="48"/>
        </w:numPr>
        <w:spacing w:after="0" w:line="240" w:lineRule="auto"/>
        <w:ind w:left="930" w:hanging="502"/>
        <w:jc w:val="both"/>
        <w:rPr>
          <w:rFonts w:cs="Arial"/>
        </w:rPr>
      </w:pPr>
      <w:r w:rsidRPr="0094033F">
        <w:rPr>
          <w:rFonts w:cs="Arial"/>
          <w:b/>
        </w:rPr>
        <w:t>scorsa in travertino:</w:t>
      </w:r>
      <w:r w:rsidRPr="0094033F">
        <w:rPr>
          <w:rFonts w:cs="Arial"/>
        </w:rPr>
        <w:t xml:space="preserve"> pulizia del rivestimento mediante vaporizzazione e aspirazione meccanica;</w:t>
      </w:r>
    </w:p>
    <w:p w14:paraId="2F238581" w14:textId="77777777" w:rsidR="0094033F" w:rsidRPr="0094033F" w:rsidRDefault="0094033F" w:rsidP="00760175">
      <w:pPr>
        <w:numPr>
          <w:ilvl w:val="0"/>
          <w:numId w:val="48"/>
        </w:numPr>
        <w:spacing w:after="0" w:line="240" w:lineRule="auto"/>
        <w:ind w:left="930" w:hanging="502"/>
        <w:jc w:val="both"/>
        <w:rPr>
          <w:rFonts w:cs="Arial"/>
        </w:rPr>
      </w:pPr>
      <w:r w:rsidRPr="0094033F">
        <w:rPr>
          <w:rFonts w:cs="Arial"/>
          <w:b/>
        </w:rPr>
        <w:t>davanzali esterni</w:t>
      </w:r>
      <w:r w:rsidRPr="0094033F">
        <w:rPr>
          <w:rFonts w:cs="Arial"/>
        </w:rPr>
        <w:t xml:space="preserve"> </w:t>
      </w:r>
      <w:r w:rsidRPr="0094033F">
        <w:rPr>
          <w:rFonts w:cs="Arial"/>
          <w:b/>
        </w:rPr>
        <w:t>delle finestre apribili:</w:t>
      </w:r>
      <w:r w:rsidRPr="0094033F">
        <w:rPr>
          <w:rFonts w:cs="Arial"/>
        </w:rPr>
        <w:t xml:space="preserve"> spolveratura, lavaggio e asciugatura con panno;</w:t>
      </w:r>
    </w:p>
    <w:p w14:paraId="00C57E82" w14:textId="77777777" w:rsidR="0094033F" w:rsidRPr="0094033F" w:rsidRDefault="0094033F" w:rsidP="00760175">
      <w:pPr>
        <w:numPr>
          <w:ilvl w:val="0"/>
          <w:numId w:val="48"/>
        </w:numPr>
        <w:spacing w:after="0" w:line="240" w:lineRule="auto"/>
        <w:ind w:left="930" w:hanging="502"/>
        <w:jc w:val="both"/>
        <w:rPr>
          <w:rFonts w:cs="Arial"/>
        </w:rPr>
      </w:pPr>
      <w:r w:rsidRPr="0094033F">
        <w:rPr>
          <w:rFonts w:cs="Arial"/>
          <w:b/>
        </w:rPr>
        <w:t>finestre apribili:</w:t>
      </w:r>
      <w:r w:rsidRPr="0094033F">
        <w:rPr>
          <w:rFonts w:cs="Arial"/>
        </w:rPr>
        <w:t xml:space="preserve"> pulizia mediante lavaggio con vello e aspirazione meccanica o vello e stecca </w:t>
      </w:r>
      <w:proofErr w:type="spellStart"/>
      <w:r w:rsidRPr="0094033F">
        <w:rPr>
          <w:rFonts w:cs="Arial"/>
        </w:rPr>
        <w:t>tergivetro</w:t>
      </w:r>
      <w:proofErr w:type="spellEnd"/>
      <w:r w:rsidRPr="0094033F">
        <w:rPr>
          <w:rFonts w:cs="Arial"/>
        </w:rPr>
        <w:t xml:space="preserve"> con l’esclusione delle finestre presenti nella facciata (lato ingresso) della palazzina “A” dal primo piano in poi;</w:t>
      </w:r>
    </w:p>
    <w:p w14:paraId="3392F022" w14:textId="77777777" w:rsidR="0094033F" w:rsidRPr="0094033F" w:rsidRDefault="0094033F" w:rsidP="00760175">
      <w:pPr>
        <w:numPr>
          <w:ilvl w:val="0"/>
          <w:numId w:val="48"/>
        </w:numPr>
        <w:spacing w:after="0" w:line="240" w:lineRule="auto"/>
        <w:ind w:left="930" w:hanging="502"/>
        <w:jc w:val="both"/>
        <w:rPr>
          <w:rFonts w:cs="Arial"/>
        </w:rPr>
      </w:pPr>
      <w:r w:rsidRPr="0094033F">
        <w:rPr>
          <w:rFonts w:cs="Arial"/>
          <w:b/>
        </w:rPr>
        <w:t>terrazzi:</w:t>
      </w:r>
      <w:r w:rsidRPr="0094033F">
        <w:rPr>
          <w:rFonts w:cs="Arial"/>
        </w:rPr>
        <w:t xml:space="preserve"> lavaggio meccanico profondo con macchina lavasciuga;</w:t>
      </w:r>
    </w:p>
    <w:p w14:paraId="271316F4" w14:textId="77777777" w:rsidR="0094033F" w:rsidRPr="0094033F" w:rsidRDefault="0094033F" w:rsidP="00760175">
      <w:pPr>
        <w:numPr>
          <w:ilvl w:val="0"/>
          <w:numId w:val="48"/>
        </w:numPr>
        <w:spacing w:after="0" w:line="240" w:lineRule="auto"/>
        <w:ind w:left="930" w:hanging="502"/>
        <w:jc w:val="both"/>
        <w:rPr>
          <w:rFonts w:cs="Arial"/>
        </w:rPr>
      </w:pPr>
      <w:r w:rsidRPr="0094033F">
        <w:rPr>
          <w:rFonts w:cs="Arial"/>
          <w:b/>
        </w:rPr>
        <w:t>finestrature facciata lato ingresso:</w:t>
      </w:r>
      <w:r w:rsidRPr="0094033F">
        <w:rPr>
          <w:rFonts w:cs="Arial"/>
        </w:rPr>
        <w:t xml:space="preserve"> pulizia della parte esterna delle vetrate presenti sulla facciata lato ingresso con lavaggio con vello e stecca </w:t>
      </w:r>
      <w:proofErr w:type="spellStart"/>
      <w:r w:rsidRPr="0094033F">
        <w:rPr>
          <w:rFonts w:cs="Arial"/>
        </w:rPr>
        <w:t>tergivetro</w:t>
      </w:r>
      <w:proofErr w:type="spellEnd"/>
      <w:r w:rsidRPr="0094033F">
        <w:rPr>
          <w:rFonts w:cs="Arial"/>
        </w:rPr>
        <w:t xml:space="preserve"> mediante piattaforma di lavoro elevabile (PLE) di peso complessivo non superiore ai </w:t>
      </w:r>
      <w:r w:rsidRPr="0094033F">
        <w:rPr>
          <w:rFonts w:cs="Arial"/>
          <w:bCs/>
          <w:iCs/>
        </w:rPr>
        <w:t>3.500 Kg</w:t>
      </w:r>
      <w:r w:rsidRPr="0094033F">
        <w:rPr>
          <w:rFonts w:cs="Arial"/>
        </w:rPr>
        <w:t>.</w:t>
      </w:r>
    </w:p>
    <w:p w14:paraId="22646260" w14:textId="77777777" w:rsidR="0094033F" w:rsidRPr="0094033F" w:rsidRDefault="0094033F" w:rsidP="00760175">
      <w:pPr>
        <w:spacing w:after="0"/>
        <w:ind w:left="930"/>
        <w:jc w:val="both"/>
        <w:rPr>
          <w:rFonts w:cs="Arial"/>
          <w:bCs/>
          <w:iCs/>
        </w:rPr>
      </w:pPr>
      <w:r w:rsidRPr="0094033F">
        <w:rPr>
          <w:rFonts w:cs="Arial"/>
          <w:bCs/>
          <w:iCs/>
        </w:rPr>
        <w:t xml:space="preserve">Per tali attività è necessaria la presenza di n. 2 (due) addetti (operatore della macchina ed addetto alla pulizia) formati </w:t>
      </w:r>
      <w:proofErr w:type="gramStart"/>
      <w:r w:rsidRPr="0094033F">
        <w:rPr>
          <w:rFonts w:cs="Arial"/>
          <w:bCs/>
          <w:iCs/>
        </w:rPr>
        <w:t>ed</w:t>
      </w:r>
      <w:proofErr w:type="gramEnd"/>
      <w:r w:rsidRPr="0094033F">
        <w:rPr>
          <w:rFonts w:cs="Arial"/>
          <w:bCs/>
          <w:iCs/>
        </w:rPr>
        <w:t xml:space="preserve"> idonei ad eseguire i lavori in quota. Prima dell’inizio del servizio (almeno 10 giorni) dovrà essere fornita tutta la documentazione prevista dal D. Lgs 81/08.</w:t>
      </w:r>
    </w:p>
    <w:p w14:paraId="001EC2E6" w14:textId="77777777" w:rsidR="0094033F" w:rsidRPr="0094033F" w:rsidRDefault="0094033F" w:rsidP="00760175">
      <w:pPr>
        <w:spacing w:after="0"/>
        <w:ind w:left="930"/>
        <w:jc w:val="both"/>
        <w:rPr>
          <w:rFonts w:cs="Arial"/>
          <w:bCs/>
          <w:iCs/>
        </w:rPr>
      </w:pPr>
      <w:r w:rsidRPr="0094033F">
        <w:rPr>
          <w:rFonts w:cs="Arial"/>
          <w:bCs/>
          <w:iCs/>
        </w:rPr>
        <w:t>Tale attività dovrà essere</w:t>
      </w:r>
      <w:r w:rsidRPr="0094033F">
        <w:rPr>
          <w:rFonts w:cs="Arial"/>
          <w:bCs/>
        </w:rPr>
        <w:t xml:space="preserve"> eseguita il sabato mattina nei mesi di aprile ed ottobre.</w:t>
      </w:r>
    </w:p>
    <w:p w14:paraId="3727AE5C" w14:textId="77777777" w:rsidR="0094033F" w:rsidRPr="0094033F" w:rsidRDefault="0094033F" w:rsidP="00760175">
      <w:pPr>
        <w:numPr>
          <w:ilvl w:val="0"/>
          <w:numId w:val="48"/>
        </w:numPr>
        <w:spacing w:after="0" w:line="240" w:lineRule="auto"/>
        <w:ind w:left="930" w:hanging="502"/>
        <w:jc w:val="both"/>
        <w:rPr>
          <w:rFonts w:cs="Arial"/>
        </w:rPr>
      </w:pPr>
      <w:r w:rsidRPr="0094033F">
        <w:rPr>
          <w:rFonts w:cs="Arial"/>
          <w:b/>
        </w:rPr>
        <w:t>vetri su vano scala:</w:t>
      </w:r>
      <w:r w:rsidRPr="0094033F">
        <w:rPr>
          <w:rFonts w:cs="Arial"/>
        </w:rPr>
        <w:t xml:space="preserve"> pulizia della zona vetrata (lato interno) presente nel vano scala di tipo protetto della palazzina “A” mediante lavaggio con </w:t>
      </w:r>
      <w:proofErr w:type="gramStart"/>
      <w:r w:rsidRPr="0094033F">
        <w:rPr>
          <w:rFonts w:cs="Arial"/>
        </w:rPr>
        <w:t>vello  e</w:t>
      </w:r>
      <w:proofErr w:type="gramEnd"/>
      <w:r w:rsidRPr="0094033F">
        <w:rPr>
          <w:rFonts w:cs="Arial"/>
        </w:rPr>
        <w:t xml:space="preserve"> aspirazione meccanica o vello e stecca </w:t>
      </w:r>
      <w:proofErr w:type="spellStart"/>
      <w:r w:rsidRPr="0094033F">
        <w:rPr>
          <w:rFonts w:cs="Arial"/>
        </w:rPr>
        <w:t>tergivetro</w:t>
      </w:r>
      <w:proofErr w:type="spellEnd"/>
      <w:r w:rsidRPr="0094033F">
        <w:rPr>
          <w:rFonts w:cs="Arial"/>
        </w:rPr>
        <w:t>;</w:t>
      </w:r>
    </w:p>
    <w:p w14:paraId="0858D57B" w14:textId="77777777" w:rsidR="0094033F" w:rsidRPr="0094033F" w:rsidRDefault="0094033F" w:rsidP="00760175">
      <w:pPr>
        <w:numPr>
          <w:ilvl w:val="0"/>
          <w:numId w:val="48"/>
        </w:numPr>
        <w:spacing w:after="0" w:line="240" w:lineRule="auto"/>
        <w:ind w:left="930" w:hanging="502"/>
        <w:jc w:val="both"/>
        <w:rPr>
          <w:rFonts w:cs="Arial"/>
        </w:rPr>
      </w:pPr>
      <w:r w:rsidRPr="0094033F">
        <w:rPr>
          <w:rFonts w:cs="Arial"/>
          <w:b/>
        </w:rPr>
        <w:t>pavimento garage:</w:t>
      </w:r>
      <w:r w:rsidRPr="0094033F">
        <w:rPr>
          <w:rFonts w:cs="Arial"/>
        </w:rPr>
        <w:t xml:space="preserve"> pulizia del pavimento del garage piano -1 mediante lavaggio eseguito con macchinario dotato anche di lavasciuga per pavimenti industriali;</w:t>
      </w:r>
    </w:p>
    <w:p w14:paraId="530295E4" w14:textId="77777777" w:rsidR="0094033F" w:rsidRPr="0094033F" w:rsidRDefault="0094033F" w:rsidP="00760175">
      <w:pPr>
        <w:numPr>
          <w:ilvl w:val="0"/>
          <w:numId w:val="48"/>
        </w:numPr>
        <w:spacing w:after="0" w:line="240" w:lineRule="auto"/>
        <w:ind w:left="930" w:hanging="502"/>
        <w:jc w:val="both"/>
        <w:rPr>
          <w:rFonts w:cs="Arial"/>
        </w:rPr>
      </w:pPr>
      <w:proofErr w:type="spellStart"/>
      <w:r w:rsidRPr="0094033F">
        <w:rPr>
          <w:rFonts w:cs="Arial"/>
          <w:b/>
        </w:rPr>
        <w:lastRenderedPageBreak/>
        <w:t>deragnatura</w:t>
      </w:r>
      <w:proofErr w:type="spellEnd"/>
      <w:r w:rsidRPr="0094033F">
        <w:rPr>
          <w:rFonts w:cs="Arial"/>
          <w:b/>
        </w:rPr>
        <w:t xml:space="preserve"> soffitti garage:</w:t>
      </w:r>
      <w:r w:rsidRPr="0094033F">
        <w:rPr>
          <w:rFonts w:cs="Arial"/>
        </w:rPr>
        <w:t xml:space="preserve"> eliminazione di eventuali ragnatele presenti sui soffitti garage mediante utilizzo di idonei </w:t>
      </w:r>
      <w:proofErr w:type="spellStart"/>
      <w:r w:rsidRPr="0094033F">
        <w:rPr>
          <w:rFonts w:cs="Arial"/>
        </w:rPr>
        <w:t>deragnatori</w:t>
      </w:r>
      <w:proofErr w:type="spellEnd"/>
      <w:r w:rsidRPr="0094033F">
        <w:rPr>
          <w:rFonts w:cs="Arial"/>
        </w:rPr>
        <w:t xml:space="preserve"> manuali e/o ausilio di appositi aspiratori ed aspiratori.</w:t>
      </w:r>
    </w:p>
    <w:p w14:paraId="253D2D3D" w14:textId="77777777" w:rsidR="0094033F" w:rsidRPr="0094033F" w:rsidRDefault="0094033F" w:rsidP="00760175">
      <w:pPr>
        <w:jc w:val="both"/>
        <w:rPr>
          <w:b/>
          <w:bCs/>
          <w:i/>
          <w:iCs/>
          <w:u w:val="single"/>
        </w:rPr>
      </w:pPr>
      <w:r w:rsidRPr="0094033F">
        <w:rPr>
          <w:b/>
          <w:bCs/>
          <w:i/>
          <w:iCs/>
          <w:u w:val="single"/>
        </w:rPr>
        <w:t xml:space="preserve">PULIZIA </w:t>
      </w:r>
      <w:r>
        <w:rPr>
          <w:b/>
          <w:bCs/>
          <w:i/>
          <w:iCs/>
          <w:u w:val="single"/>
        </w:rPr>
        <w:t>ANNU</w:t>
      </w:r>
      <w:r w:rsidRPr="0094033F">
        <w:rPr>
          <w:b/>
          <w:bCs/>
          <w:i/>
          <w:iCs/>
          <w:u w:val="single"/>
        </w:rPr>
        <w:t>ALE</w:t>
      </w:r>
    </w:p>
    <w:p w14:paraId="36FD35BB" w14:textId="77777777" w:rsidR="0094033F" w:rsidRPr="0094033F" w:rsidRDefault="0094033F" w:rsidP="00760175">
      <w:pPr>
        <w:numPr>
          <w:ilvl w:val="0"/>
          <w:numId w:val="49"/>
        </w:numPr>
        <w:spacing w:after="0" w:line="240" w:lineRule="auto"/>
        <w:ind w:left="930" w:hanging="505"/>
        <w:jc w:val="both"/>
        <w:rPr>
          <w:rFonts w:cs="Arial"/>
          <w:bCs/>
          <w:iCs/>
        </w:rPr>
      </w:pPr>
      <w:r w:rsidRPr="0094033F">
        <w:rPr>
          <w:rFonts w:cs="Arial"/>
          <w:b/>
          <w:bCs/>
          <w:iCs/>
        </w:rPr>
        <w:t xml:space="preserve">rivestimenti in </w:t>
      </w:r>
      <w:proofErr w:type="spellStart"/>
      <w:r w:rsidRPr="0094033F">
        <w:rPr>
          <w:rFonts w:cs="Arial"/>
          <w:b/>
          <w:bCs/>
          <w:iCs/>
        </w:rPr>
        <w:t>Kerlite</w:t>
      </w:r>
      <w:proofErr w:type="spellEnd"/>
      <w:r w:rsidRPr="0094033F">
        <w:rPr>
          <w:rFonts w:cs="Arial"/>
          <w:b/>
          <w:bCs/>
          <w:iCs/>
        </w:rPr>
        <w:t>:</w:t>
      </w:r>
      <w:r w:rsidRPr="0094033F">
        <w:rPr>
          <w:rFonts w:cs="Arial"/>
          <w:bCs/>
          <w:iCs/>
        </w:rPr>
        <w:t xml:space="preserve"> pulizia mediante vaporizzazione e aspirazione meccanica con finitura manuale, ove necessario, con panno e comunque conformemente a quanto previsto dalle </w:t>
      </w:r>
      <w:r w:rsidRPr="0094033F">
        <w:rPr>
          <w:rFonts w:cs="Arial"/>
          <w:bCs/>
          <w:i/>
          <w:iCs/>
        </w:rPr>
        <w:t xml:space="preserve">best </w:t>
      </w:r>
      <w:proofErr w:type="spellStart"/>
      <w:r w:rsidRPr="0094033F">
        <w:rPr>
          <w:rFonts w:cs="Arial"/>
          <w:bCs/>
          <w:i/>
          <w:iCs/>
        </w:rPr>
        <w:t>practice</w:t>
      </w:r>
      <w:proofErr w:type="spellEnd"/>
      <w:r w:rsidRPr="0094033F">
        <w:rPr>
          <w:rFonts w:cs="Arial"/>
          <w:bCs/>
          <w:iCs/>
        </w:rPr>
        <w:t xml:space="preserve"> relative alla pulizia dei rivestimenti ceramici;</w:t>
      </w:r>
    </w:p>
    <w:p w14:paraId="2B032618" w14:textId="77777777" w:rsidR="0094033F" w:rsidRPr="0094033F" w:rsidRDefault="0094033F" w:rsidP="00760175">
      <w:pPr>
        <w:numPr>
          <w:ilvl w:val="0"/>
          <w:numId w:val="49"/>
        </w:numPr>
        <w:spacing w:after="0" w:line="240" w:lineRule="auto"/>
        <w:ind w:left="930" w:hanging="505"/>
        <w:jc w:val="both"/>
        <w:rPr>
          <w:rFonts w:cs="Arial"/>
          <w:bCs/>
          <w:iCs/>
        </w:rPr>
      </w:pPr>
      <w:r w:rsidRPr="0094033F">
        <w:rPr>
          <w:rFonts w:cs="Arial"/>
          <w:b/>
          <w:bCs/>
          <w:iCs/>
        </w:rPr>
        <w:t>estintori:</w:t>
      </w:r>
      <w:r w:rsidRPr="0094033F">
        <w:rPr>
          <w:rFonts w:cs="Arial"/>
          <w:bCs/>
          <w:iCs/>
        </w:rPr>
        <w:t xml:space="preserve"> spolveratura con idonei panni antistatici e lavaggio con panno umido;</w:t>
      </w:r>
    </w:p>
    <w:p w14:paraId="32D9346C" w14:textId="77777777" w:rsidR="0094033F" w:rsidRPr="0094033F" w:rsidRDefault="0094033F" w:rsidP="00760175">
      <w:pPr>
        <w:numPr>
          <w:ilvl w:val="0"/>
          <w:numId w:val="49"/>
        </w:numPr>
        <w:spacing w:after="0" w:line="240" w:lineRule="auto"/>
        <w:ind w:left="930" w:hanging="505"/>
        <w:jc w:val="both"/>
        <w:rPr>
          <w:rFonts w:cs="Arial"/>
          <w:bCs/>
          <w:iCs/>
        </w:rPr>
      </w:pPr>
      <w:r w:rsidRPr="0094033F">
        <w:rPr>
          <w:rFonts w:cs="Arial"/>
          <w:b/>
          <w:bCs/>
          <w:iCs/>
        </w:rPr>
        <w:t>pavimenti interni “A”:</w:t>
      </w:r>
      <w:r w:rsidRPr="0094033F">
        <w:rPr>
          <w:rFonts w:cs="Arial"/>
          <w:bCs/>
          <w:iCs/>
        </w:rPr>
        <w:t xml:space="preserve"> lavaggio meccanico con </w:t>
      </w:r>
      <w:proofErr w:type="spellStart"/>
      <w:r w:rsidRPr="0094033F">
        <w:rPr>
          <w:rFonts w:cs="Arial"/>
          <w:bCs/>
          <w:iCs/>
        </w:rPr>
        <w:t>monospazzola</w:t>
      </w:r>
      <w:proofErr w:type="spellEnd"/>
      <w:r w:rsidRPr="0094033F">
        <w:rPr>
          <w:rFonts w:cs="Arial"/>
          <w:bCs/>
          <w:iCs/>
        </w:rPr>
        <w:t xml:space="preserve"> rotante e aspiratore per pavimenti in ceramica;</w:t>
      </w:r>
    </w:p>
    <w:p w14:paraId="51BCD492" w14:textId="77777777" w:rsidR="0094033F" w:rsidRPr="0094033F" w:rsidRDefault="0094033F" w:rsidP="00760175">
      <w:pPr>
        <w:numPr>
          <w:ilvl w:val="0"/>
          <w:numId w:val="49"/>
        </w:numPr>
        <w:spacing w:after="0" w:line="240" w:lineRule="auto"/>
        <w:ind w:left="930" w:hanging="505"/>
        <w:jc w:val="both"/>
        <w:rPr>
          <w:rFonts w:cs="Arial"/>
          <w:bCs/>
          <w:iCs/>
        </w:rPr>
      </w:pPr>
      <w:r w:rsidRPr="0094033F">
        <w:rPr>
          <w:rFonts w:cs="Arial"/>
          <w:b/>
          <w:bCs/>
          <w:iCs/>
        </w:rPr>
        <w:t>armadi metallici archivio:</w:t>
      </w:r>
      <w:r w:rsidRPr="0094033F">
        <w:rPr>
          <w:rFonts w:cs="Arial"/>
          <w:bCs/>
          <w:iCs/>
        </w:rPr>
        <w:t xml:space="preserve"> pulizia con lavaggio mediante vaporizzazione e aspirazione meccanica della copertura orizzontale degli armati;</w:t>
      </w:r>
    </w:p>
    <w:p w14:paraId="5433CDDD" w14:textId="77777777" w:rsidR="0094033F" w:rsidRPr="0094033F" w:rsidRDefault="0094033F" w:rsidP="00760175">
      <w:pPr>
        <w:spacing w:before="240" w:after="240"/>
        <w:jc w:val="center"/>
        <w:rPr>
          <w:rFonts w:cs="Arial"/>
          <w:bCs/>
          <w:iCs/>
        </w:rPr>
      </w:pPr>
      <w:r w:rsidRPr="0094033F">
        <w:rPr>
          <w:rFonts w:cs="Arial"/>
          <w:b/>
          <w:bCs/>
          <w:iCs/>
        </w:rPr>
        <w:t>***</w:t>
      </w:r>
    </w:p>
    <w:p w14:paraId="6AECFC65" w14:textId="248A9E30" w:rsidR="00B10C90" w:rsidRPr="00B10C90" w:rsidRDefault="00B10C90" w:rsidP="00B10C90">
      <w:pPr>
        <w:spacing w:before="100"/>
        <w:jc w:val="both"/>
        <w:rPr>
          <w:rFonts w:cs="Arial"/>
          <w:bCs/>
          <w:iCs/>
        </w:rPr>
      </w:pPr>
      <w:r w:rsidRPr="00B10C90">
        <w:rPr>
          <w:rFonts w:cs="Arial"/>
          <w:bCs/>
          <w:iCs/>
        </w:rPr>
        <w:t>Ad eccezione della pulizia delle finestrature facciata lato ingresso, tutte le prestazioni sopradescritte (giornaliere, settimanali, bisettimanali, mensili, trimestrali, quadrimestrali, semestrali ed annuali), dovranno essere realizzate con due turni lavorativi</w:t>
      </w:r>
      <w:r>
        <w:rPr>
          <w:rFonts w:cs="Arial"/>
          <w:bCs/>
          <w:iCs/>
        </w:rPr>
        <w:t>,</w:t>
      </w:r>
      <w:r w:rsidRPr="00B10C90">
        <w:rPr>
          <w:rFonts w:cs="Arial"/>
          <w:bCs/>
          <w:iCs/>
        </w:rPr>
        <w:t xml:space="preserve"> ed in modo da non intralciare il normale funzionamento del lavoro degli uffici e l’accesso all’utenza:</w:t>
      </w:r>
    </w:p>
    <w:p w14:paraId="0993A528" w14:textId="77777777" w:rsidR="00B10C90" w:rsidRDefault="00B10C90" w:rsidP="00B10C90">
      <w:pPr>
        <w:pStyle w:val="Paragrafoelenco"/>
        <w:numPr>
          <w:ilvl w:val="0"/>
          <w:numId w:val="56"/>
        </w:numPr>
        <w:spacing w:before="100"/>
        <w:jc w:val="both"/>
        <w:rPr>
          <w:rFonts w:cs="Arial"/>
          <w:bCs/>
          <w:iCs/>
        </w:rPr>
      </w:pPr>
      <w:r w:rsidRPr="00B10C90">
        <w:rPr>
          <w:rFonts w:cs="Arial"/>
          <w:bCs/>
          <w:iCs/>
        </w:rPr>
        <w:t xml:space="preserve">la mattina dalle </w:t>
      </w:r>
      <w:proofErr w:type="gramStart"/>
      <w:r w:rsidRPr="00B10C90">
        <w:rPr>
          <w:rFonts w:cs="Arial"/>
          <w:bCs/>
          <w:iCs/>
        </w:rPr>
        <w:t>ore 06:00</w:t>
      </w:r>
      <w:proofErr w:type="gramEnd"/>
      <w:r w:rsidRPr="00B10C90">
        <w:rPr>
          <w:rFonts w:cs="Arial"/>
          <w:bCs/>
          <w:iCs/>
        </w:rPr>
        <w:t xml:space="preserve"> alle ore 08:00 con l’eccezione di n. 2 persone che operano in aree non soggette a presenza di dipendenti (salvo occasionali necessità) dalle ore 8:00 alle ore 9:00 e una persona che opererà dalle ore 8:00 alle 11:00 alle stesse condizioni;</w:t>
      </w:r>
    </w:p>
    <w:p w14:paraId="1C4342AB" w14:textId="3F2677D1" w:rsidR="00A15D60" w:rsidRPr="00B10C90" w:rsidRDefault="00B10C90" w:rsidP="00B10C90">
      <w:pPr>
        <w:pStyle w:val="Paragrafoelenco"/>
        <w:numPr>
          <w:ilvl w:val="0"/>
          <w:numId w:val="56"/>
        </w:numPr>
        <w:spacing w:before="100"/>
        <w:jc w:val="both"/>
        <w:rPr>
          <w:rFonts w:cs="Arial"/>
          <w:bCs/>
          <w:iCs/>
        </w:rPr>
      </w:pPr>
      <w:r w:rsidRPr="00B10C90">
        <w:rPr>
          <w:rFonts w:cs="Arial"/>
          <w:bCs/>
          <w:iCs/>
        </w:rPr>
        <w:t xml:space="preserve">il pomeriggio dalle </w:t>
      </w:r>
      <w:proofErr w:type="gramStart"/>
      <w:r w:rsidRPr="00B10C90">
        <w:rPr>
          <w:rFonts w:cs="Arial"/>
          <w:bCs/>
          <w:iCs/>
        </w:rPr>
        <w:t>ore 17:00</w:t>
      </w:r>
      <w:proofErr w:type="gramEnd"/>
      <w:r w:rsidRPr="00B10C90">
        <w:rPr>
          <w:rFonts w:cs="Arial"/>
          <w:bCs/>
          <w:iCs/>
        </w:rPr>
        <w:t xml:space="preserve"> alle ore 21:00.</w:t>
      </w:r>
      <w:r w:rsidR="00744F7E">
        <w:rPr>
          <w:rFonts w:cs="Arial"/>
          <w:bCs/>
          <w:iCs/>
        </w:rPr>
        <w:t xml:space="preserve"> </w:t>
      </w:r>
      <w:r w:rsidR="00A15D60" w:rsidRPr="00B10C90">
        <w:rPr>
          <w:rFonts w:cs="Arial"/>
          <w:bCs/>
          <w:iCs/>
        </w:rPr>
        <w:t>Sono da ritenersi incluse nelle pulizie ordinarie quegli interventi che si rendessero eventualmente necessari a seguito di modeste opere murarie, di imbianchino o di opere da elettricista effettuare occasionalmente per ripristinare la pulizia dei locali.</w:t>
      </w:r>
    </w:p>
    <w:p w14:paraId="5B61668C" w14:textId="77777777" w:rsidR="00A15D60" w:rsidRPr="00A15D60" w:rsidRDefault="00A15D60" w:rsidP="00760175">
      <w:pPr>
        <w:spacing w:before="100"/>
        <w:jc w:val="both"/>
        <w:rPr>
          <w:rFonts w:cs="Arial"/>
          <w:bCs/>
          <w:iCs/>
        </w:rPr>
      </w:pPr>
      <w:r w:rsidRPr="00A15D60">
        <w:rPr>
          <w:rFonts w:cs="Arial"/>
          <w:bCs/>
          <w:iCs/>
        </w:rPr>
        <w:t>La società affidataria dovrà, inoltre, procedere, senza alcun onere a carico della stazione appaltante, ad ogni pulizia conseguente a spostamenti o sostituzioni di nuovi arredi e spostamento di suppellettili.</w:t>
      </w:r>
    </w:p>
    <w:p w14:paraId="42A7ED30" w14:textId="77777777" w:rsidR="00A15D60" w:rsidRPr="00A15D60" w:rsidRDefault="00A15D60" w:rsidP="00760175">
      <w:pPr>
        <w:spacing w:before="100" w:after="240"/>
        <w:jc w:val="both"/>
        <w:rPr>
          <w:rFonts w:cs="Arial"/>
          <w:bCs/>
          <w:iCs/>
        </w:rPr>
      </w:pPr>
      <w:r w:rsidRPr="00A15D60">
        <w:rPr>
          <w:rFonts w:cs="Arial"/>
          <w:bCs/>
          <w:iCs/>
        </w:rPr>
        <w:t>Tutti gli interventi dovranno essere effettuati accuratamente ed a regola d’arte con l’impiego di mezzi e materiali idonei in modo da non danneggiare i pavimenti, le vernici, gli arredi e quant’altro presente negli ambienti oggetto di intervento.</w:t>
      </w:r>
    </w:p>
    <w:p w14:paraId="3F432C98" w14:textId="77777777" w:rsidR="00E763F0" w:rsidRPr="00276281" w:rsidRDefault="00E763F0" w:rsidP="00760175">
      <w:pPr>
        <w:pStyle w:val="Titolo1"/>
        <w:jc w:val="both"/>
      </w:pPr>
      <w:bookmarkStart w:id="26" w:name="_Toc521049680"/>
      <w:r w:rsidRPr="00276281">
        <w:t xml:space="preserve">SOGGETTI AMMESSI IN FORMA SINGOLA E ASSOCIATA E CONDIZIONI DI </w:t>
      </w:r>
      <w:r w:rsidRPr="00276281">
        <w:rPr>
          <w:rFonts w:cs="Garamond-Bold"/>
        </w:rPr>
        <w:t>PARTECIPAZIONE</w:t>
      </w:r>
      <w:bookmarkEnd w:id="26"/>
    </w:p>
    <w:p w14:paraId="0F129B1D" w14:textId="77777777" w:rsidR="00064B7A" w:rsidRPr="00DD667B" w:rsidRDefault="00064B7A" w:rsidP="00760175">
      <w:pPr>
        <w:keepNext/>
        <w:spacing w:before="60" w:after="60"/>
        <w:jc w:val="both"/>
      </w:pPr>
      <w:r w:rsidRPr="00DD667B">
        <w:t>Gli operatori economici, anche stabiliti in altri Stati membri, possono partecipare alla presente gara in forma singola o associata, secondo le disposizioni dell’art. 45 del Codice, purché in possesso dei requisiti prescritti dai successivi articoli.</w:t>
      </w:r>
    </w:p>
    <w:p w14:paraId="57D55D7B" w14:textId="77777777" w:rsidR="00064B7A" w:rsidRDefault="00064B7A" w:rsidP="00760175">
      <w:pPr>
        <w:spacing w:before="60" w:after="60"/>
        <w:jc w:val="both"/>
      </w:pPr>
      <w:r w:rsidRPr="00DD667B">
        <w:t>Ai soggetti costituiti in forma associata si applicano le disposizioni di cui agli artt. 47 e 48 del Codice.</w:t>
      </w:r>
    </w:p>
    <w:p w14:paraId="2F702F7F" w14:textId="77777777" w:rsidR="005242A5" w:rsidRDefault="005242A5" w:rsidP="005242A5">
      <w:pPr>
        <w:spacing w:before="60" w:after="60"/>
        <w:jc w:val="both"/>
      </w:pPr>
      <w:r>
        <w:t xml:space="preserve">In particolare, è ammessa la partecipazione: </w:t>
      </w:r>
    </w:p>
    <w:p w14:paraId="7DDADF9E" w14:textId="77777777" w:rsidR="005242A5" w:rsidRDefault="005242A5" w:rsidP="005242A5">
      <w:pPr>
        <w:pStyle w:val="Paragrafoelenco"/>
        <w:numPr>
          <w:ilvl w:val="0"/>
          <w:numId w:val="50"/>
        </w:numPr>
        <w:spacing w:before="60" w:after="60"/>
        <w:jc w:val="both"/>
      </w:pPr>
      <w:r>
        <w:t xml:space="preserve">di raggruppamenti temporanei di concorrenti (R.T.I.), di cui all’art. 45, comma 2, lett. d) del </w:t>
      </w:r>
      <w:proofErr w:type="spellStart"/>
      <w:r>
        <w:t>D.Lgs.</w:t>
      </w:r>
      <w:proofErr w:type="spellEnd"/>
      <w:r>
        <w:t xml:space="preserve"> n. 50/2016, costituiti o costituendi, con l’osservanza della disciplina di cui all’art. 48 del </w:t>
      </w:r>
      <w:proofErr w:type="spellStart"/>
      <w:r>
        <w:t>D.Lgs.</w:t>
      </w:r>
      <w:proofErr w:type="spellEnd"/>
      <w:r>
        <w:t xml:space="preserve"> n. 50/2016; </w:t>
      </w:r>
    </w:p>
    <w:p w14:paraId="50C1B159" w14:textId="77777777" w:rsidR="005242A5" w:rsidRDefault="005242A5" w:rsidP="005242A5">
      <w:pPr>
        <w:pStyle w:val="Paragrafoelenco"/>
        <w:numPr>
          <w:ilvl w:val="0"/>
          <w:numId w:val="50"/>
        </w:numPr>
        <w:spacing w:before="60" w:after="60"/>
        <w:jc w:val="both"/>
      </w:pPr>
      <w:r>
        <w:lastRenderedPageBreak/>
        <w:t xml:space="preserve">di Consorzi ordinari di cui di cui all’art. 45, comma 2, lett. e) del </w:t>
      </w:r>
      <w:proofErr w:type="spellStart"/>
      <w:r>
        <w:t>D.Lgs.</w:t>
      </w:r>
      <w:proofErr w:type="spellEnd"/>
      <w:r>
        <w:t xml:space="preserve"> n. 50/2016, costituti o costituendi, con l’osservanza della disciplina di cui all’art. 48 del </w:t>
      </w:r>
      <w:proofErr w:type="spellStart"/>
      <w:r>
        <w:t>D.Lgs.</w:t>
      </w:r>
      <w:proofErr w:type="spellEnd"/>
      <w:r>
        <w:t xml:space="preserve"> n. 50/2016; </w:t>
      </w:r>
    </w:p>
    <w:p w14:paraId="31BD9466" w14:textId="77777777" w:rsidR="005242A5" w:rsidRPr="00DD667B" w:rsidRDefault="005242A5" w:rsidP="005242A5">
      <w:pPr>
        <w:pStyle w:val="Paragrafoelenco"/>
        <w:numPr>
          <w:ilvl w:val="0"/>
          <w:numId w:val="50"/>
        </w:numPr>
        <w:spacing w:before="60" w:after="60"/>
        <w:jc w:val="both"/>
      </w:pPr>
      <w:r>
        <w:t xml:space="preserve">di consorzi fra società cooperative di produzione e lavoro, di consorzi tra imprese artigiane e di consorzi stabili di cui all’art. 45, comma 2, lett. b) e c), del </w:t>
      </w:r>
      <w:proofErr w:type="spellStart"/>
      <w:r>
        <w:t>D.Lgs.</w:t>
      </w:r>
      <w:proofErr w:type="spellEnd"/>
      <w:r>
        <w:t xml:space="preserve"> n. 50/2016. Per quanto riguarda i consorzi di cui all’art. 45, comma 2, lettera c), del detto Decreto, è necessario che i consorziati abbiano stabilito di operare in modo congiunto nel settore dei contratti pubblici per un periodo di tempo non inferiore a 5 anni.</w:t>
      </w:r>
    </w:p>
    <w:p w14:paraId="50F2EA91" w14:textId="77777777" w:rsidR="00064B7A" w:rsidRPr="00DD667B" w:rsidRDefault="00064B7A" w:rsidP="00760175">
      <w:pPr>
        <w:spacing w:before="60" w:after="60"/>
        <w:jc w:val="both"/>
      </w:pPr>
      <w:r w:rsidRPr="00D246CE">
        <w:rPr>
          <w:b/>
        </w:rPr>
        <w:t>È</w:t>
      </w:r>
      <w:r w:rsidR="00530931" w:rsidRPr="00D246CE">
        <w:rPr>
          <w:b/>
        </w:rPr>
        <w:t xml:space="preserve"> </w:t>
      </w:r>
      <w:r w:rsidRPr="00D246CE">
        <w:rPr>
          <w:b/>
        </w:rPr>
        <w:t>vietato</w:t>
      </w:r>
      <w:r w:rsidRPr="00DD667B">
        <w:t xml:space="preserve"> ai concorrenti di partecipare alla gara in più</w:t>
      </w:r>
      <w:r w:rsidR="00DD667B">
        <w:t xml:space="preserve"> </w:t>
      </w:r>
      <w:r w:rsidRPr="00DD667B">
        <w:t>di un raggruppamento temporaneo o consorzio ordinario di concorrenti o aggregazione di imprese aderenti al contratto di rete (nel prosieguo, aggregazione di imprese di rete).</w:t>
      </w:r>
    </w:p>
    <w:p w14:paraId="121D8A88" w14:textId="77777777" w:rsidR="00064B7A" w:rsidRPr="00D872B5" w:rsidRDefault="00064B7A" w:rsidP="00760175">
      <w:pPr>
        <w:spacing w:before="60" w:after="60"/>
        <w:jc w:val="both"/>
        <w:rPr>
          <w:rFonts w:cs="Courier New"/>
          <w:szCs w:val="20"/>
        </w:rPr>
      </w:pPr>
      <w:r w:rsidRPr="00D872B5">
        <w:rPr>
          <w:rFonts w:cs="Courier New"/>
          <w:b/>
          <w:szCs w:val="20"/>
        </w:rPr>
        <w:t>È vietato</w:t>
      </w:r>
      <w:r w:rsidR="00530931">
        <w:rPr>
          <w:rFonts w:cs="Courier New"/>
          <w:b/>
          <w:szCs w:val="20"/>
        </w:rPr>
        <w:t xml:space="preserve"> </w:t>
      </w:r>
      <w:r w:rsidRPr="00D872B5">
        <w:rPr>
          <w:rFonts w:cs="Courier New"/>
          <w:szCs w:val="20"/>
        </w:rPr>
        <w:t>al concorrente che partecipa alla gara in raggruppamento o consorzio</w:t>
      </w:r>
      <w:r w:rsidR="00DD667B">
        <w:rPr>
          <w:rFonts w:cs="Courier New"/>
          <w:szCs w:val="20"/>
        </w:rPr>
        <w:t xml:space="preserve"> </w:t>
      </w:r>
      <w:r w:rsidRPr="00D872B5">
        <w:rPr>
          <w:rFonts w:cs="Courier New"/>
          <w:szCs w:val="20"/>
        </w:rPr>
        <w:t>ordinario di concorrenti, di partecipare anche in forma individuale.</w:t>
      </w:r>
    </w:p>
    <w:p w14:paraId="12582C52" w14:textId="77777777" w:rsidR="00064B7A" w:rsidRDefault="00064B7A" w:rsidP="00760175">
      <w:pPr>
        <w:spacing w:before="60" w:after="60"/>
        <w:jc w:val="both"/>
        <w:rPr>
          <w:rFonts w:cs="Courier New"/>
          <w:szCs w:val="20"/>
        </w:rPr>
      </w:pPr>
      <w:r w:rsidRPr="00D872B5">
        <w:rPr>
          <w:rFonts w:cs="Courier New"/>
          <w:b/>
          <w:szCs w:val="20"/>
        </w:rPr>
        <w:t>È vietato</w:t>
      </w:r>
      <w:r w:rsidRPr="00D872B5">
        <w:rPr>
          <w:rFonts w:cs="Courier New"/>
          <w:szCs w:val="20"/>
        </w:rPr>
        <w:t xml:space="preserve"> al concorrente che partecipa alla gara in aggregazione di imprese di rete, di partecipare anche in forma individuale. Le imprese retiste non partecipanti alla gara possono presentare offerta,</w:t>
      </w:r>
      <w:r w:rsidR="00DD667B">
        <w:rPr>
          <w:rFonts w:cs="Courier New"/>
          <w:szCs w:val="20"/>
        </w:rPr>
        <w:t xml:space="preserve"> </w:t>
      </w:r>
      <w:r w:rsidRPr="00D872B5">
        <w:rPr>
          <w:rFonts w:cs="Courier New"/>
          <w:szCs w:val="20"/>
        </w:rPr>
        <w:t>per la medesima gara, in forma singola o associata.</w:t>
      </w:r>
    </w:p>
    <w:p w14:paraId="5BA90002" w14:textId="77777777" w:rsidR="00877F56" w:rsidRPr="00877F56" w:rsidRDefault="00877F56" w:rsidP="00760175">
      <w:pPr>
        <w:spacing w:before="60" w:after="60"/>
        <w:jc w:val="both"/>
        <w:rPr>
          <w:rFonts w:cs="Courier New"/>
          <w:szCs w:val="20"/>
        </w:rPr>
      </w:pPr>
      <w:r w:rsidRPr="00877F56">
        <w:rPr>
          <w:rFonts w:cs="Courier New"/>
          <w:szCs w:val="20"/>
        </w:rPr>
        <w:t>I consorzi di cui all’articolo 45, comma 2, lettere b) e c) del Codice sono tenuti ad indicare in sede di offerta, per quali consorziati il consorzio concorre; a questi ultimi è vietato partecipare, in qualsiasi altra forma, alla presente gara. In caso di violazione sono esclusi dalla gara sia il consorzio sia il consorziato; in caso di inosservanza di tale divieto si applica l'articolo 353 del codice penale.</w:t>
      </w:r>
    </w:p>
    <w:p w14:paraId="7D722BBB" w14:textId="77777777" w:rsidR="00877F56" w:rsidRDefault="00877F56" w:rsidP="00760175">
      <w:pPr>
        <w:spacing w:before="60" w:after="60"/>
        <w:jc w:val="both"/>
        <w:rPr>
          <w:rFonts w:cs="Courier New"/>
          <w:szCs w:val="20"/>
        </w:rPr>
      </w:pPr>
      <w:r w:rsidRPr="00877F56">
        <w:rPr>
          <w:rFonts w:cs="Courier New"/>
          <w:szCs w:val="20"/>
        </w:rPr>
        <w:t>Nel caso di consorzi di cui all’articolo 45, comma 2, lettere b) e c) del Codice, le consorziate designate dal consorzio per l’esecuzione del contratto non possono, a loro volta, a cascata, indicare un altro soggetto per l’esecuzione.</w:t>
      </w:r>
    </w:p>
    <w:p w14:paraId="2004B16D" w14:textId="77777777" w:rsidR="00064B7A" w:rsidRPr="00D872B5" w:rsidRDefault="00064B7A" w:rsidP="00760175">
      <w:pPr>
        <w:spacing w:before="60" w:after="60"/>
        <w:jc w:val="both"/>
        <w:rPr>
          <w:rFonts w:cs="Courier New"/>
          <w:szCs w:val="20"/>
        </w:rPr>
      </w:pPr>
      <w:r w:rsidRPr="00D872B5">
        <w:rPr>
          <w:rFonts w:cs="Courier New"/>
          <w:szCs w:val="20"/>
        </w:rPr>
        <w:t>Le aggregazioni tra imprese aderenti al contratto di rete di cui all’art. 45, comma 2</w:t>
      </w:r>
      <w:r w:rsidR="009848DB">
        <w:rPr>
          <w:rFonts w:cs="Courier New"/>
          <w:szCs w:val="20"/>
        </w:rPr>
        <w:t>.</w:t>
      </w:r>
      <w:r w:rsidRPr="00D872B5">
        <w:rPr>
          <w:rFonts w:cs="Courier New"/>
          <w:szCs w:val="20"/>
        </w:rPr>
        <w:t xml:space="preserve"> lett. f) del Codice, rispettano la disciplina prevista per i raggruppamenti temporanei di imprese in quanto compatibile. In particolare:</w:t>
      </w:r>
    </w:p>
    <w:p w14:paraId="6F176C40" w14:textId="77777777" w:rsidR="009848DB" w:rsidRDefault="00064B7A" w:rsidP="00760175">
      <w:pPr>
        <w:numPr>
          <w:ilvl w:val="0"/>
          <w:numId w:val="21"/>
        </w:numPr>
        <w:spacing w:after="0"/>
        <w:jc w:val="both"/>
        <w:rPr>
          <w:rFonts w:cs="Courier New"/>
          <w:szCs w:val="20"/>
        </w:rPr>
      </w:pPr>
      <w:bookmarkStart w:id="27" w:name="_Ref499042900"/>
      <w:r w:rsidRPr="00D872B5">
        <w:rPr>
          <w:rFonts w:cs="Courier New"/>
          <w:b/>
          <w:szCs w:val="20"/>
        </w:rPr>
        <w:t>nel caso in cui la rete sia dotata di organo comune con potere di rappresentanza e soggettività giuridica (cd. rete - soggetto),</w:t>
      </w:r>
      <w:r w:rsidRPr="00D872B5">
        <w:rPr>
          <w:rFonts w:cs="Courier New"/>
          <w:szCs w:val="20"/>
        </w:rPr>
        <w:t xml:space="preserve"> l’aggregazione di imprese di rete partecipa a mezzo dell’organo comune, che assumerà il ruolo della mandataria, qualora in possesso dei relativi requisiti. L’organo comune potrà indicare anche solo alcune tra le imprese retiste per la partecipazione alla gara ma dovrà obbligatoriamente far parte di queste;</w:t>
      </w:r>
      <w:bookmarkStart w:id="28" w:name="_Ref499042908"/>
      <w:bookmarkEnd w:id="27"/>
    </w:p>
    <w:p w14:paraId="70A0C24B" w14:textId="77777777" w:rsidR="009848DB" w:rsidRDefault="00064B7A" w:rsidP="00760175">
      <w:pPr>
        <w:numPr>
          <w:ilvl w:val="0"/>
          <w:numId w:val="21"/>
        </w:numPr>
        <w:spacing w:after="0"/>
        <w:jc w:val="both"/>
        <w:rPr>
          <w:rFonts w:cs="Courier New"/>
          <w:szCs w:val="20"/>
        </w:rPr>
      </w:pPr>
      <w:r w:rsidRPr="009848DB">
        <w:rPr>
          <w:rFonts w:cs="Courier New"/>
          <w:b/>
          <w:szCs w:val="20"/>
        </w:rPr>
        <w:t>nel caso in cui la rete sia dotata di organo comune con potere di rappresentanza ma priva di soggettività giuridica (cd. rete-contratto),</w:t>
      </w:r>
      <w:r w:rsidRPr="009848DB">
        <w:rPr>
          <w:rFonts w:cs="Courier New"/>
          <w:szCs w:val="20"/>
        </w:rPr>
        <w:t xml:space="preserve"> l’aggregazione di imprese di rete partecipa a mezzo dell’organo comune, che assumerà il ruolo della mandataria, qualora in possesso dei requisiti previsti per la mandataria e qualora il contratto di rete rechi mandato allo stesso a presentare domanda di partecipazione o offerta per determinate tipologie di procedure di gara. L’organo comune potrà indicare anche solo alcune tra le imprese retiste per la partecipazione alla gara ma dovrà obbligatoriamente far parte di queste;</w:t>
      </w:r>
      <w:bookmarkStart w:id="29" w:name="_Ref499042943"/>
      <w:bookmarkEnd w:id="28"/>
    </w:p>
    <w:p w14:paraId="624A9894" w14:textId="77777777" w:rsidR="00064B7A" w:rsidRPr="009848DB" w:rsidRDefault="00064B7A" w:rsidP="00760175">
      <w:pPr>
        <w:numPr>
          <w:ilvl w:val="0"/>
          <w:numId w:val="21"/>
        </w:numPr>
        <w:spacing w:after="0"/>
        <w:jc w:val="both"/>
        <w:rPr>
          <w:rFonts w:cs="Courier New"/>
          <w:szCs w:val="20"/>
        </w:rPr>
      </w:pPr>
      <w:bookmarkStart w:id="30" w:name="_Ref508707812"/>
      <w:r w:rsidRPr="009848DB">
        <w:rPr>
          <w:rFonts w:cs="Courier New"/>
          <w:b/>
          <w:szCs w:val="20"/>
        </w:rPr>
        <w:t>nel caso in cui la rete sia dotata di organo comune privo di potere di rappresentanza ovvero sia sprovvista di organo comune, oppure se l’organo comune è privo dei requisiti di qualificazione</w:t>
      </w:r>
      <w:r w:rsidRPr="009848DB">
        <w:rPr>
          <w:rFonts w:cs="Courier New"/>
          <w:szCs w:val="20"/>
        </w:rPr>
        <w:t>, l’aggregazione di imprese di rete partecipa nella forma del raggruppamento costituito o costituendo, con applicazione integrale delle relative regole (cfr. Determinazione ANAC n. 3 del 23 aprile 2013).</w:t>
      </w:r>
      <w:bookmarkEnd w:id="29"/>
      <w:bookmarkEnd w:id="30"/>
    </w:p>
    <w:p w14:paraId="62CC3DCE" w14:textId="77777777" w:rsidR="00064B7A" w:rsidRPr="00D872B5" w:rsidRDefault="00064B7A" w:rsidP="00760175">
      <w:pPr>
        <w:spacing w:before="60" w:after="60"/>
        <w:jc w:val="both"/>
        <w:rPr>
          <w:rFonts w:cs="Courier New"/>
          <w:szCs w:val="20"/>
        </w:rPr>
      </w:pPr>
      <w:r w:rsidRPr="00D872B5">
        <w:rPr>
          <w:rFonts w:cs="Courier New"/>
          <w:b/>
          <w:szCs w:val="20"/>
        </w:rPr>
        <w:lastRenderedPageBreak/>
        <w:t>Per tutte le tipologie di rete,</w:t>
      </w:r>
      <w:r w:rsidRPr="00D872B5">
        <w:rPr>
          <w:rFonts w:cs="Courier New"/>
          <w:szCs w:val="20"/>
        </w:rPr>
        <w:t xml:space="preserve"> la partecipazione congiunta alle gare deve risultare individuata nel contratto di rete come uno degli scopi strategici inclusi nel programma comune, mentre la durata dello stesso dovrà essere commisurata ai tempi di realizzazione dell’appalto (cfr. Determinazione ANAC n. 3 del 23 aprile 2013).</w:t>
      </w:r>
    </w:p>
    <w:p w14:paraId="506BF215" w14:textId="77777777" w:rsidR="00064B7A" w:rsidRPr="00D872B5" w:rsidRDefault="00064B7A" w:rsidP="00760175">
      <w:pPr>
        <w:spacing w:before="60" w:after="60"/>
        <w:jc w:val="both"/>
        <w:rPr>
          <w:rFonts w:cs="Courier New"/>
          <w:szCs w:val="20"/>
        </w:rPr>
      </w:pPr>
      <w:r w:rsidRPr="00D872B5">
        <w:rPr>
          <w:rFonts w:cs="Courier New"/>
          <w:szCs w:val="20"/>
        </w:rPr>
        <w:t xml:space="preserve">Il ruolo di mandante/mandataria di un raggruppamento temporaneo di imprese può essere assunto anche da un consorzio di cui </w:t>
      </w:r>
      <w:r w:rsidR="009848DB">
        <w:rPr>
          <w:rFonts w:cs="Courier New"/>
          <w:szCs w:val="20"/>
        </w:rPr>
        <w:t xml:space="preserve">all’art. 45, comma 1, lett. b) e </w:t>
      </w:r>
      <w:r w:rsidRPr="00D872B5">
        <w:rPr>
          <w:rFonts w:cs="Courier New"/>
          <w:szCs w:val="20"/>
        </w:rPr>
        <w:t>c)</w:t>
      </w:r>
      <w:r w:rsidR="00F40469">
        <w:rPr>
          <w:rFonts w:cs="Courier New"/>
          <w:szCs w:val="20"/>
        </w:rPr>
        <w:t xml:space="preserve"> </w:t>
      </w:r>
      <w:r w:rsidRPr="00D872B5">
        <w:rPr>
          <w:rFonts w:cs="Courier New"/>
          <w:szCs w:val="20"/>
        </w:rPr>
        <w:t xml:space="preserve">ovvero da una sub-associazione, nelle forme di un RTI o consorzio ordinario costituito oppure di un’aggregazioni di imprese di rete. </w:t>
      </w:r>
    </w:p>
    <w:p w14:paraId="5832FF32" w14:textId="77777777" w:rsidR="00064B7A" w:rsidRPr="00D872B5" w:rsidRDefault="00064B7A" w:rsidP="00760175">
      <w:pPr>
        <w:spacing w:before="60" w:after="60"/>
        <w:jc w:val="both"/>
        <w:rPr>
          <w:rFonts w:cs="Courier New"/>
          <w:szCs w:val="20"/>
        </w:rPr>
      </w:pPr>
      <w:r w:rsidRPr="00D872B5">
        <w:rPr>
          <w:rFonts w:cs="Courier New"/>
          <w:szCs w:val="20"/>
        </w:rPr>
        <w:t>A tal fine, se la rete è dotata di organo comune con potere di rappresentanza (con o senza soggettività giuridica), tale organo assumerà la veste di mandataria della sub-associazione; se, invece, la rete è dotata di organo comune privo del potere di rappresentanza o è sprovvista di organo comune, il ruolo di mandataria della sub-associazione è conferito dalle imprese retiste partecipanti alla gara, mediante mandato ai sensi dell’art. 48</w:t>
      </w:r>
      <w:r w:rsidR="009848DB">
        <w:rPr>
          <w:rFonts w:cs="Courier New"/>
          <w:szCs w:val="20"/>
        </w:rPr>
        <w:t>,</w:t>
      </w:r>
      <w:r w:rsidRPr="00D872B5">
        <w:rPr>
          <w:rFonts w:cs="Courier New"/>
          <w:szCs w:val="20"/>
        </w:rPr>
        <w:t xml:space="preserve"> comma 12 del Codice, dando evidenza della ripartizione delle quote di partecipazione.</w:t>
      </w:r>
    </w:p>
    <w:p w14:paraId="37750CC3" w14:textId="77777777" w:rsidR="00064B7A" w:rsidRDefault="00064B7A" w:rsidP="00760175">
      <w:pPr>
        <w:spacing w:before="60" w:after="60"/>
        <w:jc w:val="both"/>
        <w:rPr>
          <w:rFonts w:cs="Courier New"/>
          <w:szCs w:val="20"/>
        </w:rPr>
      </w:pPr>
      <w:r w:rsidRPr="00D872B5">
        <w:rPr>
          <w:rFonts w:cs="Courier New"/>
          <w:szCs w:val="20"/>
        </w:rPr>
        <w:t xml:space="preserve">Ai sensi dell’art. 186-bis, comma 6 del R.D. 16 marzo 1942, n. 267, l’impresa in concordato preventivo con </w:t>
      </w:r>
      <w:r w:rsidRPr="00395468">
        <w:rPr>
          <w:rFonts w:cs="Courier New"/>
          <w:b/>
          <w:szCs w:val="20"/>
        </w:rPr>
        <w:t>continuità aziendale</w:t>
      </w:r>
      <w:r w:rsidRPr="00D872B5">
        <w:rPr>
          <w:rFonts w:cs="Courier New"/>
          <w:szCs w:val="20"/>
        </w:rPr>
        <w:t xml:space="preserve"> può concorrere anche riunita in RTI purché non rivesta la qualità di mandataria e sempre che le altre imprese aderenti al RTI non siano assoggettate ad una procedura concorsuale.</w:t>
      </w:r>
    </w:p>
    <w:p w14:paraId="20776863" w14:textId="77777777" w:rsidR="00420C80" w:rsidRPr="0010758D" w:rsidRDefault="00420C80" w:rsidP="00420C80">
      <w:pPr>
        <w:spacing w:before="120" w:after="60"/>
        <w:jc w:val="both"/>
        <w:rPr>
          <w:rFonts w:cs="Calibri"/>
          <w:i/>
          <w:highlight w:val="yellow"/>
          <w:lang w:eastAsia="it-IT"/>
        </w:rPr>
      </w:pPr>
      <w:r w:rsidRPr="004B2D8B">
        <w:rPr>
          <w:rFonts w:cs="Calibri"/>
          <w:lang w:val="x-none" w:eastAsia="it-IT"/>
        </w:rPr>
        <w:t>Ai sensi di quanto previ</w:t>
      </w:r>
      <w:r>
        <w:rPr>
          <w:rFonts w:cs="Calibri"/>
          <w:lang w:val="x-none" w:eastAsia="it-IT"/>
        </w:rPr>
        <w:t>sto dall'art. 80, comma 5, lett</w:t>
      </w:r>
      <w:r>
        <w:rPr>
          <w:rFonts w:cs="Calibri"/>
          <w:lang w:eastAsia="it-IT"/>
        </w:rPr>
        <w:t>.</w:t>
      </w:r>
      <w:r w:rsidRPr="004B2D8B">
        <w:rPr>
          <w:rFonts w:cs="Calibri"/>
          <w:lang w:val="x-none" w:eastAsia="it-IT"/>
        </w:rPr>
        <w:t xml:space="preserve"> m), del </w:t>
      </w:r>
      <w:proofErr w:type="spellStart"/>
      <w:r w:rsidRPr="004B2D8B">
        <w:rPr>
          <w:rFonts w:cs="Calibri"/>
          <w:lang w:val="x-none" w:eastAsia="it-IT"/>
        </w:rPr>
        <w:t>D.Lgs.</w:t>
      </w:r>
      <w:proofErr w:type="spellEnd"/>
      <w:r w:rsidRPr="004B2D8B">
        <w:rPr>
          <w:rFonts w:cs="Calibri"/>
          <w:lang w:val="x-none" w:eastAsia="it-IT"/>
        </w:rPr>
        <w:t xml:space="preserve"> n. 50/2016, è fatto divieto di partecipare alla medesima gara ai concorrenti che si trovino fra di loro in una </w:t>
      </w:r>
      <w:r w:rsidRPr="00BE43E6">
        <w:rPr>
          <w:rFonts w:cs="Calibri"/>
          <w:b/>
          <w:lang w:val="x-none" w:eastAsia="it-IT"/>
        </w:rPr>
        <w:t>situazione di controllo</w:t>
      </w:r>
      <w:r w:rsidRPr="004B2D8B">
        <w:rPr>
          <w:rFonts w:cs="Calibri"/>
          <w:lang w:val="x-none" w:eastAsia="it-IT"/>
        </w:rPr>
        <w:t xml:space="preserve"> di cui all'art. 2359 del codice civile o in una qualsiasi relazione, anche di fatto, se la situazione di controllo o la </w:t>
      </w:r>
      <w:r w:rsidRPr="00C963C4">
        <w:rPr>
          <w:rFonts w:cs="Calibri"/>
          <w:lang w:eastAsia="it-IT"/>
        </w:rPr>
        <w:t>relazione comporti che le offerte siano imputabili ad un unico centro decisionale.</w:t>
      </w:r>
    </w:p>
    <w:p w14:paraId="1FEC65C0" w14:textId="77777777" w:rsidR="00420C80" w:rsidRPr="004B2D8B" w:rsidRDefault="00420C80" w:rsidP="00420C80">
      <w:pPr>
        <w:spacing w:before="120" w:after="60"/>
        <w:jc w:val="both"/>
        <w:rPr>
          <w:rFonts w:cs="Calibri"/>
          <w:lang w:val="x-none" w:eastAsia="it-IT"/>
        </w:rPr>
      </w:pPr>
      <w:r w:rsidRPr="004B2D8B">
        <w:rPr>
          <w:rFonts w:cs="Calibri"/>
          <w:lang w:val="x-none" w:eastAsia="it-IT"/>
        </w:rPr>
        <w:t>La mancata osservanza delle prescrizioni sopra riportate determina l'esclusione dalla gara del singolo operatore economico e di tutti i raggruppamenti temporanei o consorzi ordinari di concorrenti cui lo stesso partecipi.</w:t>
      </w:r>
    </w:p>
    <w:p w14:paraId="4B082AAD" w14:textId="77777777" w:rsidR="00636C80" w:rsidRPr="00D872B5" w:rsidRDefault="00636C80" w:rsidP="00760175">
      <w:pPr>
        <w:pStyle w:val="Titolo1"/>
      </w:pPr>
      <w:bookmarkStart w:id="31" w:name="_Ref508716644"/>
      <w:bookmarkStart w:id="32" w:name="_Toc521049681"/>
      <w:r w:rsidRPr="00D872B5">
        <w:t>REQUISITI GENERALI E CAUSE DI ESCLUSIONE</w:t>
      </w:r>
      <w:bookmarkEnd w:id="31"/>
      <w:bookmarkEnd w:id="32"/>
    </w:p>
    <w:p w14:paraId="135A03F8" w14:textId="77777777" w:rsidR="00525155" w:rsidRPr="00D872B5" w:rsidRDefault="00525155" w:rsidP="00760175">
      <w:pPr>
        <w:pStyle w:val="Paragrafoelenco"/>
        <w:spacing w:before="60" w:after="60"/>
        <w:ind w:left="0"/>
        <w:jc w:val="both"/>
        <w:rPr>
          <w:rFonts w:cs="Calibri"/>
          <w:szCs w:val="24"/>
        </w:rPr>
      </w:pPr>
      <w:r w:rsidRPr="00D872B5">
        <w:rPr>
          <w:rFonts w:cs="Arial"/>
          <w:szCs w:val="24"/>
          <w:lang w:eastAsia="it-IT"/>
        </w:rPr>
        <w:t xml:space="preserve">Sono </w:t>
      </w:r>
      <w:r w:rsidRPr="00D872B5">
        <w:rPr>
          <w:rFonts w:cs="Arial"/>
          <w:b/>
          <w:szCs w:val="24"/>
          <w:lang w:eastAsia="it-IT"/>
        </w:rPr>
        <w:t xml:space="preserve">esclusi </w:t>
      </w:r>
      <w:r w:rsidRPr="00D872B5">
        <w:rPr>
          <w:rFonts w:cs="Arial"/>
          <w:szCs w:val="24"/>
          <w:lang w:eastAsia="it-IT"/>
        </w:rPr>
        <w:t xml:space="preserve">dalla gara gli </w:t>
      </w:r>
      <w:r w:rsidRPr="00D872B5">
        <w:rPr>
          <w:rFonts w:cs="Calibri"/>
          <w:szCs w:val="24"/>
          <w:lang w:eastAsia="it-IT"/>
        </w:rPr>
        <w:t xml:space="preserve">operatori economici per i quali sussistono </w:t>
      </w:r>
      <w:r w:rsidRPr="00D872B5">
        <w:rPr>
          <w:rFonts w:cs="Calibri"/>
          <w:szCs w:val="24"/>
        </w:rPr>
        <w:t>cause di esclusione di cui all’art. 80 del Codice.</w:t>
      </w:r>
    </w:p>
    <w:p w14:paraId="7F5701C1" w14:textId="77777777" w:rsidR="00525155" w:rsidRDefault="00525155" w:rsidP="00760175">
      <w:pPr>
        <w:pStyle w:val="Paragrafoelenco"/>
        <w:spacing w:before="60" w:after="60"/>
        <w:ind w:left="0"/>
        <w:jc w:val="both"/>
        <w:rPr>
          <w:rFonts w:cs="Calibri"/>
          <w:szCs w:val="24"/>
          <w:lang w:eastAsia="it-IT"/>
        </w:rPr>
      </w:pPr>
      <w:r w:rsidRPr="00D872B5">
        <w:rPr>
          <w:rFonts w:cs="Arial"/>
          <w:szCs w:val="24"/>
          <w:lang w:eastAsia="it-IT"/>
        </w:rPr>
        <w:t xml:space="preserve">Sono comunque </w:t>
      </w:r>
      <w:r w:rsidRPr="00D872B5">
        <w:rPr>
          <w:rFonts w:cs="Arial"/>
          <w:b/>
          <w:szCs w:val="24"/>
          <w:lang w:eastAsia="it-IT"/>
        </w:rPr>
        <w:t>esclusi</w:t>
      </w:r>
      <w:r w:rsidRPr="00D872B5">
        <w:rPr>
          <w:rFonts w:cs="Arial"/>
          <w:szCs w:val="24"/>
          <w:lang w:eastAsia="it-IT"/>
        </w:rPr>
        <w:t xml:space="preserve"> gli </w:t>
      </w:r>
      <w:r w:rsidRPr="00D872B5">
        <w:rPr>
          <w:rFonts w:cs="Calibri"/>
          <w:szCs w:val="24"/>
          <w:lang w:eastAsia="it-IT"/>
        </w:rPr>
        <w:t>operatori economici che abbiano affidato incarichi in violazione dell’art. 53, comma 16-</w:t>
      </w:r>
      <w:r w:rsidRPr="00D872B5">
        <w:rPr>
          <w:rFonts w:cs="Calibri"/>
          <w:i/>
          <w:szCs w:val="24"/>
          <w:lang w:eastAsia="it-IT"/>
        </w:rPr>
        <w:t>ter</w:t>
      </w:r>
      <w:r w:rsidRPr="00D872B5">
        <w:rPr>
          <w:rFonts w:cs="Calibri"/>
          <w:szCs w:val="24"/>
          <w:lang w:eastAsia="it-IT"/>
        </w:rPr>
        <w:t xml:space="preserve">, del </w:t>
      </w:r>
      <w:proofErr w:type="spellStart"/>
      <w:r w:rsidR="009848DB">
        <w:rPr>
          <w:rFonts w:cs="Calibri"/>
          <w:szCs w:val="24"/>
          <w:lang w:eastAsia="it-IT"/>
        </w:rPr>
        <w:t>D.L</w:t>
      </w:r>
      <w:r w:rsidRPr="00D872B5">
        <w:rPr>
          <w:rFonts w:cs="Calibri"/>
          <w:szCs w:val="24"/>
          <w:lang w:eastAsia="it-IT"/>
        </w:rPr>
        <w:t>gs.</w:t>
      </w:r>
      <w:proofErr w:type="spellEnd"/>
      <w:r w:rsidRPr="00D872B5">
        <w:rPr>
          <w:rFonts w:cs="Calibri"/>
          <w:szCs w:val="24"/>
          <w:lang w:eastAsia="it-IT"/>
        </w:rPr>
        <w:t xml:space="preserve"> del 2001 n. 165.</w:t>
      </w:r>
    </w:p>
    <w:p w14:paraId="47EB3FF3" w14:textId="77777777" w:rsidR="00420C80" w:rsidRPr="00BE43E6" w:rsidRDefault="00420C80" w:rsidP="00420C80">
      <w:pPr>
        <w:spacing w:before="120" w:after="60"/>
        <w:jc w:val="both"/>
        <w:rPr>
          <w:rFonts w:cs="Calibri"/>
          <w:lang w:eastAsia="it-IT"/>
        </w:rPr>
      </w:pPr>
      <w:r w:rsidRPr="00BE43E6">
        <w:rPr>
          <w:rFonts w:cs="Calibri"/>
          <w:lang w:eastAsia="it-IT"/>
        </w:rPr>
        <w:t>I</w:t>
      </w:r>
      <w:r w:rsidRPr="00BE43E6">
        <w:rPr>
          <w:rFonts w:cs="Arial"/>
          <w:lang w:eastAsia="it-IT"/>
        </w:rPr>
        <w:t xml:space="preserve"> requisiti richiesti, </w:t>
      </w:r>
      <w:r w:rsidRPr="00BE43E6">
        <w:rPr>
          <w:rFonts w:cs="Arial"/>
          <w:b/>
          <w:lang w:eastAsia="it-IT"/>
        </w:rPr>
        <w:t>a pena esclusione</w:t>
      </w:r>
      <w:r w:rsidRPr="00BE43E6">
        <w:rPr>
          <w:rFonts w:cs="Arial"/>
          <w:lang w:eastAsia="it-IT"/>
        </w:rPr>
        <w:t xml:space="preserve">, devono essere posseduti dall’Operatore economico al momento della scadenza del termine di presentazione delle offerte e dovranno perdurare per tutto lo svolgimento </w:t>
      </w:r>
      <w:r w:rsidRPr="00BE43E6">
        <w:rPr>
          <w:rFonts w:cs="Calibri"/>
          <w:lang w:eastAsia="it-IT"/>
        </w:rPr>
        <w:t>della procedura di gara fino alla stipula del contratto.</w:t>
      </w:r>
    </w:p>
    <w:p w14:paraId="27012A6A" w14:textId="77777777" w:rsidR="00636C80" w:rsidRPr="00D872B5" w:rsidRDefault="009848DB" w:rsidP="00760175">
      <w:pPr>
        <w:pStyle w:val="Titolo1"/>
      </w:pPr>
      <w:r w:rsidRPr="00D872B5" w:rsidDel="009848DB">
        <w:rPr>
          <w:rFonts w:cs="Calibri"/>
          <w:szCs w:val="24"/>
          <w:lang w:eastAsia="it-IT"/>
        </w:rPr>
        <w:t xml:space="preserve"> </w:t>
      </w:r>
      <w:bookmarkStart w:id="33" w:name="_Toc521049682"/>
      <w:r w:rsidR="00636C80" w:rsidRPr="00D872B5">
        <w:t>REQUISITI SPECIALI E MEZZI DI PROVA</w:t>
      </w:r>
      <w:bookmarkEnd w:id="33"/>
    </w:p>
    <w:p w14:paraId="72C4F5E1" w14:textId="77777777" w:rsidR="00636C80" w:rsidRDefault="00636C80" w:rsidP="00760175">
      <w:pPr>
        <w:autoSpaceDE w:val="0"/>
        <w:autoSpaceDN w:val="0"/>
        <w:adjustRightInd w:val="0"/>
        <w:spacing w:after="0"/>
        <w:jc w:val="both"/>
        <w:rPr>
          <w:rFonts w:cs="Garamond"/>
        </w:rPr>
      </w:pPr>
      <w:r w:rsidRPr="00636C80">
        <w:rPr>
          <w:rFonts w:cs="Garamond"/>
        </w:rPr>
        <w:t xml:space="preserve">I concorrenti, a </w:t>
      </w:r>
      <w:r w:rsidRPr="00636C80">
        <w:rPr>
          <w:rFonts w:cs="Garamond-Bold"/>
          <w:b/>
          <w:bCs/>
        </w:rPr>
        <w:t>pena di esclusione</w:t>
      </w:r>
      <w:r w:rsidRPr="00636C80">
        <w:rPr>
          <w:rFonts w:cs="Garamond"/>
        </w:rPr>
        <w:t>, devono essere in possesso</w:t>
      </w:r>
      <w:r w:rsidR="00815926">
        <w:rPr>
          <w:rFonts w:cs="Garamond"/>
        </w:rPr>
        <w:t xml:space="preserve"> degli ulteriori</w:t>
      </w:r>
      <w:r w:rsidRPr="00636C80">
        <w:rPr>
          <w:rFonts w:cs="Garamond"/>
        </w:rPr>
        <w:t xml:space="preserve"> requisiti </w:t>
      </w:r>
      <w:r w:rsidR="00A12B16">
        <w:rPr>
          <w:rFonts w:cs="Garamond"/>
        </w:rPr>
        <w:t>previsti</w:t>
      </w:r>
      <w:r w:rsidR="0032235F">
        <w:rPr>
          <w:rFonts w:cs="Garamond"/>
        </w:rPr>
        <w:t xml:space="preserve"> nei commi seguenti.</w:t>
      </w:r>
    </w:p>
    <w:p w14:paraId="09199C9F" w14:textId="77777777" w:rsidR="0032235F" w:rsidRPr="0032235F" w:rsidRDefault="0032235F" w:rsidP="00760175">
      <w:pPr>
        <w:spacing w:before="60" w:after="60"/>
        <w:jc w:val="both"/>
        <w:rPr>
          <w:rFonts w:cs="Calibri"/>
          <w:szCs w:val="24"/>
        </w:rPr>
      </w:pPr>
      <w:r w:rsidRPr="008C5B53">
        <w:rPr>
          <w:rFonts w:cs="Calibri"/>
          <w:szCs w:val="24"/>
        </w:rPr>
        <w:t xml:space="preserve">I documenti richiesti agli operatori economici ai fini della dimostrazione dei requisiti devono essere trasmessi mediante </w:t>
      </w:r>
      <w:proofErr w:type="spellStart"/>
      <w:r w:rsidRPr="008C5B53">
        <w:rPr>
          <w:rFonts w:cs="Calibri"/>
          <w:szCs w:val="24"/>
        </w:rPr>
        <w:t>AVCpass</w:t>
      </w:r>
      <w:proofErr w:type="spellEnd"/>
      <w:r w:rsidRPr="008C5B53">
        <w:rPr>
          <w:rFonts w:cs="Calibri"/>
          <w:szCs w:val="24"/>
        </w:rPr>
        <w:t xml:space="preserve"> in conformità alla </w:t>
      </w:r>
      <w:r>
        <w:rPr>
          <w:rFonts w:cs="Calibri"/>
          <w:szCs w:val="24"/>
        </w:rPr>
        <w:t xml:space="preserve">delibera ANAC </w:t>
      </w:r>
      <w:r w:rsidRPr="008C5B53">
        <w:rPr>
          <w:rFonts w:cs="Calibri"/>
          <w:szCs w:val="24"/>
        </w:rPr>
        <w:t>n. 157 del 17</w:t>
      </w:r>
      <w:r>
        <w:rPr>
          <w:rFonts w:cs="Calibri"/>
          <w:szCs w:val="24"/>
        </w:rPr>
        <w:t xml:space="preserve"> febbraio </w:t>
      </w:r>
      <w:r w:rsidRPr="008C5B53">
        <w:rPr>
          <w:rFonts w:cs="Calibri"/>
          <w:szCs w:val="24"/>
        </w:rPr>
        <w:t>2016</w:t>
      </w:r>
      <w:r w:rsidR="009848DB">
        <w:rPr>
          <w:rFonts w:cs="Calibri"/>
          <w:szCs w:val="24"/>
        </w:rPr>
        <w:t xml:space="preserve"> </w:t>
      </w:r>
      <w:r w:rsidRPr="008C5B53">
        <w:rPr>
          <w:rFonts w:cs="Calibri"/>
          <w:szCs w:val="24"/>
        </w:rPr>
        <w:lastRenderedPageBreak/>
        <w:t>e relativi aggiornamenti</w:t>
      </w:r>
      <w:r>
        <w:rPr>
          <w:rFonts w:cs="Calibri"/>
          <w:szCs w:val="24"/>
        </w:rPr>
        <w:t xml:space="preserve">. </w:t>
      </w:r>
      <w:r w:rsidRPr="009848DB">
        <w:rPr>
          <w:rFonts w:cs="Calibri"/>
          <w:szCs w:val="24"/>
        </w:rPr>
        <w:t>Ai sensi de</w:t>
      </w:r>
      <w:r w:rsidR="00182914">
        <w:rPr>
          <w:rFonts w:cs="Calibri"/>
          <w:szCs w:val="24"/>
        </w:rPr>
        <w:t>ll’</w:t>
      </w:r>
      <w:r w:rsidRPr="009848DB">
        <w:rPr>
          <w:rFonts w:cs="Calibri"/>
          <w:szCs w:val="24"/>
        </w:rPr>
        <w:t>art</w:t>
      </w:r>
      <w:r w:rsidR="00182914">
        <w:rPr>
          <w:rFonts w:cs="Calibri"/>
          <w:szCs w:val="24"/>
        </w:rPr>
        <w:t>.</w:t>
      </w:r>
      <w:r w:rsidRPr="009848DB">
        <w:rPr>
          <w:rFonts w:cs="Calibri"/>
          <w:szCs w:val="24"/>
        </w:rPr>
        <w:t xml:space="preserve"> 81, commi 1 </w:t>
      </w:r>
      <w:r w:rsidR="00182914">
        <w:rPr>
          <w:rFonts w:cs="Calibri"/>
          <w:szCs w:val="24"/>
        </w:rPr>
        <w:t>e 2 e dell’art.</w:t>
      </w:r>
      <w:r w:rsidRPr="009848DB">
        <w:rPr>
          <w:rFonts w:cs="Calibri"/>
          <w:szCs w:val="24"/>
        </w:rPr>
        <w:t xml:space="preserve"> 216, comma 13 del Codice, le stazioni appaltanti e gli operatori economici utilizzano la banca dati </w:t>
      </w:r>
      <w:proofErr w:type="spellStart"/>
      <w:r w:rsidRPr="009848DB">
        <w:rPr>
          <w:rFonts w:cs="Calibri"/>
          <w:szCs w:val="24"/>
        </w:rPr>
        <w:t>AVCPass</w:t>
      </w:r>
      <w:proofErr w:type="spellEnd"/>
      <w:r w:rsidRPr="009848DB">
        <w:rPr>
          <w:rFonts w:cs="Calibri"/>
          <w:szCs w:val="24"/>
        </w:rPr>
        <w:t xml:space="preserve"> istituita presso ANAC per la comprova dei requisiti.</w:t>
      </w:r>
    </w:p>
    <w:p w14:paraId="369A382F" w14:textId="77777777" w:rsidR="0032235F" w:rsidRDefault="0032235F" w:rsidP="00760175">
      <w:pPr>
        <w:autoSpaceDE w:val="0"/>
        <w:autoSpaceDN w:val="0"/>
        <w:adjustRightInd w:val="0"/>
        <w:spacing w:after="0"/>
        <w:jc w:val="both"/>
        <w:rPr>
          <w:rFonts w:cs="Calibri"/>
          <w:szCs w:val="24"/>
        </w:rPr>
      </w:pPr>
      <w:r w:rsidRPr="00433835">
        <w:rPr>
          <w:rFonts w:cs="Calibri"/>
          <w:szCs w:val="24"/>
        </w:rPr>
        <w:t xml:space="preserve">Ai sensi dell’art. 59, comma 4, lett. b) del Codice, sono inammissibili le offerte prive della qualificazione richiesta dal presente </w:t>
      </w:r>
      <w:r>
        <w:rPr>
          <w:rFonts w:cs="Calibri"/>
          <w:szCs w:val="24"/>
        </w:rPr>
        <w:t>D</w:t>
      </w:r>
      <w:r w:rsidRPr="00433835">
        <w:rPr>
          <w:rFonts w:cs="Calibri"/>
          <w:szCs w:val="24"/>
        </w:rPr>
        <w:t>isciplinare.</w:t>
      </w:r>
    </w:p>
    <w:p w14:paraId="556A344C" w14:textId="77777777" w:rsidR="00636C80" w:rsidRPr="00C036C6" w:rsidRDefault="00636C80" w:rsidP="00760175">
      <w:pPr>
        <w:pStyle w:val="Titolo2"/>
      </w:pPr>
      <w:bookmarkStart w:id="34" w:name="_Ref508708018"/>
      <w:bookmarkStart w:id="35" w:name="_Ref508708221"/>
      <w:bookmarkStart w:id="36" w:name="_Ref508708240"/>
      <w:bookmarkStart w:id="37" w:name="_Ref508716717"/>
      <w:bookmarkStart w:id="38" w:name="_Toc521049683"/>
      <w:r>
        <w:t>REQUISITI DI IDONEITA’</w:t>
      </w:r>
      <w:bookmarkEnd w:id="34"/>
      <w:bookmarkEnd w:id="35"/>
      <w:bookmarkEnd w:id="36"/>
      <w:bookmarkEnd w:id="37"/>
      <w:bookmarkEnd w:id="38"/>
    </w:p>
    <w:p w14:paraId="66651D8D" w14:textId="77777777" w:rsidR="0087710C" w:rsidRDefault="00C036C6" w:rsidP="00760175">
      <w:pPr>
        <w:jc w:val="both"/>
      </w:pPr>
      <w:r>
        <w:t xml:space="preserve">Ai fini della partecipazione alla presente procedura di gara, i concorrenti </w:t>
      </w:r>
      <w:r w:rsidR="00D76EFF">
        <w:t>devono</w:t>
      </w:r>
      <w:r w:rsidR="00182914">
        <w:t xml:space="preserve"> </w:t>
      </w:r>
      <w:r w:rsidR="00D76EFF">
        <w:t>essere in possesso dei</w:t>
      </w:r>
      <w:r>
        <w:t xml:space="preserve"> seguenti requisiti di idoneità professionale:</w:t>
      </w:r>
    </w:p>
    <w:p w14:paraId="502B912C" w14:textId="77777777" w:rsidR="00D76EFF" w:rsidRPr="00D76EFF" w:rsidRDefault="00D76EFF" w:rsidP="00760175">
      <w:pPr>
        <w:jc w:val="both"/>
        <w:rPr>
          <w:b/>
          <w:i/>
        </w:rPr>
      </w:pPr>
      <w:r w:rsidRPr="00F96E04">
        <w:rPr>
          <w:b/>
          <w:i/>
        </w:rPr>
        <w:t>N.B. le dichiarazioni in merito al possesso dei sotto</w:t>
      </w:r>
      <w:r w:rsidR="00485B4B">
        <w:rPr>
          <w:b/>
          <w:i/>
        </w:rPr>
        <w:t xml:space="preserve"> </w:t>
      </w:r>
      <w:r w:rsidRPr="00F96E04">
        <w:rPr>
          <w:b/>
          <w:i/>
        </w:rPr>
        <w:t>indicati requisiti devono essere rese nell’ambito del DGUE</w:t>
      </w:r>
      <w:r w:rsidR="00612EBA">
        <w:rPr>
          <w:b/>
          <w:i/>
        </w:rPr>
        <w:t xml:space="preserve">, nella Parte </w:t>
      </w:r>
      <w:r w:rsidR="00456864" w:rsidRPr="00E651C4">
        <w:rPr>
          <w:b/>
          <w:i/>
        </w:rPr>
        <w:t xml:space="preserve">IV lett. </w:t>
      </w:r>
      <w:r w:rsidR="00456864">
        <w:rPr>
          <w:b/>
          <w:i/>
        </w:rPr>
        <w:t>A</w:t>
      </w:r>
      <w:r w:rsidR="00182914">
        <w:rPr>
          <w:b/>
          <w:i/>
        </w:rPr>
        <w:t>.</w:t>
      </w:r>
    </w:p>
    <w:p w14:paraId="326D34DA" w14:textId="77777777" w:rsidR="00F325CC" w:rsidRPr="008D0CA4" w:rsidRDefault="00F325CC" w:rsidP="00760175">
      <w:pPr>
        <w:pStyle w:val="Paragrafoelenco"/>
        <w:numPr>
          <w:ilvl w:val="0"/>
          <w:numId w:val="7"/>
        </w:numPr>
        <w:jc w:val="both"/>
        <w:rPr>
          <w:rFonts w:cs="Tahoma"/>
        </w:rPr>
      </w:pPr>
      <w:r w:rsidRPr="008D0CA4">
        <w:rPr>
          <w:rFonts w:cs="Tahoma"/>
        </w:rPr>
        <w:t>iscrizione nel registro delle imprese presso la C.C.I.A.A. o nell’albo delle imprese artigiane nella fascia di classificazione non inferiore a quella di cui alla lettera “e)” o superiore dell’art</w:t>
      </w:r>
      <w:r w:rsidR="00182914">
        <w:rPr>
          <w:rFonts w:cs="Tahoma"/>
        </w:rPr>
        <w:t>.</w:t>
      </w:r>
      <w:r w:rsidRPr="008D0CA4">
        <w:rPr>
          <w:rFonts w:cs="Tahoma"/>
        </w:rPr>
        <w:t xml:space="preserve"> 3</w:t>
      </w:r>
      <w:r w:rsidR="00182914">
        <w:rPr>
          <w:rFonts w:cs="Tahoma"/>
        </w:rPr>
        <w:t xml:space="preserve"> del D.M. 7 luglio 1997, n. 274</w:t>
      </w:r>
      <w:r w:rsidRPr="008D0CA4">
        <w:rPr>
          <w:rFonts w:cs="Tahoma"/>
        </w:rPr>
        <w:t>.</w:t>
      </w:r>
      <w:r w:rsidR="00182914">
        <w:rPr>
          <w:rFonts w:cs="Tahoma"/>
        </w:rPr>
        <w:t xml:space="preserve"> </w:t>
      </w:r>
      <w:r w:rsidRPr="008D0CA4">
        <w:rPr>
          <w:rFonts w:cs="Tahoma"/>
        </w:rPr>
        <w:t>Il concorrente non stabilito in Italia ma in altro Stato Membro o in uno dei Paesi di cui all’art. 83, comma 3, del Codice, presenta dichiarazione giurata o secondo le modalità vigenti nello Stato nel quale è stabilito.</w:t>
      </w:r>
    </w:p>
    <w:p w14:paraId="2291704E" w14:textId="77777777" w:rsidR="0032235F" w:rsidRDefault="00A12B16" w:rsidP="00760175">
      <w:pPr>
        <w:spacing w:before="60" w:after="60"/>
        <w:jc w:val="both"/>
      </w:pPr>
      <w:r w:rsidRPr="00A12B16">
        <w:t xml:space="preserve">Per la comprova del requisito la </w:t>
      </w:r>
      <w:r w:rsidR="00815926">
        <w:t>stazione appaltante</w:t>
      </w:r>
      <w:r w:rsidRPr="00A12B16">
        <w:t xml:space="preserve"> acquisisce d’ufficio i documenti in possesso di pubbliche amministrazioni, previa indicazione, da parte dell’operatore economico, degli elementi indispensabili per il reperimento delle informazioni o dei dati richiesti.</w:t>
      </w:r>
    </w:p>
    <w:p w14:paraId="408E2366" w14:textId="77777777" w:rsidR="00815926" w:rsidRPr="008D0CA4" w:rsidRDefault="000A67CA" w:rsidP="00760175">
      <w:pPr>
        <w:pStyle w:val="Titolo2"/>
      </w:pPr>
      <w:bookmarkStart w:id="39" w:name="_Ref508708284"/>
      <w:bookmarkStart w:id="40" w:name="_Ref508708438"/>
      <w:bookmarkStart w:id="41" w:name="_Ref508716742"/>
      <w:bookmarkStart w:id="42" w:name="_Toc521049684"/>
      <w:r w:rsidRPr="008D0CA4">
        <w:t>REQUISITI DI CAPACITA’ ECONOMICA E FINANZIARIA</w:t>
      </w:r>
      <w:bookmarkEnd w:id="39"/>
      <w:bookmarkEnd w:id="40"/>
      <w:bookmarkEnd w:id="41"/>
      <w:bookmarkEnd w:id="42"/>
    </w:p>
    <w:p w14:paraId="27F0C956" w14:textId="77777777" w:rsidR="00815926" w:rsidRPr="008D0CA4" w:rsidRDefault="00815926" w:rsidP="00760175">
      <w:pPr>
        <w:jc w:val="both"/>
        <w:rPr>
          <w:b/>
          <w:i/>
        </w:rPr>
      </w:pPr>
      <w:r w:rsidRPr="008D0CA4">
        <w:t>Ai fini della partecipazione alla presente procedura di gara, i concorrenti devono essere in possesso dei seguenti requisiti di capacità economica e finanziaria:</w:t>
      </w:r>
    </w:p>
    <w:p w14:paraId="5B68B471" w14:textId="77777777" w:rsidR="00815926" w:rsidRPr="008D0CA4" w:rsidRDefault="00815926" w:rsidP="00760175">
      <w:pPr>
        <w:jc w:val="both"/>
        <w:rPr>
          <w:b/>
          <w:i/>
        </w:rPr>
      </w:pPr>
      <w:r w:rsidRPr="008D0CA4">
        <w:rPr>
          <w:b/>
          <w:i/>
        </w:rPr>
        <w:t>N.B. le dichiarazioni in merito al possesso dei sotto indicati requisiti devono essere rese nell’ambito del DGUE</w:t>
      </w:r>
      <w:r w:rsidR="00612EBA" w:rsidRPr="008D0CA4">
        <w:rPr>
          <w:b/>
          <w:i/>
        </w:rPr>
        <w:t>, nella Parte IV</w:t>
      </w:r>
      <w:r w:rsidR="00456864" w:rsidRPr="008D0CA4">
        <w:rPr>
          <w:b/>
          <w:i/>
        </w:rPr>
        <w:t xml:space="preserve"> LETT. B</w:t>
      </w:r>
      <w:r w:rsidR="00FC5DBB" w:rsidRPr="008D0CA4">
        <w:rPr>
          <w:b/>
          <w:i/>
        </w:rPr>
        <w:t>, 1a) e 2a)</w:t>
      </w:r>
      <w:r w:rsidR="008D0CA4">
        <w:rPr>
          <w:b/>
          <w:i/>
        </w:rPr>
        <w:t>.</w:t>
      </w:r>
    </w:p>
    <w:p w14:paraId="5ADF48D6" w14:textId="77777777" w:rsidR="009D6436" w:rsidRPr="00182914" w:rsidRDefault="009D6436" w:rsidP="00760175">
      <w:pPr>
        <w:pStyle w:val="Paragrafoelenco"/>
        <w:numPr>
          <w:ilvl w:val="0"/>
          <w:numId w:val="7"/>
        </w:numPr>
        <w:jc w:val="both"/>
        <w:rPr>
          <w:rFonts w:cs="Tahoma"/>
        </w:rPr>
      </w:pPr>
      <w:r w:rsidRPr="00182914">
        <w:rPr>
          <w:rFonts w:cs="Tahoma"/>
        </w:rPr>
        <w:t xml:space="preserve">aver realizzato in ciascuno degli ultimi tre esercizi finanziari (2014/2015/2016) un fatturato globale annuo non inferiore ad </w:t>
      </w:r>
      <w:r w:rsidRPr="0005145E">
        <w:rPr>
          <w:rFonts w:cs="Tahoma"/>
          <w:b/>
        </w:rPr>
        <w:t>€ 4</w:t>
      </w:r>
      <w:r w:rsidR="00420C80">
        <w:rPr>
          <w:rFonts w:cs="Tahoma"/>
          <w:b/>
        </w:rPr>
        <w:t>5</w:t>
      </w:r>
      <w:r w:rsidR="004C29AB" w:rsidRPr="0005145E">
        <w:rPr>
          <w:rFonts w:cs="Tahoma"/>
          <w:b/>
        </w:rPr>
        <w:t>0.000</w:t>
      </w:r>
      <w:r w:rsidRPr="0005145E">
        <w:rPr>
          <w:rFonts w:cs="Tahoma"/>
          <w:b/>
        </w:rPr>
        <w:t>,</w:t>
      </w:r>
      <w:r w:rsidR="004C29AB" w:rsidRPr="0005145E">
        <w:rPr>
          <w:rFonts w:cs="Tahoma"/>
          <w:b/>
        </w:rPr>
        <w:t>00</w:t>
      </w:r>
      <w:r w:rsidRPr="00182914">
        <w:rPr>
          <w:rFonts w:cs="Tahoma"/>
        </w:rPr>
        <w:t xml:space="preserve"> </w:t>
      </w:r>
      <w:r w:rsidR="00037C79">
        <w:rPr>
          <w:rFonts w:cs="Tahoma"/>
        </w:rPr>
        <w:t>(</w:t>
      </w:r>
      <w:r w:rsidR="00037C79" w:rsidRPr="00420C80">
        <w:rPr>
          <w:rFonts w:cs="Tahoma"/>
        </w:rPr>
        <w:t>euro: quattrocento</w:t>
      </w:r>
      <w:r w:rsidR="00420C80">
        <w:rPr>
          <w:rFonts w:cs="Tahoma"/>
        </w:rPr>
        <w:t>cinqu</w:t>
      </w:r>
      <w:r w:rsidR="00037C79" w:rsidRPr="00420C80">
        <w:rPr>
          <w:rFonts w:cs="Tahoma"/>
        </w:rPr>
        <w:t>antamila/00</w:t>
      </w:r>
      <w:r w:rsidR="00037C79">
        <w:rPr>
          <w:rFonts w:cs="Tahoma"/>
        </w:rPr>
        <w:t xml:space="preserve">) </w:t>
      </w:r>
      <w:r w:rsidRPr="00182914">
        <w:rPr>
          <w:rFonts w:cs="Tahoma"/>
        </w:rPr>
        <w:t xml:space="preserve">di cui </w:t>
      </w:r>
      <w:r w:rsidRPr="0005145E">
        <w:rPr>
          <w:rFonts w:cs="Tahoma"/>
          <w:b/>
        </w:rPr>
        <w:t>€ 2</w:t>
      </w:r>
      <w:r w:rsidR="00420C80">
        <w:rPr>
          <w:rFonts w:cs="Tahoma"/>
          <w:b/>
        </w:rPr>
        <w:t>25</w:t>
      </w:r>
      <w:r w:rsidRPr="0005145E">
        <w:rPr>
          <w:rFonts w:cs="Tahoma"/>
          <w:b/>
        </w:rPr>
        <w:t>.</w:t>
      </w:r>
      <w:r w:rsidR="004C29AB" w:rsidRPr="0005145E">
        <w:rPr>
          <w:rFonts w:cs="Tahoma"/>
          <w:b/>
        </w:rPr>
        <w:t>00</w:t>
      </w:r>
      <w:r w:rsidRPr="0005145E">
        <w:rPr>
          <w:rFonts w:cs="Tahoma"/>
          <w:b/>
        </w:rPr>
        <w:t>,</w:t>
      </w:r>
      <w:r w:rsidR="004C29AB" w:rsidRPr="0005145E">
        <w:rPr>
          <w:rFonts w:cs="Tahoma"/>
          <w:b/>
        </w:rPr>
        <w:t>00</w:t>
      </w:r>
      <w:r w:rsidRPr="00182914">
        <w:rPr>
          <w:rFonts w:cs="Tahoma"/>
        </w:rPr>
        <w:t xml:space="preserve"> </w:t>
      </w:r>
      <w:r w:rsidR="00037C79" w:rsidRPr="00037C79">
        <w:rPr>
          <w:rFonts w:cs="Tahoma"/>
          <w:i/>
        </w:rPr>
        <w:t>(</w:t>
      </w:r>
      <w:proofErr w:type="spellStart"/>
      <w:proofErr w:type="gramStart"/>
      <w:r w:rsidR="00037C79" w:rsidRPr="00420C80">
        <w:rPr>
          <w:rFonts w:cs="Tahoma"/>
        </w:rPr>
        <w:t>euro:duecento</w:t>
      </w:r>
      <w:r w:rsidR="00420C80">
        <w:rPr>
          <w:rFonts w:cs="Tahoma"/>
        </w:rPr>
        <w:t>venticinque</w:t>
      </w:r>
      <w:r w:rsidR="00037C79" w:rsidRPr="00420C80">
        <w:rPr>
          <w:rFonts w:cs="Tahoma"/>
        </w:rPr>
        <w:t>mila</w:t>
      </w:r>
      <w:proofErr w:type="spellEnd"/>
      <w:proofErr w:type="gramEnd"/>
      <w:r w:rsidR="00037C79" w:rsidRPr="00420C80">
        <w:rPr>
          <w:rFonts w:cs="Tahoma"/>
        </w:rPr>
        <w:t>/00</w:t>
      </w:r>
      <w:r w:rsidR="00037C79" w:rsidRPr="00037C79">
        <w:rPr>
          <w:rFonts w:cs="Tahoma"/>
          <w:i/>
        </w:rPr>
        <w:t>)</w:t>
      </w:r>
      <w:r w:rsidR="00037C79">
        <w:rPr>
          <w:rFonts w:cs="Tahoma"/>
        </w:rPr>
        <w:t xml:space="preserve"> </w:t>
      </w:r>
      <w:r w:rsidRPr="00182914">
        <w:rPr>
          <w:rFonts w:cs="Tahoma"/>
        </w:rPr>
        <w:t xml:space="preserve">nel settore di attività oggetto dell'appalto </w:t>
      </w:r>
    </w:p>
    <w:p w14:paraId="42FA2843" w14:textId="77777777" w:rsidR="000A67CA" w:rsidRPr="008D0CA4" w:rsidRDefault="000A67CA" w:rsidP="00760175">
      <w:pPr>
        <w:spacing w:before="240"/>
        <w:jc w:val="both"/>
      </w:pPr>
      <w:r w:rsidRPr="008D0CA4">
        <w:t>Il requisito del fatturato è motivato dalla particolarità, complessità, entità economica e criticità dei servizi in questione, che devono garantire, senza soluzioni di continuità e/o problemi di alcun tipo, il corretto funzionamento degli uffici ed i compiti istituzionali della CNPADC.</w:t>
      </w:r>
    </w:p>
    <w:p w14:paraId="11E7691C" w14:textId="77777777" w:rsidR="00570338" w:rsidRPr="008D0CA4" w:rsidRDefault="00570338" w:rsidP="00760175">
      <w:pPr>
        <w:spacing w:before="240"/>
        <w:jc w:val="both"/>
      </w:pPr>
      <w:r w:rsidRPr="008D0CA4">
        <w:t>Gli importi minimi di fatturato (globale annuo e specifico annuo) sono considerati fondamentali per valutare le effettive capacità dell’impresa ad espletare efficacemente il servizio appaltato</w:t>
      </w:r>
      <w:r w:rsidR="00E62335" w:rsidRPr="008D0CA4">
        <w:t xml:space="preserve"> e di conseguenza garantire un adeguato ed elevato livello qualitativo del servizio</w:t>
      </w:r>
      <w:r w:rsidR="008D0CA4" w:rsidRPr="008D0CA4">
        <w:t xml:space="preserve"> </w:t>
      </w:r>
      <w:r w:rsidR="00E62335" w:rsidRPr="008D0CA4">
        <w:t>stesso</w:t>
      </w:r>
      <w:r w:rsidRPr="008D0CA4">
        <w:t>.</w:t>
      </w:r>
    </w:p>
    <w:p w14:paraId="75B817AF" w14:textId="77777777" w:rsidR="009D6436" w:rsidRPr="00182914" w:rsidRDefault="009D6436" w:rsidP="00760175">
      <w:pPr>
        <w:spacing w:before="60" w:after="60"/>
        <w:jc w:val="both"/>
      </w:pPr>
      <w:r w:rsidRPr="00182914">
        <w:t xml:space="preserve">Per il fatturato globale la comprova del requisito è fornita, ai sensi dell’art. 86, comma 4 e </w:t>
      </w:r>
      <w:proofErr w:type="spellStart"/>
      <w:r w:rsidR="005A4CE0">
        <w:t>A</w:t>
      </w:r>
      <w:r w:rsidR="005A4CE0" w:rsidRPr="00182914">
        <w:t>ll</w:t>
      </w:r>
      <w:proofErr w:type="spellEnd"/>
      <w:r w:rsidRPr="00182914">
        <w:t>. XVII parte I, del Codice</w:t>
      </w:r>
      <w:r w:rsidR="005A4CE0">
        <w:t>:</w:t>
      </w:r>
    </w:p>
    <w:p w14:paraId="32717D7A" w14:textId="77777777" w:rsidR="009D6436" w:rsidRPr="008D0CA4" w:rsidRDefault="009D6436" w:rsidP="00760175">
      <w:pPr>
        <w:pStyle w:val="Paragrafoelenco"/>
        <w:numPr>
          <w:ilvl w:val="0"/>
          <w:numId w:val="16"/>
        </w:numPr>
        <w:spacing w:before="60" w:after="60"/>
        <w:contextualSpacing w:val="0"/>
        <w:jc w:val="both"/>
      </w:pPr>
      <w:r w:rsidRPr="008D0CA4">
        <w:lastRenderedPageBreak/>
        <w:t xml:space="preserve">per le società di capitali mediante i bilanci approvati alla data di scadenza del termine per la presentazione delle offerte corredati della nota integrativa; </w:t>
      </w:r>
    </w:p>
    <w:p w14:paraId="46E7702F" w14:textId="77777777" w:rsidR="009D6436" w:rsidRPr="008D0CA4" w:rsidRDefault="009D6436" w:rsidP="00760175">
      <w:pPr>
        <w:pStyle w:val="Paragrafoelenco"/>
        <w:numPr>
          <w:ilvl w:val="0"/>
          <w:numId w:val="16"/>
        </w:numPr>
        <w:spacing w:before="60" w:after="60"/>
        <w:contextualSpacing w:val="0"/>
        <w:jc w:val="both"/>
      </w:pPr>
      <w:r w:rsidRPr="008D0CA4">
        <w:t>per gli operatori economici costituiti in forma d’impresa individuale ovvero di società di persone mediante il Model</w:t>
      </w:r>
      <w:r w:rsidR="008D0CA4" w:rsidRPr="008D0CA4">
        <w:t>lo Unico o la Dichiarazione IVA.</w:t>
      </w:r>
    </w:p>
    <w:p w14:paraId="37C7A420" w14:textId="77777777" w:rsidR="009D6436" w:rsidRDefault="009D6436" w:rsidP="00760175">
      <w:pPr>
        <w:tabs>
          <w:tab w:val="left" w:pos="426"/>
        </w:tabs>
        <w:spacing w:after="0"/>
        <w:jc w:val="both"/>
        <w:rPr>
          <w:rFonts w:cs="Arial"/>
          <w:szCs w:val="24"/>
          <w:u w:val="single"/>
        </w:rPr>
      </w:pPr>
      <w:r w:rsidRPr="008D0CA4">
        <w:t>Per il fatturato specifico la comprova del requisito</w:t>
      </w:r>
      <w:r w:rsidR="008D0CA4" w:rsidRPr="008D0CA4">
        <w:rPr>
          <w:rFonts w:cs="Arial"/>
          <w:szCs w:val="24"/>
          <w:u w:val="single"/>
        </w:rPr>
        <w:t xml:space="preserve"> è forn</w:t>
      </w:r>
      <w:r w:rsidRPr="008D0CA4">
        <w:rPr>
          <w:rFonts w:cs="Arial"/>
          <w:szCs w:val="24"/>
          <w:u w:val="single"/>
        </w:rPr>
        <w:t>ita mediante la presentazione di fatture</w:t>
      </w:r>
      <w:r w:rsidR="00DD7CE2">
        <w:rPr>
          <w:rFonts w:cs="Arial"/>
          <w:szCs w:val="24"/>
          <w:u w:val="single"/>
        </w:rPr>
        <w:t xml:space="preserve"> </w:t>
      </w:r>
      <w:r w:rsidR="00DD7CE2" w:rsidRPr="008D0CA4">
        <w:rPr>
          <w:rFonts w:cs="Calibri"/>
          <w:szCs w:val="24"/>
        </w:rPr>
        <w:t>con l’indicazione dell’oggetto, dell’importo e del periodo di riferimento</w:t>
      </w:r>
      <w:r w:rsidR="008D0CA4" w:rsidRPr="008D0CA4">
        <w:rPr>
          <w:rFonts w:cs="Arial"/>
          <w:szCs w:val="24"/>
          <w:u w:val="single"/>
        </w:rPr>
        <w:t>.</w:t>
      </w:r>
    </w:p>
    <w:p w14:paraId="00F02C6E" w14:textId="77777777" w:rsidR="00580F0E" w:rsidRPr="00580F0E" w:rsidRDefault="00580F0E" w:rsidP="00760175">
      <w:pPr>
        <w:jc w:val="both"/>
        <w:rPr>
          <w:rFonts w:cs="Tahoma"/>
        </w:rPr>
      </w:pPr>
      <w:r w:rsidRPr="00580F0E">
        <w:rPr>
          <w:rFonts w:cs="Tahoma"/>
        </w:rPr>
        <w:t xml:space="preserve">Ove le informazioni sui fatturati non siano disponibili, per le imprese che abbiano iniziato l’attività da meno di tre anni, i requisiti di fatturato devono essere rapportati al periodo di attività. </w:t>
      </w:r>
    </w:p>
    <w:p w14:paraId="18E53268" w14:textId="77777777" w:rsidR="00263154" w:rsidRPr="008D0CA4" w:rsidRDefault="008E528E" w:rsidP="00760175">
      <w:pPr>
        <w:pStyle w:val="Titolo2"/>
      </w:pPr>
      <w:bookmarkStart w:id="43" w:name="_Ref508708339"/>
      <w:bookmarkStart w:id="44" w:name="_Ref508708561"/>
      <w:bookmarkStart w:id="45" w:name="_Ref508716756"/>
      <w:bookmarkStart w:id="46" w:name="_Ref508716781"/>
      <w:bookmarkStart w:id="47" w:name="_Toc521049685"/>
      <w:r w:rsidRPr="008D0CA4">
        <w:t>REQUISITI DI CAPACITA’ TECNICA E PROFESSIONALE</w:t>
      </w:r>
      <w:bookmarkEnd w:id="43"/>
      <w:bookmarkEnd w:id="44"/>
      <w:bookmarkEnd w:id="45"/>
      <w:bookmarkEnd w:id="46"/>
      <w:bookmarkEnd w:id="47"/>
    </w:p>
    <w:p w14:paraId="2BCB8D56" w14:textId="77777777" w:rsidR="00815926" w:rsidRPr="008D0CA4" w:rsidRDefault="00815926" w:rsidP="00760175">
      <w:pPr>
        <w:jc w:val="both"/>
        <w:rPr>
          <w:b/>
          <w:i/>
        </w:rPr>
      </w:pPr>
      <w:r w:rsidRPr="008D0CA4">
        <w:t>Ai fini della partecipazione alla presente procedura di gara, i concorrenti devono essere in possesso dei seguenti requisiti di capacità tecnica e professionale:</w:t>
      </w:r>
    </w:p>
    <w:p w14:paraId="3AF9DB25" w14:textId="77777777" w:rsidR="00815926" w:rsidRPr="00815926" w:rsidRDefault="00815926" w:rsidP="00760175">
      <w:pPr>
        <w:jc w:val="both"/>
        <w:rPr>
          <w:b/>
          <w:i/>
        </w:rPr>
      </w:pPr>
      <w:r w:rsidRPr="008D0CA4">
        <w:rPr>
          <w:b/>
          <w:i/>
        </w:rPr>
        <w:t>N.B. le dichiarazioni in merito al possesso dei sotto indicati requisiti devono essere rese nell’ambito del DGUE</w:t>
      </w:r>
      <w:r w:rsidR="00612EBA" w:rsidRPr="008D0CA4">
        <w:rPr>
          <w:b/>
          <w:i/>
        </w:rPr>
        <w:t xml:space="preserve">, </w:t>
      </w:r>
      <w:r w:rsidR="00B45689" w:rsidRPr="008D0CA4">
        <w:rPr>
          <w:b/>
          <w:i/>
        </w:rPr>
        <w:t>nella Parte IV</w:t>
      </w:r>
      <w:r w:rsidR="00456864" w:rsidRPr="008D0CA4">
        <w:rPr>
          <w:b/>
          <w:i/>
        </w:rPr>
        <w:t xml:space="preserve"> LETT. C</w:t>
      </w:r>
      <w:r w:rsidR="00456864">
        <w:rPr>
          <w:b/>
          <w:i/>
        </w:rPr>
        <w:t xml:space="preserve"> </w:t>
      </w:r>
      <w:r w:rsidR="008D0CA4">
        <w:rPr>
          <w:b/>
          <w:i/>
        </w:rPr>
        <w:t>e D.</w:t>
      </w:r>
    </w:p>
    <w:p w14:paraId="1E58F3CC" w14:textId="77777777" w:rsidR="00182914" w:rsidRDefault="009D6436" w:rsidP="00760175">
      <w:pPr>
        <w:pStyle w:val="Paragrafoelenco"/>
        <w:numPr>
          <w:ilvl w:val="0"/>
          <w:numId w:val="22"/>
        </w:numPr>
        <w:jc w:val="both"/>
        <w:rPr>
          <w:rFonts w:cs="Arial"/>
          <w:szCs w:val="24"/>
        </w:rPr>
      </w:pPr>
      <w:bookmarkStart w:id="48" w:name="_Ref508707774"/>
      <w:r w:rsidRPr="00182914">
        <w:rPr>
          <w:rFonts w:cs="Arial"/>
          <w:szCs w:val="24"/>
        </w:rPr>
        <w:t>l'elenco dei principali servizi analoghi a quelli a base di gara (ovvero inerenti i servizi di pulizia) espletati nel triennio immediatamente antecedente la pubblicazione del bando di gara. A tal fine l'operatore economico deve indicare tipologia del servizio, importo e destinatario</w:t>
      </w:r>
      <w:r w:rsidR="00BB688B" w:rsidRPr="00182914">
        <w:rPr>
          <w:rFonts w:cs="Arial"/>
          <w:szCs w:val="24"/>
        </w:rPr>
        <w:t xml:space="preserve"> </w:t>
      </w:r>
      <w:r w:rsidR="00612EBA" w:rsidRPr="00182914">
        <w:rPr>
          <w:rFonts w:cs="Arial"/>
          <w:szCs w:val="24"/>
        </w:rPr>
        <w:t xml:space="preserve">- </w:t>
      </w:r>
      <w:r w:rsidR="00612EBA" w:rsidRPr="00182914">
        <w:rPr>
          <w:rFonts w:cs="Arial"/>
          <w:b/>
          <w:i/>
          <w:szCs w:val="24"/>
        </w:rPr>
        <w:t>Parte IV lett. C n. 1b del DGUE</w:t>
      </w:r>
      <w:r w:rsidR="00612EBA" w:rsidRPr="00182914">
        <w:rPr>
          <w:rFonts w:cs="Arial"/>
          <w:szCs w:val="24"/>
        </w:rPr>
        <w:t>;</w:t>
      </w:r>
      <w:bookmarkEnd w:id="48"/>
    </w:p>
    <w:p w14:paraId="558D90B5" w14:textId="77777777" w:rsidR="00182914" w:rsidRPr="00182914" w:rsidRDefault="00980F66" w:rsidP="00760175">
      <w:pPr>
        <w:pStyle w:val="Paragrafoelenco"/>
        <w:numPr>
          <w:ilvl w:val="0"/>
          <w:numId w:val="22"/>
        </w:numPr>
        <w:jc w:val="both"/>
        <w:rPr>
          <w:rFonts w:cs="Arial"/>
          <w:szCs w:val="24"/>
        </w:rPr>
      </w:pPr>
      <w:bookmarkStart w:id="49" w:name="_Ref508707800"/>
      <w:r w:rsidRPr="00182914">
        <w:rPr>
          <w:rFonts w:cs="Arial"/>
          <w:szCs w:val="24"/>
        </w:rPr>
        <w:t xml:space="preserve">possesso </w:t>
      </w:r>
      <w:r w:rsidR="00B45689" w:rsidRPr="00182914">
        <w:rPr>
          <w:rFonts w:cs="Arial"/>
          <w:szCs w:val="24"/>
        </w:rPr>
        <w:t>di una valutazione di conformità del proprio sistema di gestione della qualità alla norma UNI EN ISO 9001:2015 (valido anche 9001:2008 fino a settembre 2018), idonea, pertinente e proporzionata ai servizi di pulizia</w:t>
      </w:r>
      <w:r w:rsidR="00612EBA" w:rsidRPr="00182914">
        <w:rPr>
          <w:rFonts w:cs="Arial"/>
          <w:szCs w:val="24"/>
        </w:rPr>
        <w:t xml:space="preserve"> - </w:t>
      </w:r>
      <w:r w:rsidR="00612EBA" w:rsidRPr="00182914">
        <w:rPr>
          <w:rFonts w:cs="Arial"/>
          <w:b/>
          <w:i/>
          <w:szCs w:val="24"/>
        </w:rPr>
        <w:t>Parte IV</w:t>
      </w:r>
      <w:r w:rsidR="009D6436" w:rsidRPr="00182914">
        <w:rPr>
          <w:rFonts w:cs="Arial"/>
          <w:b/>
          <w:i/>
          <w:szCs w:val="24"/>
        </w:rPr>
        <w:t xml:space="preserve"> </w:t>
      </w:r>
      <w:r w:rsidR="00612EBA" w:rsidRPr="00182914">
        <w:rPr>
          <w:rFonts w:cs="Arial"/>
          <w:b/>
          <w:i/>
          <w:szCs w:val="24"/>
        </w:rPr>
        <w:t>lett. D</w:t>
      </w:r>
      <w:r w:rsidR="009D6436" w:rsidRPr="00182914">
        <w:rPr>
          <w:rFonts w:cs="Arial"/>
          <w:b/>
          <w:i/>
          <w:szCs w:val="24"/>
        </w:rPr>
        <w:t xml:space="preserve"> </w:t>
      </w:r>
      <w:r w:rsidR="00612EBA" w:rsidRPr="00182914">
        <w:rPr>
          <w:rFonts w:cs="Arial"/>
          <w:b/>
          <w:i/>
          <w:szCs w:val="24"/>
        </w:rPr>
        <w:t>del DGUE</w:t>
      </w:r>
      <w:r w:rsidR="00B45689" w:rsidRPr="00182914">
        <w:rPr>
          <w:rFonts w:cs="Arial"/>
          <w:b/>
          <w:i/>
          <w:szCs w:val="24"/>
        </w:rPr>
        <w:t>;</w:t>
      </w:r>
      <w:bookmarkEnd w:id="49"/>
    </w:p>
    <w:p w14:paraId="32F5410D" w14:textId="77777777" w:rsidR="000F3777" w:rsidRPr="00182914" w:rsidRDefault="008D0CA4" w:rsidP="00760175">
      <w:pPr>
        <w:pStyle w:val="Paragrafoelenco"/>
        <w:numPr>
          <w:ilvl w:val="0"/>
          <w:numId w:val="22"/>
        </w:numPr>
        <w:jc w:val="both"/>
        <w:rPr>
          <w:rFonts w:cs="Arial"/>
          <w:szCs w:val="24"/>
        </w:rPr>
      </w:pPr>
      <w:bookmarkStart w:id="50" w:name="_Ref508708113"/>
      <w:r w:rsidRPr="00182914">
        <w:rPr>
          <w:rFonts w:cs="Arial"/>
          <w:szCs w:val="24"/>
        </w:rPr>
        <w:t>possesso d</w:t>
      </w:r>
      <w:r w:rsidR="000F3777" w:rsidRPr="00182914">
        <w:rPr>
          <w:rFonts w:cs="Arial"/>
          <w:szCs w:val="24"/>
        </w:rPr>
        <w:t>ella</w:t>
      </w:r>
      <w:r w:rsidRPr="00182914">
        <w:rPr>
          <w:rFonts w:cs="Arial"/>
          <w:szCs w:val="24"/>
        </w:rPr>
        <w:t xml:space="preserve"> </w:t>
      </w:r>
      <w:r w:rsidR="000F3777" w:rsidRPr="00182914">
        <w:rPr>
          <w:rFonts w:cs="Arial"/>
          <w:szCs w:val="24"/>
        </w:rPr>
        <w:t>cer</w:t>
      </w:r>
      <w:r w:rsidRPr="00182914">
        <w:rPr>
          <w:rFonts w:cs="Arial"/>
          <w:szCs w:val="24"/>
        </w:rPr>
        <w:t>t</w:t>
      </w:r>
      <w:r w:rsidR="000F3777" w:rsidRPr="00182914">
        <w:rPr>
          <w:rFonts w:cs="Arial"/>
          <w:szCs w:val="24"/>
        </w:rPr>
        <w:t xml:space="preserve">ificazione ambientale </w:t>
      </w:r>
      <w:r w:rsidR="00DB6058" w:rsidRPr="00182914">
        <w:rPr>
          <w:rFonts w:cs="Arial"/>
          <w:szCs w:val="24"/>
        </w:rPr>
        <w:t>ISO 14001:2015 (valida anche la 14001:2004 fino a settembre 2018</w:t>
      </w:r>
      <w:r w:rsidR="00182914" w:rsidRPr="00744F7E">
        <w:rPr>
          <w:rFonts w:cs="Arial"/>
          <w:szCs w:val="24"/>
        </w:rPr>
        <w:t>)</w:t>
      </w:r>
      <w:r w:rsidR="00182914" w:rsidRPr="00182914">
        <w:rPr>
          <w:rFonts w:cs="Arial"/>
          <w:b/>
          <w:i/>
          <w:szCs w:val="24"/>
        </w:rPr>
        <w:t xml:space="preserve"> </w:t>
      </w:r>
      <w:r w:rsidR="00182914" w:rsidRPr="00182914">
        <w:rPr>
          <w:rFonts w:cs="Arial"/>
          <w:szCs w:val="24"/>
        </w:rPr>
        <w:t>-</w:t>
      </w:r>
      <w:r w:rsidRPr="00182914">
        <w:rPr>
          <w:rFonts w:cs="Arial"/>
          <w:b/>
          <w:i/>
          <w:szCs w:val="24"/>
        </w:rPr>
        <w:t xml:space="preserve"> </w:t>
      </w:r>
      <w:r w:rsidR="006B592D" w:rsidRPr="00182914">
        <w:rPr>
          <w:rFonts w:cs="Arial"/>
          <w:b/>
          <w:i/>
          <w:szCs w:val="24"/>
        </w:rPr>
        <w:t>Parte IV</w:t>
      </w:r>
      <w:r w:rsidRPr="00182914">
        <w:rPr>
          <w:rFonts w:cs="Arial"/>
          <w:b/>
          <w:i/>
          <w:szCs w:val="24"/>
        </w:rPr>
        <w:t xml:space="preserve"> </w:t>
      </w:r>
      <w:r w:rsidR="006B592D" w:rsidRPr="00182914">
        <w:rPr>
          <w:rFonts w:cs="Arial"/>
          <w:b/>
          <w:i/>
          <w:szCs w:val="24"/>
        </w:rPr>
        <w:t xml:space="preserve">lett. </w:t>
      </w:r>
      <w:proofErr w:type="spellStart"/>
      <w:r w:rsidR="006B592D" w:rsidRPr="00182914">
        <w:rPr>
          <w:rFonts w:cs="Arial"/>
          <w:b/>
          <w:i/>
          <w:szCs w:val="24"/>
        </w:rPr>
        <w:t>Ddel</w:t>
      </w:r>
      <w:proofErr w:type="spellEnd"/>
      <w:r w:rsidR="006B592D" w:rsidRPr="00182914">
        <w:rPr>
          <w:rFonts w:cs="Arial"/>
          <w:b/>
          <w:i/>
          <w:szCs w:val="24"/>
        </w:rPr>
        <w:t xml:space="preserve"> DGUE</w:t>
      </w:r>
      <w:r w:rsidR="00182914" w:rsidRPr="00182914">
        <w:rPr>
          <w:rFonts w:cs="Arial"/>
          <w:b/>
          <w:i/>
          <w:szCs w:val="24"/>
        </w:rPr>
        <w:t>.</w:t>
      </w:r>
      <w:bookmarkEnd w:id="50"/>
    </w:p>
    <w:p w14:paraId="05CD6CA3" w14:textId="23431A53" w:rsidR="00980F66" w:rsidRPr="008D0CA4" w:rsidRDefault="00980F66" w:rsidP="00760175">
      <w:pPr>
        <w:spacing w:before="60" w:after="60"/>
        <w:rPr>
          <w:rFonts w:cs="Arial"/>
          <w:szCs w:val="24"/>
        </w:rPr>
      </w:pPr>
      <w:r w:rsidRPr="008D0CA4">
        <w:rPr>
          <w:rFonts w:cs="Arial"/>
          <w:szCs w:val="24"/>
          <w:u w:val="single"/>
        </w:rPr>
        <w:t>La comprova del requisito di cui alla lettera</w:t>
      </w:r>
      <w:r w:rsidR="00182914">
        <w:rPr>
          <w:rFonts w:cs="Arial"/>
          <w:szCs w:val="24"/>
          <w:u w:val="single"/>
        </w:rPr>
        <w:t xml:space="preserve"> </w:t>
      </w:r>
      <w:r w:rsidR="00182914">
        <w:rPr>
          <w:rFonts w:cs="Arial"/>
          <w:szCs w:val="24"/>
          <w:u w:val="single"/>
        </w:rPr>
        <w:fldChar w:fldCharType="begin"/>
      </w:r>
      <w:r w:rsidR="00182914">
        <w:rPr>
          <w:rFonts w:cs="Arial"/>
          <w:szCs w:val="24"/>
          <w:u w:val="single"/>
        </w:rPr>
        <w:instrText xml:space="preserve"> REF _Ref508707774 \r \h </w:instrText>
      </w:r>
      <w:r w:rsidR="00DD7CE2">
        <w:rPr>
          <w:rFonts w:cs="Arial"/>
          <w:szCs w:val="24"/>
          <w:u w:val="single"/>
        </w:rPr>
        <w:instrText xml:space="preserve"> \* MERGEFORMAT </w:instrText>
      </w:r>
      <w:r w:rsidR="00182914">
        <w:rPr>
          <w:rFonts w:cs="Arial"/>
          <w:szCs w:val="24"/>
          <w:u w:val="single"/>
        </w:rPr>
      </w:r>
      <w:r w:rsidR="00182914">
        <w:rPr>
          <w:rFonts w:cs="Arial"/>
          <w:szCs w:val="24"/>
          <w:u w:val="single"/>
        </w:rPr>
        <w:fldChar w:fldCharType="separate"/>
      </w:r>
      <w:r w:rsidR="00821068">
        <w:rPr>
          <w:rFonts w:cs="Arial"/>
          <w:szCs w:val="24"/>
          <w:u w:val="single"/>
        </w:rPr>
        <w:t>a)</w:t>
      </w:r>
      <w:r w:rsidR="00182914">
        <w:rPr>
          <w:rFonts w:cs="Arial"/>
          <w:szCs w:val="24"/>
          <w:u w:val="single"/>
        </w:rPr>
        <w:fldChar w:fldCharType="end"/>
      </w:r>
      <w:r w:rsidRPr="008D0CA4">
        <w:rPr>
          <w:rFonts w:cs="Arial"/>
          <w:szCs w:val="24"/>
          <w:u w:val="single"/>
        </w:rPr>
        <w:t>,</w:t>
      </w:r>
      <w:r w:rsidRPr="008D0CA4">
        <w:rPr>
          <w:rFonts w:cs="Arial"/>
          <w:szCs w:val="24"/>
        </w:rPr>
        <w:t xml:space="preserve"> è fornita secondo le disposizioni di cui all’art. 86 e all’allegato XVII</w:t>
      </w:r>
      <w:r w:rsidRPr="008D0CA4">
        <w:rPr>
          <w:rFonts w:cs="Calibri"/>
          <w:szCs w:val="24"/>
        </w:rPr>
        <w:t>, parte II,</w:t>
      </w:r>
      <w:r w:rsidRPr="008D0CA4">
        <w:rPr>
          <w:rFonts w:cs="Arial"/>
          <w:szCs w:val="24"/>
        </w:rPr>
        <w:t xml:space="preserve"> del Codice.</w:t>
      </w:r>
    </w:p>
    <w:p w14:paraId="34CD65AF" w14:textId="77777777" w:rsidR="00980F66" w:rsidRPr="008D0CA4" w:rsidRDefault="00980F66" w:rsidP="00760175">
      <w:pPr>
        <w:spacing w:before="60" w:after="60"/>
        <w:jc w:val="both"/>
        <w:rPr>
          <w:rFonts w:cs="Arial"/>
          <w:szCs w:val="24"/>
        </w:rPr>
      </w:pPr>
      <w:r w:rsidRPr="008D0CA4">
        <w:rPr>
          <w:rFonts w:cs="Arial"/>
          <w:szCs w:val="24"/>
        </w:rPr>
        <w:t>In caso di servizi</w:t>
      </w:r>
      <w:r w:rsidR="00AB7A42" w:rsidRPr="008D0CA4">
        <w:rPr>
          <w:rFonts w:cs="Arial"/>
          <w:szCs w:val="24"/>
        </w:rPr>
        <w:t xml:space="preserve"> </w:t>
      </w:r>
      <w:r w:rsidRPr="008D0CA4">
        <w:rPr>
          <w:rFonts w:cs="Arial"/>
          <w:szCs w:val="24"/>
        </w:rPr>
        <w:t>prestati a favore di pubbliche amministrazioni o enti pubblici mediante una delle seguenti modalità:</w:t>
      </w:r>
    </w:p>
    <w:p w14:paraId="46C2B474" w14:textId="77777777" w:rsidR="00AB7A42" w:rsidRPr="008D0CA4" w:rsidRDefault="00980F66" w:rsidP="00760175">
      <w:pPr>
        <w:pStyle w:val="Paragrafoelenco"/>
        <w:numPr>
          <w:ilvl w:val="0"/>
          <w:numId w:val="8"/>
        </w:numPr>
        <w:ind w:left="851" w:hanging="425"/>
        <w:contextualSpacing w:val="0"/>
        <w:jc w:val="both"/>
        <w:rPr>
          <w:rFonts w:cs="Calibri"/>
          <w:szCs w:val="24"/>
        </w:rPr>
      </w:pPr>
      <w:r w:rsidRPr="008D0CA4">
        <w:rPr>
          <w:rFonts w:cs="Calibri"/>
          <w:szCs w:val="24"/>
        </w:rPr>
        <w:t>originale o copia conforme dei certificati rilasciati dall’amministrazione/ente contraente, con l’indicazione dell’oggetto, dell’importo e del periodo di esecuzione</w:t>
      </w:r>
      <w:r w:rsidR="008D0CA4" w:rsidRPr="008D0CA4">
        <w:rPr>
          <w:rFonts w:cs="Calibri"/>
          <w:szCs w:val="24"/>
        </w:rPr>
        <w:t xml:space="preserve">, </w:t>
      </w:r>
      <w:r w:rsidRPr="008D0CA4">
        <w:rPr>
          <w:rFonts w:cs="Calibri"/>
          <w:i/>
          <w:szCs w:val="24"/>
        </w:rPr>
        <w:t>ovvero</w:t>
      </w:r>
      <w:r w:rsidR="008D0CA4" w:rsidRPr="008D0CA4">
        <w:rPr>
          <w:rFonts w:cs="Calibri"/>
          <w:i/>
          <w:szCs w:val="24"/>
        </w:rPr>
        <w:t xml:space="preserve"> </w:t>
      </w:r>
      <w:r w:rsidRPr="008D0CA4">
        <w:rPr>
          <w:rFonts w:cs="Calibri"/>
          <w:szCs w:val="24"/>
        </w:rPr>
        <w:t>fatture in copia conforme all’originale con l’indicazione dell’oggetto, dell’importo e del periodo di riferimento</w:t>
      </w:r>
      <w:r w:rsidR="008D0CA4" w:rsidRPr="008D0CA4">
        <w:rPr>
          <w:rFonts w:cs="Calibri"/>
          <w:szCs w:val="24"/>
        </w:rPr>
        <w:t xml:space="preserve">, </w:t>
      </w:r>
      <w:r w:rsidRPr="008D0CA4">
        <w:rPr>
          <w:rFonts w:cs="Calibri"/>
          <w:i/>
          <w:szCs w:val="24"/>
        </w:rPr>
        <w:t>ovvero</w:t>
      </w:r>
      <w:r w:rsidR="008D0CA4" w:rsidRPr="008D0CA4">
        <w:rPr>
          <w:rFonts w:cs="Calibri"/>
          <w:i/>
          <w:szCs w:val="24"/>
        </w:rPr>
        <w:t xml:space="preserve"> </w:t>
      </w:r>
      <w:r w:rsidRPr="008D0CA4">
        <w:rPr>
          <w:rFonts w:cs="Calibri"/>
          <w:szCs w:val="24"/>
        </w:rPr>
        <w:t>analoga documentazione che sarà richiesta dalla stazione appaltante.</w:t>
      </w:r>
    </w:p>
    <w:p w14:paraId="3691A3BA" w14:textId="77777777" w:rsidR="00980F66" w:rsidRPr="009C45CB" w:rsidRDefault="00980F66" w:rsidP="00760175">
      <w:pPr>
        <w:spacing w:after="0"/>
        <w:jc w:val="both"/>
        <w:rPr>
          <w:rFonts w:cs="Arial"/>
          <w:szCs w:val="24"/>
        </w:rPr>
      </w:pPr>
      <w:r w:rsidRPr="009C45CB">
        <w:rPr>
          <w:rFonts w:cs="Arial"/>
          <w:szCs w:val="24"/>
        </w:rPr>
        <w:t>In caso di servizi</w:t>
      </w:r>
      <w:r w:rsidR="009D6436" w:rsidRPr="009C45CB">
        <w:rPr>
          <w:rFonts w:cs="Arial"/>
          <w:szCs w:val="24"/>
        </w:rPr>
        <w:t xml:space="preserve"> </w:t>
      </w:r>
      <w:r w:rsidRPr="009C45CB">
        <w:rPr>
          <w:rFonts w:cs="Arial"/>
          <w:szCs w:val="24"/>
        </w:rPr>
        <w:t xml:space="preserve">prestati a favore di committenti privati, mediante una delle seguenti </w:t>
      </w:r>
      <w:r w:rsidR="00B45689" w:rsidRPr="009C45CB">
        <w:rPr>
          <w:rFonts w:cs="Arial"/>
          <w:szCs w:val="24"/>
        </w:rPr>
        <w:t>m</w:t>
      </w:r>
      <w:r w:rsidRPr="009C45CB">
        <w:rPr>
          <w:rFonts w:cs="Arial"/>
          <w:szCs w:val="24"/>
        </w:rPr>
        <w:t>odalità:</w:t>
      </w:r>
    </w:p>
    <w:p w14:paraId="0C42EB65" w14:textId="77777777" w:rsidR="00980F66" w:rsidRPr="009C45CB" w:rsidRDefault="00980F66" w:rsidP="00760175">
      <w:pPr>
        <w:pStyle w:val="Paragrafoelenco"/>
        <w:numPr>
          <w:ilvl w:val="0"/>
          <w:numId w:val="8"/>
        </w:numPr>
        <w:ind w:left="851" w:hanging="425"/>
        <w:contextualSpacing w:val="0"/>
        <w:jc w:val="both"/>
        <w:rPr>
          <w:rFonts w:cs="Calibri"/>
          <w:szCs w:val="24"/>
        </w:rPr>
      </w:pPr>
      <w:r w:rsidRPr="009C45CB">
        <w:rPr>
          <w:rFonts w:cs="Calibri"/>
          <w:szCs w:val="24"/>
        </w:rPr>
        <w:t>originale o copia autentica dei certificati rilasciati dal committente privato, con l’indicazione dell’oggetto, dell’impo</w:t>
      </w:r>
      <w:r w:rsidR="00B45689" w:rsidRPr="009C45CB">
        <w:rPr>
          <w:rFonts w:cs="Calibri"/>
          <w:szCs w:val="24"/>
        </w:rPr>
        <w:t xml:space="preserve">rto e del periodo di esecuzione </w:t>
      </w:r>
      <w:r w:rsidRPr="009C45CB">
        <w:rPr>
          <w:rFonts w:cs="Calibri"/>
          <w:i/>
          <w:szCs w:val="24"/>
        </w:rPr>
        <w:t>ovvero</w:t>
      </w:r>
      <w:r w:rsidR="009D6436" w:rsidRPr="009C45CB">
        <w:rPr>
          <w:rFonts w:cs="Calibri"/>
          <w:i/>
          <w:szCs w:val="24"/>
        </w:rPr>
        <w:t xml:space="preserve"> </w:t>
      </w:r>
      <w:r w:rsidRPr="009C45CB">
        <w:rPr>
          <w:rFonts w:cs="Calibri"/>
          <w:szCs w:val="24"/>
        </w:rPr>
        <w:t>fatture in copia conforme all’originale, con l’indicazione dell’oggetto, dell’importo e del periodo di riferimento</w:t>
      </w:r>
      <w:r w:rsidR="009C45CB" w:rsidRPr="009C45CB">
        <w:rPr>
          <w:rFonts w:cs="Calibri"/>
          <w:szCs w:val="24"/>
        </w:rPr>
        <w:t xml:space="preserve">, </w:t>
      </w:r>
      <w:r w:rsidRPr="009C45CB">
        <w:rPr>
          <w:rFonts w:cs="Calibri"/>
          <w:i/>
          <w:szCs w:val="24"/>
        </w:rPr>
        <w:t>ovvero</w:t>
      </w:r>
      <w:r w:rsidR="009C45CB" w:rsidRPr="009C45CB">
        <w:rPr>
          <w:rFonts w:cs="Calibri"/>
          <w:i/>
          <w:szCs w:val="24"/>
        </w:rPr>
        <w:t xml:space="preserve"> </w:t>
      </w:r>
      <w:r w:rsidRPr="009C45CB">
        <w:rPr>
          <w:rFonts w:cs="Calibri"/>
          <w:szCs w:val="24"/>
        </w:rPr>
        <w:t>analoga documentazione che sarà richiesta dalla stazione appaltante.</w:t>
      </w:r>
    </w:p>
    <w:p w14:paraId="7E4D267A" w14:textId="5056DC45" w:rsidR="00B45689" w:rsidRPr="009C45CB" w:rsidRDefault="00B45689" w:rsidP="00760175">
      <w:pPr>
        <w:jc w:val="both"/>
        <w:rPr>
          <w:rFonts w:cs="Calibri"/>
          <w:szCs w:val="24"/>
        </w:rPr>
      </w:pPr>
      <w:r w:rsidRPr="009C45CB">
        <w:rPr>
          <w:u w:val="single"/>
        </w:rPr>
        <w:t>La comprova de</w:t>
      </w:r>
      <w:r w:rsidR="00E5198E" w:rsidRPr="009C45CB">
        <w:rPr>
          <w:u w:val="single"/>
        </w:rPr>
        <w:t>l</w:t>
      </w:r>
      <w:r w:rsidRPr="009C45CB">
        <w:rPr>
          <w:u w:val="single"/>
        </w:rPr>
        <w:t xml:space="preserve"> requisit</w:t>
      </w:r>
      <w:r w:rsidR="00E5198E" w:rsidRPr="009C45CB">
        <w:rPr>
          <w:u w:val="single"/>
        </w:rPr>
        <w:t xml:space="preserve">o </w:t>
      </w:r>
      <w:r w:rsidRPr="009C45CB">
        <w:rPr>
          <w:u w:val="single"/>
        </w:rPr>
        <w:t>di cui all</w:t>
      </w:r>
      <w:r w:rsidR="00E5198E" w:rsidRPr="009C45CB">
        <w:rPr>
          <w:u w:val="single"/>
        </w:rPr>
        <w:t>a</w:t>
      </w:r>
      <w:r w:rsidRPr="009C45CB">
        <w:rPr>
          <w:u w:val="single"/>
        </w:rPr>
        <w:t xml:space="preserve"> letter</w:t>
      </w:r>
      <w:r w:rsidR="00E5198E" w:rsidRPr="009C45CB">
        <w:rPr>
          <w:u w:val="single"/>
        </w:rPr>
        <w:t xml:space="preserve">a </w:t>
      </w:r>
      <w:r w:rsidR="00DD7CE2">
        <w:rPr>
          <w:u w:val="single"/>
        </w:rPr>
        <w:fldChar w:fldCharType="begin"/>
      </w:r>
      <w:r w:rsidR="00DD7CE2">
        <w:rPr>
          <w:u w:val="single"/>
        </w:rPr>
        <w:instrText xml:space="preserve"> REF _Ref508707800 \r \h  \* MERGEFORMAT </w:instrText>
      </w:r>
      <w:r w:rsidR="00DD7CE2">
        <w:rPr>
          <w:u w:val="single"/>
        </w:rPr>
      </w:r>
      <w:r w:rsidR="00DD7CE2">
        <w:rPr>
          <w:u w:val="single"/>
        </w:rPr>
        <w:fldChar w:fldCharType="separate"/>
      </w:r>
      <w:r w:rsidR="00821068">
        <w:rPr>
          <w:u w:val="single"/>
        </w:rPr>
        <w:t>b)</w:t>
      </w:r>
      <w:r w:rsidR="00DD7CE2">
        <w:rPr>
          <w:u w:val="single"/>
        </w:rPr>
        <w:fldChar w:fldCharType="end"/>
      </w:r>
      <w:r w:rsidR="005A4CE0" w:rsidRPr="005A4CE0">
        <w:t xml:space="preserve"> </w:t>
      </w:r>
      <w:r w:rsidRPr="009C45CB">
        <w:t>è fornita mediante certificat</w:t>
      </w:r>
      <w:r w:rsidR="00E5198E" w:rsidRPr="009C45CB">
        <w:t>o</w:t>
      </w:r>
      <w:r w:rsidRPr="009C45CB">
        <w:t xml:space="preserve"> di conformità del sistema di gestione della qualità alla norma UNI EN ISO 9001 </w:t>
      </w:r>
      <w:r w:rsidR="00E5198E" w:rsidRPr="009C45CB">
        <w:t>rilasciato</w:t>
      </w:r>
      <w:r w:rsidRPr="009C45CB">
        <w:t xml:space="preserve"> da </w:t>
      </w:r>
      <w:r w:rsidRPr="009C45CB">
        <w:rPr>
          <w:rFonts w:cs="Arial"/>
          <w:szCs w:val="24"/>
        </w:rPr>
        <w:t xml:space="preserve">un organismo di certificazione </w:t>
      </w:r>
      <w:r w:rsidRPr="009C45CB">
        <w:rPr>
          <w:rFonts w:cs="Calibri"/>
          <w:szCs w:val="24"/>
        </w:rPr>
        <w:t>accreditato.</w:t>
      </w:r>
    </w:p>
    <w:p w14:paraId="70CA1DA3" w14:textId="3C3563A3" w:rsidR="00DB6058" w:rsidRDefault="00DB6058" w:rsidP="00760175">
      <w:pPr>
        <w:jc w:val="both"/>
        <w:rPr>
          <w:rFonts w:cs="Calibri"/>
          <w:szCs w:val="24"/>
        </w:rPr>
      </w:pPr>
      <w:r w:rsidRPr="009C45CB">
        <w:rPr>
          <w:u w:val="single"/>
        </w:rPr>
        <w:lastRenderedPageBreak/>
        <w:t xml:space="preserve">La comprova del requisito di cui alla lettera </w:t>
      </w:r>
      <w:r w:rsidR="00DD7CE2">
        <w:rPr>
          <w:u w:val="single"/>
        </w:rPr>
        <w:fldChar w:fldCharType="begin"/>
      </w:r>
      <w:r w:rsidR="00DD7CE2">
        <w:rPr>
          <w:u w:val="single"/>
        </w:rPr>
        <w:instrText xml:space="preserve"> REF _Ref508707812 \r \h  \* MERGEFORMAT </w:instrText>
      </w:r>
      <w:r w:rsidR="00DD7CE2">
        <w:rPr>
          <w:u w:val="single"/>
        </w:rPr>
      </w:r>
      <w:r w:rsidR="00DD7CE2">
        <w:rPr>
          <w:u w:val="single"/>
        </w:rPr>
        <w:fldChar w:fldCharType="separate"/>
      </w:r>
      <w:r w:rsidR="00821068">
        <w:rPr>
          <w:u w:val="single"/>
        </w:rPr>
        <w:t>c)</w:t>
      </w:r>
      <w:r w:rsidR="00DD7CE2">
        <w:rPr>
          <w:u w:val="single"/>
        </w:rPr>
        <w:fldChar w:fldCharType="end"/>
      </w:r>
      <w:r w:rsidR="00DD7CE2">
        <w:rPr>
          <w:u w:val="single"/>
        </w:rPr>
        <w:t xml:space="preserve"> </w:t>
      </w:r>
      <w:r w:rsidRPr="009C45CB">
        <w:t xml:space="preserve">è fornita mediante certificato di conformità del sistema di gestione Ambientale alla norma ISO 14001 rilasciato da </w:t>
      </w:r>
      <w:r w:rsidRPr="009C45CB">
        <w:rPr>
          <w:rFonts w:cs="Arial"/>
          <w:szCs w:val="24"/>
        </w:rPr>
        <w:t xml:space="preserve">un organismo di certificazione </w:t>
      </w:r>
      <w:r w:rsidRPr="009C45CB">
        <w:rPr>
          <w:rFonts w:cs="Calibri"/>
          <w:szCs w:val="24"/>
        </w:rPr>
        <w:t>accreditato.</w:t>
      </w:r>
    </w:p>
    <w:p w14:paraId="14DFF838" w14:textId="77777777" w:rsidR="00612EBA" w:rsidRPr="00263154" w:rsidRDefault="00263154" w:rsidP="00760175">
      <w:pPr>
        <w:pStyle w:val="Titolo2"/>
        <w:jc w:val="both"/>
      </w:pPr>
      <w:bookmarkStart w:id="51" w:name="_Toc521049686"/>
      <w:r w:rsidRPr="00263154">
        <w:t>INDICAZIONI PER I RAGGRUPPAMENTI TEMPORANEI, CONSORZI ORDINARI, AGGREGAZIONI DI IMPRESE DI RETE, GEIE</w:t>
      </w:r>
      <w:bookmarkEnd w:id="51"/>
    </w:p>
    <w:p w14:paraId="6F423583" w14:textId="77777777" w:rsidR="00263154" w:rsidRPr="009C45CB" w:rsidRDefault="00263154" w:rsidP="00760175">
      <w:pPr>
        <w:tabs>
          <w:tab w:val="left" w:pos="8505"/>
        </w:tabs>
        <w:autoSpaceDE w:val="0"/>
        <w:autoSpaceDN w:val="0"/>
        <w:adjustRightInd w:val="0"/>
        <w:jc w:val="both"/>
        <w:rPr>
          <w:rFonts w:cs="Garamond"/>
        </w:rPr>
      </w:pPr>
      <w:r w:rsidRPr="009C45CB">
        <w:rPr>
          <w:rFonts w:cs="Garamond"/>
        </w:rPr>
        <w:t>I soggetti di cui all’art. 45 comma 2, lett. d), e), f) e g) del Codice devono possedere</w:t>
      </w:r>
      <w:r w:rsidR="009B5D3C" w:rsidRPr="009C45CB">
        <w:rPr>
          <w:rFonts w:cs="Garamond"/>
        </w:rPr>
        <w:t xml:space="preserve"> e dichiarare</w:t>
      </w:r>
      <w:r w:rsidRPr="009C45CB">
        <w:rPr>
          <w:rFonts w:cs="Garamond"/>
        </w:rPr>
        <w:t xml:space="preserve"> i requisiti di</w:t>
      </w:r>
      <w:r w:rsidR="00AE305E" w:rsidRPr="009C45CB">
        <w:rPr>
          <w:rFonts w:cs="Garamond"/>
        </w:rPr>
        <w:t xml:space="preserve"> </w:t>
      </w:r>
      <w:r w:rsidRPr="009C45CB">
        <w:rPr>
          <w:rFonts w:cs="Garamond"/>
        </w:rPr>
        <w:t>partecipazione nei termini di seguito indicati.</w:t>
      </w:r>
    </w:p>
    <w:p w14:paraId="5A0BD322" w14:textId="77777777" w:rsidR="00612EBA" w:rsidRPr="009C45CB" w:rsidRDefault="00612EBA" w:rsidP="00760175">
      <w:pPr>
        <w:tabs>
          <w:tab w:val="left" w:pos="8505"/>
        </w:tabs>
        <w:autoSpaceDE w:val="0"/>
        <w:autoSpaceDN w:val="0"/>
        <w:adjustRightInd w:val="0"/>
        <w:jc w:val="both"/>
        <w:rPr>
          <w:rFonts w:cs="Garamond"/>
        </w:rPr>
      </w:pPr>
      <w:r w:rsidRPr="009C45CB">
        <w:rPr>
          <w:rFonts w:cs="Garamond"/>
        </w:rPr>
        <w:t>Alle aggregazioni di imprese aderenti al contratto di rete, ai consorzi ordinari ed ai GEIE si applica la disciplina prevista per i raggruppamenti temporanei di imprese, in quanto compatibile. Nei consorzi ordinari la consorziata che assume la quota maggiore di attività esecutive riveste il ruolo di capofila che deve essere assimilata alla mandataria.</w:t>
      </w:r>
    </w:p>
    <w:p w14:paraId="12AF929A" w14:textId="77777777" w:rsidR="00612EBA" w:rsidRPr="009C45CB" w:rsidRDefault="00612EBA" w:rsidP="00760175">
      <w:pPr>
        <w:tabs>
          <w:tab w:val="left" w:pos="8505"/>
        </w:tabs>
        <w:autoSpaceDE w:val="0"/>
        <w:autoSpaceDN w:val="0"/>
        <w:adjustRightInd w:val="0"/>
        <w:jc w:val="both"/>
        <w:rPr>
          <w:rFonts w:cs="Garamond"/>
        </w:rPr>
      </w:pPr>
      <w:r w:rsidRPr="009C45CB">
        <w:rPr>
          <w:rFonts w:cs="Garamond"/>
        </w:rPr>
        <w:t xml:space="preserve">Nel caso in cui la mandante/mandataria di un raggruppamento temporaneo di imprese sia una sub-associazione, nelle forme di un RTI costituito oppure di un’aggregazioni di imprese di rete, i relativi requisiti di partecipazione sono soddisfatti secondo le medesime modalità indicate per i raggruppamenti. </w:t>
      </w:r>
    </w:p>
    <w:p w14:paraId="7497C9DA" w14:textId="099BF980" w:rsidR="00263154" w:rsidRPr="009C45CB" w:rsidRDefault="00263154" w:rsidP="00760175">
      <w:pPr>
        <w:tabs>
          <w:tab w:val="left" w:pos="8505"/>
        </w:tabs>
        <w:autoSpaceDE w:val="0"/>
        <w:autoSpaceDN w:val="0"/>
        <w:adjustRightInd w:val="0"/>
        <w:spacing w:after="0"/>
        <w:jc w:val="both"/>
        <w:rPr>
          <w:rFonts w:cs="Garamond"/>
        </w:rPr>
      </w:pPr>
      <w:r w:rsidRPr="009C45CB">
        <w:rPr>
          <w:rFonts w:cs="Garamond"/>
        </w:rPr>
        <w:t xml:space="preserve">Per le imprese che svolgono servizi di pulizia, il requisito relativo all’iscrizione nel registro tenuto dalla Camera di commercio industria, artigianato e agricoltura oppure nel registro delle commissioni provinciali per l’artigianato di cui al </w:t>
      </w:r>
      <w:r w:rsidR="008E528E" w:rsidRPr="009C45CB">
        <w:rPr>
          <w:rFonts w:cs="Garamond"/>
        </w:rPr>
        <w:t xml:space="preserve">punto </w:t>
      </w:r>
      <w:r w:rsidR="00DD7CE2">
        <w:rPr>
          <w:rFonts w:cs="Garamond"/>
        </w:rPr>
        <w:fldChar w:fldCharType="begin"/>
      </w:r>
      <w:r w:rsidR="00DD7CE2">
        <w:rPr>
          <w:rFonts w:cs="Garamond"/>
        </w:rPr>
        <w:instrText xml:space="preserve"> REF _Ref508708018 \r \h  \* MERGEFORMAT </w:instrText>
      </w:r>
      <w:r w:rsidR="00DD7CE2">
        <w:rPr>
          <w:rFonts w:cs="Garamond"/>
        </w:rPr>
      </w:r>
      <w:r w:rsidR="00DD7CE2">
        <w:rPr>
          <w:rFonts w:cs="Garamond"/>
        </w:rPr>
        <w:fldChar w:fldCharType="separate"/>
      </w:r>
      <w:r w:rsidR="00821068">
        <w:rPr>
          <w:rFonts w:cs="Garamond"/>
        </w:rPr>
        <w:t>8.1</w:t>
      </w:r>
      <w:r w:rsidR="00DD7CE2">
        <w:rPr>
          <w:rFonts w:cs="Garamond"/>
        </w:rPr>
        <w:fldChar w:fldCharType="end"/>
      </w:r>
      <w:r w:rsidRPr="009C45CB">
        <w:rPr>
          <w:rFonts w:cs="Garamond"/>
        </w:rPr>
        <w:t xml:space="preserve"> deve essere posseduto</w:t>
      </w:r>
      <w:r w:rsidR="009B5D3C" w:rsidRPr="009C45CB">
        <w:rPr>
          <w:rFonts w:cs="Garamond"/>
        </w:rPr>
        <w:t xml:space="preserve"> e dichiarato</w:t>
      </w:r>
      <w:r w:rsidRPr="009C45CB">
        <w:rPr>
          <w:rFonts w:cs="Garamond"/>
        </w:rPr>
        <w:t>:</w:t>
      </w:r>
    </w:p>
    <w:p w14:paraId="7E279AF7" w14:textId="77777777" w:rsidR="00263154" w:rsidRPr="009C45CB" w:rsidRDefault="00263154" w:rsidP="00760175">
      <w:pPr>
        <w:pStyle w:val="Paragrafoelenco"/>
        <w:numPr>
          <w:ilvl w:val="0"/>
          <w:numId w:val="9"/>
        </w:numPr>
        <w:tabs>
          <w:tab w:val="left" w:pos="8505"/>
        </w:tabs>
        <w:autoSpaceDE w:val="0"/>
        <w:autoSpaceDN w:val="0"/>
        <w:adjustRightInd w:val="0"/>
        <w:spacing w:after="0"/>
        <w:jc w:val="both"/>
        <w:rPr>
          <w:rFonts w:cs="Garamond"/>
        </w:rPr>
      </w:pPr>
      <w:r w:rsidRPr="009C45CB">
        <w:rPr>
          <w:rFonts w:cs="Garamond"/>
        </w:rPr>
        <w:t>da ciascuna delle imprese raggruppate/</w:t>
      </w:r>
      <w:proofErr w:type="spellStart"/>
      <w:r w:rsidRPr="009C45CB">
        <w:rPr>
          <w:rFonts w:cs="Garamond"/>
        </w:rPr>
        <w:t>raggruppande</w:t>
      </w:r>
      <w:proofErr w:type="spellEnd"/>
      <w:r w:rsidRPr="009C45CB">
        <w:rPr>
          <w:rFonts w:cs="Garamond"/>
        </w:rPr>
        <w:t xml:space="preserve"> o consorziate/</w:t>
      </w:r>
      <w:proofErr w:type="spellStart"/>
      <w:r w:rsidRPr="009C45CB">
        <w:rPr>
          <w:rFonts w:cs="Garamond"/>
        </w:rPr>
        <w:t>consorziande</w:t>
      </w:r>
      <w:proofErr w:type="spellEnd"/>
      <w:r w:rsidRPr="009C45CB">
        <w:rPr>
          <w:rFonts w:cs="Garamond"/>
        </w:rPr>
        <w:t xml:space="preserve"> o GEIE;</w:t>
      </w:r>
    </w:p>
    <w:p w14:paraId="5070EFCA" w14:textId="77777777" w:rsidR="00456864" w:rsidRPr="009C45CB" w:rsidRDefault="00263154" w:rsidP="00760175">
      <w:pPr>
        <w:pStyle w:val="Paragrafoelenco"/>
        <w:numPr>
          <w:ilvl w:val="0"/>
          <w:numId w:val="9"/>
        </w:numPr>
        <w:tabs>
          <w:tab w:val="left" w:pos="8505"/>
        </w:tabs>
        <w:autoSpaceDE w:val="0"/>
        <w:autoSpaceDN w:val="0"/>
        <w:adjustRightInd w:val="0"/>
        <w:jc w:val="both"/>
        <w:rPr>
          <w:rFonts w:cs="Garamond"/>
        </w:rPr>
      </w:pPr>
      <w:r w:rsidRPr="009C45CB">
        <w:rPr>
          <w:rFonts w:cs="Garamond"/>
        </w:rPr>
        <w:t>da ciascuna delle imprese aderenti al contratto di rete indicate come esecutrici e, dalla rete medesima nel caso in cui questa abbia soggettività giuridica.</w:t>
      </w:r>
    </w:p>
    <w:p w14:paraId="17ABEE2E" w14:textId="77777777" w:rsidR="002D3AB4" w:rsidRPr="009C45CB" w:rsidRDefault="00612EBA" w:rsidP="00760175">
      <w:pPr>
        <w:tabs>
          <w:tab w:val="left" w:pos="8505"/>
        </w:tabs>
        <w:autoSpaceDE w:val="0"/>
        <w:autoSpaceDN w:val="0"/>
        <w:adjustRightInd w:val="0"/>
        <w:jc w:val="both"/>
        <w:rPr>
          <w:rFonts w:cs="Garamond"/>
        </w:rPr>
      </w:pPr>
      <w:r w:rsidRPr="009C45CB">
        <w:rPr>
          <w:rFonts w:cs="Garamond"/>
        </w:rPr>
        <w:t xml:space="preserve">Tutti i soggetti indicati alle lett. a) e b) devono essere in possesso di iscrizioni in fasce di classificazione tali che la somma dei singoli importi di classificazione risulti pari o superiore all’importo della fascia di classificazione </w:t>
      </w:r>
      <w:r w:rsidR="00456864" w:rsidRPr="009C45CB">
        <w:rPr>
          <w:rFonts w:cs="Garamond"/>
        </w:rPr>
        <w:t>richiesta</w:t>
      </w:r>
      <w:r w:rsidRPr="009C45CB">
        <w:rPr>
          <w:rFonts w:cs="Garamond"/>
        </w:rPr>
        <w:t>. L’impresa capogruppo mandataria deve possedere detto req</w:t>
      </w:r>
      <w:r w:rsidR="009C45CB">
        <w:rPr>
          <w:rFonts w:cs="Garamond"/>
        </w:rPr>
        <w:t>uisito in misura maggioritaria.</w:t>
      </w:r>
    </w:p>
    <w:p w14:paraId="39DD0D5D" w14:textId="2978B201" w:rsidR="002D3AB4" w:rsidRPr="00485B4B" w:rsidRDefault="00C973F7" w:rsidP="00760175">
      <w:pPr>
        <w:spacing w:after="120"/>
        <w:jc w:val="both"/>
        <w:rPr>
          <w:rFonts w:cs="Garamond"/>
        </w:rPr>
      </w:pPr>
      <w:r w:rsidRPr="003C781D">
        <w:rPr>
          <w:rFonts w:cs="Garamond"/>
        </w:rPr>
        <w:t>I requisiti di capacità economica e finanziaria</w:t>
      </w:r>
      <w:r>
        <w:rPr>
          <w:rFonts w:cs="Garamond"/>
        </w:rPr>
        <w:t xml:space="preserve"> di cui al punto </w:t>
      </w:r>
      <w:r>
        <w:rPr>
          <w:rFonts w:cs="Garamond"/>
        </w:rPr>
        <w:fldChar w:fldCharType="begin"/>
      </w:r>
      <w:r>
        <w:rPr>
          <w:rFonts w:cs="Garamond"/>
        </w:rPr>
        <w:instrText xml:space="preserve"> REF _Ref508708438 \r \h </w:instrText>
      </w:r>
      <w:r>
        <w:rPr>
          <w:rFonts w:cs="Garamond"/>
        </w:rPr>
      </w:r>
      <w:r>
        <w:rPr>
          <w:rFonts w:cs="Garamond"/>
        </w:rPr>
        <w:fldChar w:fldCharType="separate"/>
      </w:r>
      <w:r w:rsidR="00821068">
        <w:rPr>
          <w:rFonts w:cs="Garamond"/>
        </w:rPr>
        <w:t>8.2</w:t>
      </w:r>
      <w:r>
        <w:rPr>
          <w:rFonts w:cs="Garamond"/>
        </w:rPr>
        <w:fldChar w:fldCharType="end"/>
      </w:r>
      <w:r>
        <w:rPr>
          <w:rFonts w:cs="Garamond"/>
        </w:rPr>
        <w:t xml:space="preserve">, </w:t>
      </w:r>
      <w:r w:rsidR="00037C79" w:rsidRPr="00F259BA">
        <w:rPr>
          <w:rFonts w:cs="Calibri"/>
          <w:lang w:eastAsia="it-IT"/>
        </w:rPr>
        <w:t xml:space="preserve">deve essere soddisfatto dal raggruppamento temporaneo nel complesso. Detto requisito deve essere posseduto in misura maggioritaria dall’impresa mandataria, </w:t>
      </w:r>
      <w:r w:rsidR="00037C79" w:rsidRPr="00DF579B">
        <w:rPr>
          <w:rFonts w:cs="Calibri"/>
          <w:i/>
          <w:lang w:eastAsia="it-IT"/>
        </w:rPr>
        <w:t>nella</w:t>
      </w:r>
      <w:r w:rsidR="00037C79" w:rsidRPr="00F259BA">
        <w:rPr>
          <w:rFonts w:cs="Calibri"/>
          <w:lang w:eastAsia="it-IT"/>
        </w:rPr>
        <w:t xml:space="preserve"> </w:t>
      </w:r>
      <w:r w:rsidR="00037C79" w:rsidRPr="00DF579B">
        <w:rPr>
          <w:rFonts w:cs="Calibri"/>
          <w:i/>
          <w:lang w:eastAsia="it-IT"/>
        </w:rPr>
        <w:t>misura minima del 40% e la restante parte cumulativamente dalle mandanti, ciascuna delle quali nella misura minima</w:t>
      </w:r>
      <w:r w:rsidR="00037C79" w:rsidRPr="00F259BA">
        <w:rPr>
          <w:rFonts w:cs="Calibri"/>
          <w:lang w:eastAsia="it-IT"/>
        </w:rPr>
        <w:t xml:space="preserve"> del 10%.</w:t>
      </w:r>
      <w:r w:rsidR="00037C79" w:rsidRPr="00F259BA">
        <w:t xml:space="preserve"> </w:t>
      </w:r>
      <w:r w:rsidR="00037C79" w:rsidRPr="00F259BA">
        <w:rPr>
          <w:rFonts w:cs="Calibri"/>
          <w:lang w:eastAsia="it-IT"/>
        </w:rPr>
        <w:t>La mandataria in ogni caso deve possedere i requisiti ed eseguire le prestazioni in misura maggioritaria.</w:t>
      </w:r>
    </w:p>
    <w:p w14:paraId="70567A88" w14:textId="53635C70" w:rsidR="002D3AB4" w:rsidRPr="009C45CB" w:rsidRDefault="00B72BCF" w:rsidP="00760175">
      <w:pPr>
        <w:jc w:val="both"/>
        <w:rPr>
          <w:rFonts w:cs="Garamond"/>
        </w:rPr>
      </w:pPr>
      <w:r>
        <w:rPr>
          <w:rFonts w:cs="Garamond"/>
        </w:rPr>
        <w:t>I</w:t>
      </w:r>
      <w:r w:rsidR="002D3AB4" w:rsidRPr="009C45CB">
        <w:rPr>
          <w:rFonts w:cs="Garamond"/>
        </w:rPr>
        <w:t xml:space="preserve">l raggruppamento </w:t>
      </w:r>
      <w:r>
        <w:rPr>
          <w:rFonts w:cs="Garamond"/>
        </w:rPr>
        <w:t xml:space="preserve">nel suo complesso </w:t>
      </w:r>
      <w:r w:rsidR="002D3AB4" w:rsidRPr="009C45CB">
        <w:rPr>
          <w:rFonts w:cs="Garamond"/>
        </w:rPr>
        <w:t xml:space="preserve">deve possedere </w:t>
      </w:r>
      <w:r w:rsidR="00DD7CE2">
        <w:rPr>
          <w:rFonts w:cs="Garamond"/>
        </w:rPr>
        <w:t xml:space="preserve">il requisito di cui al punto </w:t>
      </w:r>
      <w:r w:rsidR="00DD7CE2">
        <w:rPr>
          <w:rFonts w:cs="Garamond"/>
        </w:rPr>
        <w:fldChar w:fldCharType="begin"/>
      </w:r>
      <w:r w:rsidR="00DD7CE2">
        <w:rPr>
          <w:rFonts w:cs="Garamond"/>
        </w:rPr>
        <w:instrText xml:space="preserve"> REF _Ref508707774 \r \h </w:instrText>
      </w:r>
      <w:r w:rsidR="00DD7CE2">
        <w:rPr>
          <w:rFonts w:cs="Garamond"/>
        </w:rPr>
      </w:r>
      <w:r w:rsidR="00DD7CE2">
        <w:rPr>
          <w:rFonts w:cs="Garamond"/>
        </w:rPr>
        <w:fldChar w:fldCharType="separate"/>
      </w:r>
      <w:r w:rsidR="00821068">
        <w:rPr>
          <w:rFonts w:cs="Garamond"/>
        </w:rPr>
        <w:t>a)</w:t>
      </w:r>
      <w:r w:rsidR="00DD7CE2">
        <w:rPr>
          <w:rFonts w:cs="Garamond"/>
        </w:rPr>
        <w:fldChar w:fldCharType="end"/>
      </w:r>
      <w:r w:rsidR="00D83317">
        <w:rPr>
          <w:rFonts w:cs="Garamond"/>
        </w:rPr>
        <w:t xml:space="preserve"> dell’art. 8.3</w:t>
      </w:r>
      <w:r w:rsidR="00DD7CE2">
        <w:rPr>
          <w:rFonts w:cs="Garamond"/>
        </w:rPr>
        <w:t>.</w:t>
      </w:r>
      <w:r w:rsidR="002D3AB4" w:rsidRPr="009C45CB">
        <w:rPr>
          <w:rFonts w:cs="Garamond"/>
        </w:rPr>
        <w:t xml:space="preserve"> </w:t>
      </w:r>
    </w:p>
    <w:p w14:paraId="40A793C4" w14:textId="51BDCFC7" w:rsidR="002D3AB4" w:rsidRPr="009C45CB" w:rsidRDefault="002D3AB4" w:rsidP="00760175">
      <w:pPr>
        <w:jc w:val="both"/>
        <w:rPr>
          <w:rFonts w:cs="Garamond"/>
        </w:rPr>
      </w:pPr>
      <w:r w:rsidRPr="009C45CB">
        <w:rPr>
          <w:rFonts w:cs="Garamond"/>
        </w:rPr>
        <w:t xml:space="preserve">Il requisito di cui al punto </w:t>
      </w:r>
      <w:r w:rsidR="00DD7CE2">
        <w:rPr>
          <w:rFonts w:cs="Garamond"/>
        </w:rPr>
        <w:fldChar w:fldCharType="begin"/>
      </w:r>
      <w:r w:rsidR="00DD7CE2">
        <w:rPr>
          <w:rFonts w:cs="Garamond"/>
        </w:rPr>
        <w:instrText xml:space="preserve"> REF _Ref508707800 \r \h </w:instrText>
      </w:r>
      <w:r w:rsidR="00DD7CE2">
        <w:rPr>
          <w:rFonts w:cs="Garamond"/>
        </w:rPr>
      </w:r>
      <w:r w:rsidR="00DD7CE2">
        <w:rPr>
          <w:rFonts w:cs="Garamond"/>
        </w:rPr>
        <w:fldChar w:fldCharType="separate"/>
      </w:r>
      <w:r w:rsidR="00821068">
        <w:rPr>
          <w:rFonts w:cs="Garamond"/>
        </w:rPr>
        <w:t>b)</w:t>
      </w:r>
      <w:r w:rsidR="00DD7CE2">
        <w:rPr>
          <w:rFonts w:cs="Garamond"/>
        </w:rPr>
        <w:fldChar w:fldCharType="end"/>
      </w:r>
      <w:r w:rsidR="00D83317">
        <w:rPr>
          <w:rFonts w:cs="Garamond"/>
        </w:rPr>
        <w:t xml:space="preserve"> dell’art. 8.3</w:t>
      </w:r>
      <w:r w:rsidRPr="009C45CB">
        <w:rPr>
          <w:rFonts w:cs="Garamond"/>
        </w:rPr>
        <w:t xml:space="preserve"> deve essere posseduto da ciasc</w:t>
      </w:r>
      <w:r w:rsidR="00DD7CE2">
        <w:rPr>
          <w:rFonts w:cs="Garamond"/>
        </w:rPr>
        <w:t>un componente il raggruppamento.</w:t>
      </w:r>
    </w:p>
    <w:p w14:paraId="77DC9074" w14:textId="0F0657C3" w:rsidR="000C03B1" w:rsidRPr="00435E75" w:rsidRDefault="002D3AB4" w:rsidP="00760175">
      <w:pPr>
        <w:jc w:val="both"/>
        <w:rPr>
          <w:rFonts w:cs="Garamond"/>
        </w:rPr>
      </w:pPr>
      <w:r w:rsidRPr="009C45CB">
        <w:rPr>
          <w:rFonts w:cs="Garamond"/>
        </w:rPr>
        <w:t>Il requisito di cui al punto</w:t>
      </w:r>
      <w:r w:rsidR="00DD7CE2">
        <w:rPr>
          <w:rFonts w:cs="Garamond"/>
        </w:rPr>
        <w:t xml:space="preserve"> </w:t>
      </w:r>
      <w:r w:rsidR="00DD7CE2">
        <w:rPr>
          <w:rFonts w:cs="Garamond"/>
        </w:rPr>
        <w:fldChar w:fldCharType="begin"/>
      </w:r>
      <w:r w:rsidR="00DD7CE2">
        <w:rPr>
          <w:rFonts w:cs="Garamond"/>
        </w:rPr>
        <w:instrText xml:space="preserve"> REF _Ref508708113 \r \h </w:instrText>
      </w:r>
      <w:r w:rsidR="00DD7CE2">
        <w:rPr>
          <w:rFonts w:cs="Garamond"/>
        </w:rPr>
      </w:r>
      <w:r w:rsidR="00DD7CE2">
        <w:rPr>
          <w:rFonts w:cs="Garamond"/>
        </w:rPr>
        <w:fldChar w:fldCharType="separate"/>
      </w:r>
      <w:r w:rsidR="00821068">
        <w:rPr>
          <w:rFonts w:cs="Garamond"/>
        </w:rPr>
        <w:t>c)</w:t>
      </w:r>
      <w:r w:rsidR="00DD7CE2">
        <w:rPr>
          <w:rFonts w:cs="Garamond"/>
        </w:rPr>
        <w:fldChar w:fldCharType="end"/>
      </w:r>
      <w:r w:rsidRPr="009C45CB">
        <w:rPr>
          <w:rFonts w:cs="Garamond"/>
        </w:rPr>
        <w:t xml:space="preserve"> </w:t>
      </w:r>
      <w:r w:rsidR="00D83317">
        <w:rPr>
          <w:rFonts w:cs="Garamond"/>
        </w:rPr>
        <w:t xml:space="preserve">dell’art. 8.3 </w:t>
      </w:r>
      <w:r w:rsidRPr="009C45CB">
        <w:rPr>
          <w:rFonts w:cs="Garamond"/>
        </w:rPr>
        <w:t>deve essere posseduto</w:t>
      </w:r>
      <w:r w:rsidR="00D92FA3" w:rsidRPr="00D92FA3">
        <w:rPr>
          <w:rFonts w:cs="Garamond"/>
        </w:rPr>
        <w:t xml:space="preserve"> da ciascun componente </w:t>
      </w:r>
      <w:r w:rsidR="00DD7CE2">
        <w:rPr>
          <w:rFonts w:cs="Garamond"/>
        </w:rPr>
        <w:t>del</w:t>
      </w:r>
      <w:r w:rsidR="00D92FA3" w:rsidRPr="00D92FA3">
        <w:rPr>
          <w:rFonts w:cs="Garamond"/>
        </w:rPr>
        <w:t xml:space="preserve"> </w:t>
      </w:r>
      <w:proofErr w:type="gramStart"/>
      <w:r w:rsidR="00D92FA3" w:rsidRPr="00D92FA3">
        <w:rPr>
          <w:rFonts w:cs="Garamond"/>
        </w:rPr>
        <w:t>raggruppamento</w:t>
      </w:r>
      <w:r w:rsidR="00D92FA3">
        <w:rPr>
          <w:rFonts w:cs="Garamond"/>
        </w:rPr>
        <w:t xml:space="preserve"> </w:t>
      </w:r>
      <w:r w:rsidRPr="009C45CB">
        <w:rPr>
          <w:rFonts w:cs="Garamond"/>
        </w:rPr>
        <w:t>.</w:t>
      </w:r>
      <w:proofErr w:type="gramEnd"/>
    </w:p>
    <w:p w14:paraId="639EB291" w14:textId="77777777" w:rsidR="008E528E" w:rsidRPr="00B2187F" w:rsidRDefault="008E528E" w:rsidP="00760175">
      <w:pPr>
        <w:pStyle w:val="Titolo2"/>
      </w:pPr>
      <w:bookmarkStart w:id="52" w:name="_Toc521049687"/>
      <w:r w:rsidRPr="003C781D">
        <w:lastRenderedPageBreak/>
        <w:t>INDICAZIONI PER I CONSORZI DI COOPERATIVE E DI IMPRESE ARTIGIANE E I CONSORZI</w:t>
      </w:r>
      <w:r w:rsidR="00B2187F">
        <w:t xml:space="preserve"> </w:t>
      </w:r>
      <w:r w:rsidRPr="00B2187F">
        <w:t>STABILI</w:t>
      </w:r>
      <w:bookmarkEnd w:id="52"/>
    </w:p>
    <w:p w14:paraId="5A354B67" w14:textId="77777777" w:rsidR="008E528E" w:rsidRPr="003C781D" w:rsidRDefault="008E528E" w:rsidP="00760175">
      <w:pPr>
        <w:tabs>
          <w:tab w:val="left" w:pos="8505"/>
        </w:tabs>
        <w:autoSpaceDE w:val="0"/>
        <w:autoSpaceDN w:val="0"/>
        <w:adjustRightInd w:val="0"/>
        <w:jc w:val="both"/>
        <w:rPr>
          <w:rFonts w:cs="Garamond"/>
        </w:rPr>
      </w:pPr>
      <w:r w:rsidRPr="003C781D">
        <w:rPr>
          <w:rFonts w:cs="Garamond"/>
        </w:rPr>
        <w:t>I soggetti di cui all’art. 45 comma 2, lett. b) e c) del Codice devono possedere i requisiti di</w:t>
      </w:r>
      <w:r w:rsidR="00D92FA3">
        <w:rPr>
          <w:rFonts w:cs="Garamond"/>
        </w:rPr>
        <w:t xml:space="preserve"> </w:t>
      </w:r>
      <w:r w:rsidRPr="003C781D">
        <w:rPr>
          <w:rFonts w:cs="Garamond"/>
        </w:rPr>
        <w:t>partecipazione nei termini di seguito indicati.</w:t>
      </w:r>
    </w:p>
    <w:p w14:paraId="499A8961" w14:textId="1507064F" w:rsidR="008E528E" w:rsidRPr="003C781D" w:rsidRDefault="003D1ED3" w:rsidP="00760175">
      <w:pPr>
        <w:autoSpaceDE w:val="0"/>
        <w:autoSpaceDN w:val="0"/>
        <w:adjustRightInd w:val="0"/>
        <w:jc w:val="both"/>
        <w:rPr>
          <w:rFonts w:cs="Garamond"/>
        </w:rPr>
      </w:pPr>
      <w:r w:rsidRPr="003C781D">
        <w:rPr>
          <w:rFonts w:cs="Garamond"/>
        </w:rPr>
        <w:t>I</w:t>
      </w:r>
      <w:r w:rsidR="008E528E" w:rsidRPr="003C781D">
        <w:rPr>
          <w:rFonts w:cs="Garamond"/>
        </w:rPr>
        <w:t xml:space="preserve">l </w:t>
      </w:r>
      <w:r w:rsidR="008E528E" w:rsidRPr="00DD7CE2">
        <w:rPr>
          <w:rFonts w:cs="Garamond-Bold"/>
          <w:bCs/>
        </w:rPr>
        <w:t xml:space="preserve">requisito relativo all’iscrizione </w:t>
      </w:r>
      <w:r w:rsidR="008E528E" w:rsidRPr="00DD7CE2">
        <w:rPr>
          <w:rFonts w:cs="Garamond"/>
        </w:rPr>
        <w:t>nel</w:t>
      </w:r>
      <w:r w:rsidR="008E528E" w:rsidRPr="003C781D">
        <w:rPr>
          <w:rFonts w:cs="Garamond"/>
        </w:rPr>
        <w:t xml:space="preserve"> registro tenuto dalla Camera di commercio industria, artigianato e agricoltura oppure nel registro delle commissioni provinciali per l’artigianato</w:t>
      </w:r>
      <w:r w:rsidR="00C973F7">
        <w:rPr>
          <w:rFonts w:cs="Garamond"/>
        </w:rPr>
        <w:t>,</w:t>
      </w:r>
      <w:r w:rsidR="008E528E" w:rsidRPr="003C781D">
        <w:rPr>
          <w:rFonts w:cs="Garamond"/>
        </w:rPr>
        <w:t xml:space="preserve"> di cui al </w:t>
      </w:r>
      <w:r w:rsidR="008E528E" w:rsidRPr="00DD7CE2">
        <w:rPr>
          <w:rFonts w:cs="Garamond-Bold"/>
          <w:bCs/>
        </w:rPr>
        <w:t xml:space="preserve">punto </w:t>
      </w:r>
      <w:r w:rsidR="00DD7CE2">
        <w:rPr>
          <w:rFonts w:cs="Garamond-Bold"/>
          <w:bCs/>
        </w:rPr>
        <w:fldChar w:fldCharType="begin"/>
      </w:r>
      <w:r w:rsidR="00DD7CE2">
        <w:rPr>
          <w:rFonts w:cs="Garamond-Bold"/>
          <w:bCs/>
        </w:rPr>
        <w:instrText xml:space="preserve"> REF _Ref508708221 \r \h </w:instrText>
      </w:r>
      <w:r w:rsidR="00DD7CE2">
        <w:rPr>
          <w:rFonts w:cs="Garamond-Bold"/>
          <w:bCs/>
        </w:rPr>
      </w:r>
      <w:r w:rsidR="00DD7CE2">
        <w:rPr>
          <w:rFonts w:cs="Garamond-Bold"/>
          <w:bCs/>
        </w:rPr>
        <w:fldChar w:fldCharType="separate"/>
      </w:r>
      <w:r w:rsidR="00821068">
        <w:rPr>
          <w:rFonts w:cs="Garamond-Bold"/>
          <w:bCs/>
        </w:rPr>
        <w:t>8.1</w:t>
      </w:r>
      <w:r w:rsidR="00DD7CE2">
        <w:rPr>
          <w:rFonts w:cs="Garamond-Bold"/>
          <w:bCs/>
        </w:rPr>
        <w:fldChar w:fldCharType="end"/>
      </w:r>
      <w:r w:rsidR="00C973F7">
        <w:rPr>
          <w:rFonts w:cs="Garamond-Bold"/>
          <w:bCs/>
        </w:rPr>
        <w:t>,</w:t>
      </w:r>
      <w:r w:rsidR="008E528E" w:rsidRPr="003C781D">
        <w:rPr>
          <w:rFonts w:cs="Garamond-Bold"/>
          <w:b/>
          <w:bCs/>
        </w:rPr>
        <w:t xml:space="preserve"> </w:t>
      </w:r>
      <w:r w:rsidR="008E528E" w:rsidRPr="003C781D">
        <w:rPr>
          <w:rFonts w:cs="Garamond"/>
        </w:rPr>
        <w:t xml:space="preserve">deve essere posseduto dal consorzio o dalle imprese consorziate indicate come esecutrici. </w:t>
      </w:r>
    </w:p>
    <w:p w14:paraId="48953BB5" w14:textId="444029F3" w:rsidR="008E528E" w:rsidRPr="003C781D" w:rsidRDefault="008E528E" w:rsidP="00760175">
      <w:pPr>
        <w:autoSpaceDE w:val="0"/>
        <w:autoSpaceDN w:val="0"/>
        <w:adjustRightInd w:val="0"/>
        <w:jc w:val="both"/>
        <w:rPr>
          <w:rFonts w:cs="Garamond"/>
        </w:rPr>
      </w:pPr>
      <w:r w:rsidRPr="003C781D">
        <w:rPr>
          <w:rFonts w:cs="Garamond"/>
        </w:rPr>
        <w:t>Queste ultime devono essere in possesso dell’iscrizione in fasce di qualificazione tali che la somma dei relativi singoli importi risulti almeno pari alla fascia indicata al punto</w:t>
      </w:r>
      <w:r w:rsidR="00DD7CE2">
        <w:rPr>
          <w:rFonts w:cs="Garamond"/>
        </w:rPr>
        <w:t xml:space="preserve"> </w:t>
      </w:r>
      <w:r w:rsidR="00DD7CE2">
        <w:rPr>
          <w:rFonts w:cs="Garamond"/>
        </w:rPr>
        <w:fldChar w:fldCharType="begin"/>
      </w:r>
      <w:r w:rsidR="00DD7CE2">
        <w:rPr>
          <w:rFonts w:cs="Garamond"/>
        </w:rPr>
        <w:instrText xml:space="preserve"> REF _Ref508708240 \r \h </w:instrText>
      </w:r>
      <w:r w:rsidR="00DD7CE2">
        <w:rPr>
          <w:rFonts w:cs="Garamond"/>
        </w:rPr>
      </w:r>
      <w:r w:rsidR="00DD7CE2">
        <w:rPr>
          <w:rFonts w:cs="Garamond"/>
        </w:rPr>
        <w:fldChar w:fldCharType="separate"/>
      </w:r>
      <w:r w:rsidR="00821068">
        <w:rPr>
          <w:rFonts w:cs="Garamond"/>
        </w:rPr>
        <w:t>8.1</w:t>
      </w:r>
      <w:r w:rsidR="00DD7CE2">
        <w:rPr>
          <w:rFonts w:cs="Garamond"/>
        </w:rPr>
        <w:fldChar w:fldCharType="end"/>
      </w:r>
      <w:r w:rsidRPr="003C781D">
        <w:rPr>
          <w:rFonts w:cs="Garamond"/>
        </w:rPr>
        <w:t>.</w:t>
      </w:r>
    </w:p>
    <w:p w14:paraId="2020770E" w14:textId="560FB4A7" w:rsidR="0034760C" w:rsidRPr="003C781D" w:rsidRDefault="0034760C" w:rsidP="00760175">
      <w:pPr>
        <w:autoSpaceDE w:val="0"/>
        <w:autoSpaceDN w:val="0"/>
        <w:adjustRightInd w:val="0"/>
        <w:jc w:val="both"/>
        <w:rPr>
          <w:rFonts w:cs="Garamond"/>
        </w:rPr>
      </w:pPr>
      <w:r w:rsidRPr="003C781D">
        <w:rPr>
          <w:rFonts w:cs="Garamond"/>
        </w:rPr>
        <w:t>I requisiti di capacità economica e finanziaria</w:t>
      </w:r>
      <w:r w:rsidR="00DD7CE2">
        <w:rPr>
          <w:rFonts w:cs="Garamond"/>
        </w:rPr>
        <w:t xml:space="preserve"> </w:t>
      </w:r>
      <w:r w:rsidRPr="003C781D">
        <w:rPr>
          <w:rFonts w:cs="Garamond"/>
        </w:rPr>
        <w:t xml:space="preserve">nonché tecnica e professionale, </w:t>
      </w:r>
      <w:r w:rsidR="00DD7CE2">
        <w:rPr>
          <w:rFonts w:cs="Garamond"/>
        </w:rPr>
        <w:t xml:space="preserve">di cui al punto </w:t>
      </w:r>
      <w:r w:rsidR="00DD7CE2">
        <w:rPr>
          <w:rFonts w:cs="Garamond"/>
        </w:rPr>
        <w:fldChar w:fldCharType="begin"/>
      </w:r>
      <w:r w:rsidR="00DD7CE2">
        <w:rPr>
          <w:rFonts w:cs="Garamond"/>
        </w:rPr>
        <w:instrText xml:space="preserve"> REF _Ref508708284 \r \h </w:instrText>
      </w:r>
      <w:r w:rsidR="00DD7CE2">
        <w:rPr>
          <w:rFonts w:cs="Garamond"/>
        </w:rPr>
      </w:r>
      <w:r w:rsidR="00DD7CE2">
        <w:rPr>
          <w:rFonts w:cs="Garamond"/>
        </w:rPr>
        <w:fldChar w:fldCharType="separate"/>
      </w:r>
      <w:r w:rsidR="00821068">
        <w:rPr>
          <w:rFonts w:cs="Garamond"/>
        </w:rPr>
        <w:t>8.2</w:t>
      </w:r>
      <w:r w:rsidR="00DD7CE2">
        <w:rPr>
          <w:rFonts w:cs="Garamond"/>
        </w:rPr>
        <w:fldChar w:fldCharType="end"/>
      </w:r>
      <w:r w:rsidR="00DD7CE2">
        <w:rPr>
          <w:rFonts w:cs="Garamond"/>
        </w:rPr>
        <w:t xml:space="preserve"> e </w:t>
      </w:r>
      <w:r w:rsidR="00DD7CE2">
        <w:rPr>
          <w:rFonts w:cs="Garamond"/>
        </w:rPr>
        <w:fldChar w:fldCharType="begin"/>
      </w:r>
      <w:r w:rsidR="00DD7CE2">
        <w:rPr>
          <w:rFonts w:cs="Garamond"/>
        </w:rPr>
        <w:instrText xml:space="preserve"> REF _Ref508708339 \r \h </w:instrText>
      </w:r>
      <w:r w:rsidR="00DD7CE2">
        <w:rPr>
          <w:rFonts w:cs="Garamond"/>
        </w:rPr>
      </w:r>
      <w:r w:rsidR="00DD7CE2">
        <w:rPr>
          <w:rFonts w:cs="Garamond"/>
        </w:rPr>
        <w:fldChar w:fldCharType="separate"/>
      </w:r>
      <w:r w:rsidR="00821068">
        <w:rPr>
          <w:rFonts w:cs="Garamond"/>
        </w:rPr>
        <w:t>8.3</w:t>
      </w:r>
      <w:r w:rsidR="00DD7CE2">
        <w:rPr>
          <w:rFonts w:cs="Garamond"/>
        </w:rPr>
        <w:fldChar w:fldCharType="end"/>
      </w:r>
      <w:r w:rsidR="00DD7CE2">
        <w:rPr>
          <w:rFonts w:cs="Garamond"/>
        </w:rPr>
        <w:t xml:space="preserve">, </w:t>
      </w:r>
      <w:r w:rsidRPr="003C781D">
        <w:rPr>
          <w:rFonts w:cs="Garamond"/>
        </w:rPr>
        <w:t>ai sensi dell’art. 47 del</w:t>
      </w:r>
      <w:r w:rsidR="00AE305E">
        <w:rPr>
          <w:rFonts w:cs="Garamond"/>
        </w:rPr>
        <w:t xml:space="preserve"> </w:t>
      </w:r>
      <w:r w:rsidRPr="003C781D">
        <w:rPr>
          <w:rFonts w:cs="Garamond"/>
        </w:rPr>
        <w:t>Codice, devono essere posseduti:</w:t>
      </w:r>
    </w:p>
    <w:p w14:paraId="188427EF" w14:textId="77777777" w:rsidR="0034760C" w:rsidRPr="003C781D" w:rsidRDefault="0034760C" w:rsidP="00760175">
      <w:pPr>
        <w:autoSpaceDE w:val="0"/>
        <w:autoSpaceDN w:val="0"/>
        <w:adjustRightInd w:val="0"/>
        <w:spacing w:after="0"/>
        <w:ind w:left="567" w:hanging="283"/>
        <w:jc w:val="both"/>
        <w:rPr>
          <w:rFonts w:cs="Garamond"/>
        </w:rPr>
      </w:pPr>
      <w:r w:rsidRPr="003C781D">
        <w:rPr>
          <w:rFonts w:cs="Garamond"/>
        </w:rPr>
        <w:t>a. in caso di consorzio di cooperative e imprese artigiane di cui all’art. 45, comma 2</w:t>
      </w:r>
      <w:r w:rsidR="00C973F7">
        <w:rPr>
          <w:rFonts w:cs="Garamond"/>
        </w:rPr>
        <w:t>,</w:t>
      </w:r>
      <w:r w:rsidRPr="003C781D">
        <w:rPr>
          <w:rFonts w:cs="Garamond"/>
        </w:rPr>
        <w:t xml:space="preserve"> lett. b) del Codice, direttamente dal consorzio medesimo, salvo che quelli relativi alla disponibilità delle attrezzature e dei mezzi d’opera nonché all’organico medio annuo che sono computati in capo al consorzio ancorché posseduti dalle singole imprese consorziate;</w:t>
      </w:r>
    </w:p>
    <w:p w14:paraId="20FCB91E" w14:textId="77777777" w:rsidR="0034760C" w:rsidRDefault="0034760C" w:rsidP="00760175">
      <w:pPr>
        <w:autoSpaceDE w:val="0"/>
        <w:autoSpaceDN w:val="0"/>
        <w:adjustRightInd w:val="0"/>
        <w:ind w:left="567" w:hanging="283"/>
        <w:jc w:val="both"/>
        <w:rPr>
          <w:rFonts w:cs="Garamond"/>
        </w:rPr>
      </w:pPr>
      <w:r w:rsidRPr="003C781D">
        <w:rPr>
          <w:rFonts w:cs="Garamond"/>
        </w:rPr>
        <w:t>b. in caso di consorzio stabile di cui all’art. 45, comma 2 lett. c)</w:t>
      </w:r>
      <w:r w:rsidR="00C973F7">
        <w:rPr>
          <w:rFonts w:cs="Garamond"/>
        </w:rPr>
        <w:t>,</w:t>
      </w:r>
      <w:r w:rsidRPr="003C781D">
        <w:rPr>
          <w:rFonts w:cs="Garamond"/>
        </w:rPr>
        <w:t xml:space="preserve"> del Codice, direttamente dal consorzio o dalle singole imprese consorziate esecutrici, oppure dal consorzio mediante avvalimento dei requisiti in possesso delle imprese consorziate non indicate per l’esecuzione del contratto, ai sensi dell’art. 47, comma 2, del Codice</w:t>
      </w:r>
      <w:r w:rsidR="00B35FEF">
        <w:rPr>
          <w:rFonts w:cs="Garamond"/>
        </w:rPr>
        <w:t>, i quali vengono computati cumulativamente in capo al consorzio</w:t>
      </w:r>
      <w:r w:rsidRPr="003C781D">
        <w:rPr>
          <w:rFonts w:cs="Garamond"/>
        </w:rPr>
        <w:t>.</w:t>
      </w:r>
    </w:p>
    <w:p w14:paraId="1A567DB5" w14:textId="77777777" w:rsidR="008E528E" w:rsidRPr="003C781D" w:rsidRDefault="0034760C" w:rsidP="00760175">
      <w:pPr>
        <w:pStyle w:val="Titolo1"/>
      </w:pPr>
      <w:bookmarkStart w:id="53" w:name="_Toc521049688"/>
      <w:r w:rsidRPr="003C781D">
        <w:t>AVVALIMENTO</w:t>
      </w:r>
      <w:bookmarkEnd w:id="53"/>
      <w:r w:rsidR="00485B4B">
        <w:t xml:space="preserve"> </w:t>
      </w:r>
    </w:p>
    <w:p w14:paraId="03213903" w14:textId="77777777" w:rsidR="002C7525" w:rsidRDefault="0034760C" w:rsidP="00760175">
      <w:pPr>
        <w:autoSpaceDE w:val="0"/>
        <w:autoSpaceDN w:val="0"/>
        <w:adjustRightInd w:val="0"/>
        <w:jc w:val="both"/>
        <w:rPr>
          <w:rFonts w:cs="Garamond"/>
        </w:rPr>
      </w:pPr>
      <w:r w:rsidRPr="0034760C">
        <w:rPr>
          <w:rFonts w:cs="Garamond"/>
        </w:rPr>
        <w:t>Ai sensi dell’art. 89 del Codice, l’operatore economico, singolo o asso</w:t>
      </w:r>
      <w:r w:rsidR="00067541">
        <w:rPr>
          <w:rFonts w:cs="Garamond"/>
        </w:rPr>
        <w:t xml:space="preserve">ciato ai sensi dell’art. 45 del </w:t>
      </w:r>
      <w:r w:rsidRPr="0034760C">
        <w:rPr>
          <w:rFonts w:cs="Garamond"/>
        </w:rPr>
        <w:t>Codice, può dimostrare il possesso dei requisiti di carattere economico, finanziario, tecnico e</w:t>
      </w:r>
      <w:r w:rsidR="00D92FA3">
        <w:rPr>
          <w:rFonts w:cs="Garamond"/>
        </w:rPr>
        <w:t xml:space="preserve"> </w:t>
      </w:r>
      <w:r w:rsidRPr="0034760C">
        <w:rPr>
          <w:rFonts w:cs="Garamond"/>
        </w:rPr>
        <w:t>professionale di cui all’art. 83, comma 1, lett. b) e c) del Codice avvalendosi dei requisiti di al</w:t>
      </w:r>
      <w:r w:rsidR="00067541">
        <w:rPr>
          <w:rFonts w:cs="Garamond"/>
        </w:rPr>
        <w:t xml:space="preserve">tri soggetti, </w:t>
      </w:r>
      <w:r w:rsidRPr="0034760C">
        <w:rPr>
          <w:rFonts w:cs="Garamond"/>
        </w:rPr>
        <w:t xml:space="preserve">anche partecipanti al raggruppamento. </w:t>
      </w:r>
    </w:p>
    <w:p w14:paraId="2C94DAAB" w14:textId="77777777" w:rsidR="0034760C" w:rsidRPr="000A263E" w:rsidRDefault="0034760C" w:rsidP="00760175">
      <w:pPr>
        <w:autoSpaceDE w:val="0"/>
        <w:autoSpaceDN w:val="0"/>
        <w:adjustRightInd w:val="0"/>
        <w:jc w:val="both"/>
        <w:rPr>
          <w:rFonts w:cs="Garamond"/>
          <w:b/>
        </w:rPr>
      </w:pPr>
      <w:r w:rsidRPr="000A263E">
        <w:rPr>
          <w:rFonts w:cs="Garamond"/>
          <w:b/>
        </w:rPr>
        <w:t>Non è consentito l’avvalimento per</w:t>
      </w:r>
      <w:r w:rsidR="00067541" w:rsidRPr="000A263E">
        <w:rPr>
          <w:rFonts w:cs="Garamond"/>
          <w:b/>
        </w:rPr>
        <w:t xml:space="preserve"> la dimostrazione dei requisiti </w:t>
      </w:r>
      <w:r w:rsidR="002C7525" w:rsidRPr="000A263E">
        <w:rPr>
          <w:rFonts w:cs="Garamond"/>
          <w:b/>
        </w:rPr>
        <w:t>generali</w:t>
      </w:r>
      <w:r w:rsidRPr="000A263E">
        <w:rPr>
          <w:rFonts w:cs="Garamond"/>
          <w:b/>
        </w:rPr>
        <w:t xml:space="preserve">, nonché per la dimostrazione dei requisiti di idoneità </w:t>
      </w:r>
      <w:r w:rsidR="002C7525" w:rsidRPr="000A263E">
        <w:rPr>
          <w:rFonts w:cs="Garamond"/>
          <w:b/>
        </w:rPr>
        <w:t>professionale</w:t>
      </w:r>
      <w:r w:rsidRPr="000A263E">
        <w:rPr>
          <w:rFonts w:cs="Garamond"/>
          <w:b/>
        </w:rPr>
        <w:t>.</w:t>
      </w:r>
    </w:p>
    <w:p w14:paraId="65959CE6" w14:textId="0D4C9F77" w:rsidR="003508AB" w:rsidRDefault="002C7525" w:rsidP="00760175">
      <w:pPr>
        <w:autoSpaceDE w:val="0"/>
        <w:autoSpaceDN w:val="0"/>
        <w:adjustRightInd w:val="0"/>
        <w:jc w:val="both"/>
        <w:rPr>
          <w:rFonts w:cs="Garamond"/>
        </w:rPr>
      </w:pPr>
      <w:r w:rsidRPr="002C7525">
        <w:rPr>
          <w:rFonts w:cs="Garamond"/>
        </w:rPr>
        <w:t>Il ricorso all’avvalimento per l</w:t>
      </w:r>
      <w:r>
        <w:rPr>
          <w:rFonts w:cs="Garamond"/>
        </w:rPr>
        <w:t>e certif</w:t>
      </w:r>
      <w:r w:rsidR="00C973F7">
        <w:rPr>
          <w:rFonts w:cs="Garamond"/>
        </w:rPr>
        <w:t>icazioni di qualità richieste al</w:t>
      </w:r>
      <w:r>
        <w:rPr>
          <w:rFonts w:cs="Garamond"/>
        </w:rPr>
        <w:t xml:space="preserve"> punt</w:t>
      </w:r>
      <w:r w:rsidR="00C973F7">
        <w:rPr>
          <w:rFonts w:cs="Garamond"/>
        </w:rPr>
        <w:t>o</w:t>
      </w:r>
      <w:r>
        <w:rPr>
          <w:rFonts w:cs="Garamond"/>
        </w:rPr>
        <w:t xml:space="preserve"> </w:t>
      </w:r>
      <w:r w:rsidR="00C973F7">
        <w:rPr>
          <w:rFonts w:cs="Garamond"/>
        </w:rPr>
        <w:fldChar w:fldCharType="begin"/>
      </w:r>
      <w:r w:rsidR="00C973F7">
        <w:rPr>
          <w:rFonts w:cs="Garamond"/>
        </w:rPr>
        <w:instrText xml:space="preserve"> REF _Ref508708561 \r \h  \* MERGEFORMAT </w:instrText>
      </w:r>
      <w:r w:rsidR="00C973F7">
        <w:rPr>
          <w:rFonts w:cs="Garamond"/>
        </w:rPr>
      </w:r>
      <w:r w:rsidR="00C973F7">
        <w:rPr>
          <w:rFonts w:cs="Garamond"/>
        </w:rPr>
        <w:fldChar w:fldCharType="separate"/>
      </w:r>
      <w:r w:rsidR="00821068">
        <w:rPr>
          <w:rFonts w:cs="Garamond"/>
        </w:rPr>
        <w:t>8.3</w:t>
      </w:r>
      <w:r w:rsidR="00C973F7">
        <w:rPr>
          <w:rFonts w:cs="Garamond"/>
        </w:rPr>
        <w:fldChar w:fldCharType="end"/>
      </w:r>
      <w:r w:rsidR="00C973F7">
        <w:rPr>
          <w:rFonts w:cs="Garamond"/>
        </w:rPr>
        <w:t>,</w:t>
      </w:r>
      <w:r>
        <w:rPr>
          <w:rFonts w:cs="Garamond"/>
        </w:rPr>
        <w:t xml:space="preserve"> lett. </w:t>
      </w:r>
      <w:r w:rsidR="00C973F7">
        <w:rPr>
          <w:rFonts w:cs="Garamond"/>
        </w:rPr>
        <w:fldChar w:fldCharType="begin"/>
      </w:r>
      <w:r w:rsidR="00C973F7">
        <w:rPr>
          <w:rFonts w:cs="Garamond"/>
        </w:rPr>
        <w:instrText xml:space="preserve"> REF _Ref508707800 \r \h  \* MERGEFORMAT </w:instrText>
      </w:r>
      <w:r w:rsidR="00C973F7">
        <w:rPr>
          <w:rFonts w:cs="Garamond"/>
        </w:rPr>
      </w:r>
      <w:r w:rsidR="00C973F7">
        <w:rPr>
          <w:rFonts w:cs="Garamond"/>
        </w:rPr>
        <w:fldChar w:fldCharType="separate"/>
      </w:r>
      <w:r w:rsidR="00821068">
        <w:rPr>
          <w:rFonts w:cs="Garamond"/>
        </w:rPr>
        <w:t>b)</w:t>
      </w:r>
      <w:r w:rsidR="00C973F7">
        <w:rPr>
          <w:rFonts w:cs="Garamond"/>
        </w:rPr>
        <w:fldChar w:fldCharType="end"/>
      </w:r>
      <w:r>
        <w:rPr>
          <w:rFonts w:cs="Garamond"/>
        </w:rPr>
        <w:t xml:space="preserve"> e </w:t>
      </w:r>
      <w:r w:rsidR="00C973F7">
        <w:rPr>
          <w:rFonts w:cs="Garamond"/>
        </w:rPr>
        <w:fldChar w:fldCharType="begin"/>
      </w:r>
      <w:r w:rsidR="00C973F7">
        <w:rPr>
          <w:rFonts w:cs="Garamond"/>
        </w:rPr>
        <w:instrText xml:space="preserve"> REF _Ref508708113 \r \h  \* MERGEFORMAT </w:instrText>
      </w:r>
      <w:r w:rsidR="00C973F7">
        <w:rPr>
          <w:rFonts w:cs="Garamond"/>
        </w:rPr>
      </w:r>
      <w:r w:rsidR="00C973F7">
        <w:rPr>
          <w:rFonts w:cs="Garamond"/>
        </w:rPr>
        <w:fldChar w:fldCharType="separate"/>
      </w:r>
      <w:r w:rsidR="00821068">
        <w:rPr>
          <w:rFonts w:cs="Garamond"/>
        </w:rPr>
        <w:t>c)</w:t>
      </w:r>
      <w:r w:rsidR="00C973F7">
        <w:rPr>
          <w:rFonts w:cs="Garamond"/>
        </w:rPr>
        <w:fldChar w:fldCharType="end"/>
      </w:r>
      <w:r w:rsidR="00C973F7">
        <w:rPr>
          <w:rFonts w:cs="Garamond"/>
        </w:rPr>
        <w:t xml:space="preserve">, </w:t>
      </w:r>
      <w:r w:rsidRPr="002C7525">
        <w:rPr>
          <w:rFonts w:cs="Garamond"/>
        </w:rPr>
        <w:t>comporta che l’ausiliaria metta a disposizione dell’</w:t>
      </w:r>
      <w:proofErr w:type="spellStart"/>
      <w:r w:rsidRPr="002C7525">
        <w:rPr>
          <w:rFonts w:cs="Garamond"/>
        </w:rPr>
        <w:t>ausiliata</w:t>
      </w:r>
      <w:proofErr w:type="spellEnd"/>
      <w:r w:rsidRPr="002C7525">
        <w:rPr>
          <w:rFonts w:cs="Garamond"/>
        </w:rPr>
        <w:t xml:space="preserve"> l’organizzazione aziendale in coerenza col requisito prestato, comprensiva di tutti i fattori della produzione e di tutte le risorse che, complessivamente, le hanno consentito di acquisire la certificazione prestata. Il relativo contratto di avvalimento, pertanto, dovrà indicare nel dettaglio le risorse e i mezzi prestati.</w:t>
      </w:r>
      <w:r w:rsidR="00AD5E96">
        <w:rPr>
          <w:rFonts w:cs="Garamond"/>
        </w:rPr>
        <w:t xml:space="preserve"> </w:t>
      </w:r>
    </w:p>
    <w:p w14:paraId="37B11F0A" w14:textId="77777777" w:rsidR="002C7525" w:rsidRDefault="002C7525" w:rsidP="00760175">
      <w:pPr>
        <w:autoSpaceDE w:val="0"/>
        <w:autoSpaceDN w:val="0"/>
        <w:adjustRightInd w:val="0"/>
        <w:jc w:val="both"/>
        <w:rPr>
          <w:rFonts w:cs="Calibri"/>
          <w:szCs w:val="24"/>
        </w:rPr>
      </w:pPr>
      <w:r w:rsidRPr="00622766">
        <w:rPr>
          <w:rFonts w:cs="Calibri"/>
          <w:szCs w:val="24"/>
        </w:rPr>
        <w:t xml:space="preserve">L’ausiliaria deve possedere i requisiti previsti dall’art. 80 del Codice e dichiararli in gara mediante presentazione di un proprio DGUE, da compilare nelle parti pertinenti, nonché di una dichiarazione integrativa </w:t>
      </w:r>
      <w:r>
        <w:rPr>
          <w:rFonts w:cs="Calibri"/>
          <w:szCs w:val="24"/>
        </w:rPr>
        <w:t xml:space="preserve">di cui al facsimile </w:t>
      </w:r>
      <w:r w:rsidRPr="00B35FEF">
        <w:rPr>
          <w:rFonts w:cs="Calibri"/>
          <w:szCs w:val="24"/>
        </w:rPr>
        <w:t xml:space="preserve">Allegato </w:t>
      </w:r>
      <w:r w:rsidR="00485B4B" w:rsidRPr="00B35FEF">
        <w:rPr>
          <w:rFonts w:cs="Calibri"/>
          <w:szCs w:val="24"/>
        </w:rPr>
        <w:t>3</w:t>
      </w:r>
      <w:r w:rsidRPr="00B35FEF">
        <w:rPr>
          <w:rFonts w:cs="Calibri"/>
          <w:szCs w:val="24"/>
        </w:rPr>
        <w:t>.</w:t>
      </w:r>
    </w:p>
    <w:p w14:paraId="2100834C" w14:textId="77777777" w:rsidR="002C7525" w:rsidRPr="00AE305E" w:rsidRDefault="002C7525" w:rsidP="00760175">
      <w:pPr>
        <w:spacing w:before="60"/>
        <w:jc w:val="both"/>
        <w:rPr>
          <w:rFonts w:cs="Garamond"/>
          <w:b/>
        </w:rPr>
      </w:pPr>
      <w:r w:rsidRPr="00AE305E">
        <w:rPr>
          <w:rFonts w:cs="Garamond"/>
          <w:b/>
        </w:rPr>
        <w:lastRenderedPageBreak/>
        <w:t>Ai sensi dell’art. 89, comma 1, del Codice, il contratto di avvalimento contiene, a pena di nullità, la specificazione dei requisiti forniti e delle risorse messe a disposizione dall’ausiliaria.</w:t>
      </w:r>
    </w:p>
    <w:p w14:paraId="2BB9CB15" w14:textId="77777777" w:rsidR="0034760C" w:rsidRPr="0034760C" w:rsidRDefault="0034760C" w:rsidP="00760175">
      <w:pPr>
        <w:autoSpaceDE w:val="0"/>
        <w:autoSpaceDN w:val="0"/>
        <w:adjustRightInd w:val="0"/>
        <w:jc w:val="both"/>
        <w:rPr>
          <w:rFonts w:cs="Garamond"/>
        </w:rPr>
      </w:pPr>
      <w:r w:rsidRPr="0034760C">
        <w:rPr>
          <w:rFonts w:cs="Garamond"/>
        </w:rPr>
        <w:t>Il concorrente e l’impresa ausiliaria sono responsabili in solido nei confron</w:t>
      </w:r>
      <w:r w:rsidR="00067541">
        <w:rPr>
          <w:rFonts w:cs="Garamond"/>
        </w:rPr>
        <w:t xml:space="preserve">ti della stazione appaltante in </w:t>
      </w:r>
      <w:r w:rsidRPr="0034760C">
        <w:rPr>
          <w:rFonts w:cs="Garamond"/>
        </w:rPr>
        <w:t>relazione alle prestazioni oggetto del contratto.</w:t>
      </w:r>
    </w:p>
    <w:p w14:paraId="11B0C19E" w14:textId="77777777" w:rsidR="0034760C" w:rsidRPr="0034760C" w:rsidRDefault="0034760C" w:rsidP="00760175">
      <w:pPr>
        <w:autoSpaceDE w:val="0"/>
        <w:autoSpaceDN w:val="0"/>
        <w:adjustRightInd w:val="0"/>
        <w:jc w:val="both"/>
        <w:rPr>
          <w:rFonts w:cs="Garamond"/>
        </w:rPr>
      </w:pPr>
      <w:r w:rsidRPr="0034760C">
        <w:rPr>
          <w:rFonts w:cs="Garamond"/>
        </w:rPr>
        <w:t>È ammesso l’avvalimento di più imprese ausiliarie. L’ausiliario non può</w:t>
      </w:r>
      <w:r w:rsidR="002C7525">
        <w:rPr>
          <w:rFonts w:cs="Garamond"/>
        </w:rPr>
        <w:t xml:space="preserve"> avvalersi a sua volta di altro </w:t>
      </w:r>
      <w:r w:rsidRPr="0034760C">
        <w:rPr>
          <w:rFonts w:cs="Garamond"/>
        </w:rPr>
        <w:t>soggetto.</w:t>
      </w:r>
    </w:p>
    <w:p w14:paraId="45008DD5" w14:textId="77777777" w:rsidR="008E528E" w:rsidRPr="0034760C" w:rsidRDefault="0034760C" w:rsidP="00760175">
      <w:pPr>
        <w:autoSpaceDE w:val="0"/>
        <w:autoSpaceDN w:val="0"/>
        <w:adjustRightInd w:val="0"/>
        <w:jc w:val="both"/>
        <w:rPr>
          <w:rFonts w:cs="Garamond"/>
        </w:rPr>
      </w:pPr>
      <w:r w:rsidRPr="0034760C">
        <w:rPr>
          <w:rFonts w:cs="Garamond"/>
        </w:rPr>
        <w:t xml:space="preserve">Ai sensi dell’art. 89, comma 7 del Codice, </w:t>
      </w:r>
      <w:r w:rsidRPr="0034760C">
        <w:rPr>
          <w:rFonts w:cs="Garamond-Bold"/>
          <w:b/>
          <w:bCs/>
        </w:rPr>
        <w:t>a pena di esclusione</w:t>
      </w:r>
      <w:r w:rsidRPr="0034760C">
        <w:rPr>
          <w:rFonts w:cs="Garamond"/>
        </w:rPr>
        <w:t>, no</w:t>
      </w:r>
      <w:r w:rsidR="009061E4">
        <w:rPr>
          <w:rFonts w:cs="Garamond"/>
        </w:rPr>
        <w:t xml:space="preserve">n è consentito che della stessa </w:t>
      </w:r>
      <w:r w:rsidRPr="0034760C">
        <w:rPr>
          <w:rFonts w:cs="Garamond"/>
        </w:rPr>
        <w:t>ausiliaria si avvalga di più di un concorrente e che partecipino alla gara sia l’ausiliaria che l’impresa che si avvale dei requisiti.</w:t>
      </w:r>
    </w:p>
    <w:p w14:paraId="414E1080" w14:textId="77777777" w:rsidR="0034760C" w:rsidRPr="0034760C" w:rsidRDefault="0034760C" w:rsidP="00760175">
      <w:pPr>
        <w:autoSpaceDE w:val="0"/>
        <w:autoSpaceDN w:val="0"/>
        <w:adjustRightInd w:val="0"/>
        <w:jc w:val="both"/>
        <w:rPr>
          <w:rFonts w:cs="Garamond"/>
        </w:rPr>
      </w:pPr>
      <w:r w:rsidRPr="0034760C">
        <w:rPr>
          <w:rFonts w:cs="Garamond"/>
        </w:rPr>
        <w:t>L’impresa ausiliaria può assumere il ruolo di subappaltatore nei limiti dei requisiti prestati.</w:t>
      </w:r>
    </w:p>
    <w:p w14:paraId="6ADBDC75" w14:textId="77777777" w:rsidR="00701FEA" w:rsidRPr="00C973F7" w:rsidRDefault="00701FEA" w:rsidP="00760175">
      <w:pPr>
        <w:autoSpaceDE w:val="0"/>
        <w:autoSpaceDN w:val="0"/>
        <w:adjustRightInd w:val="0"/>
        <w:jc w:val="both"/>
        <w:rPr>
          <w:rFonts w:cs="Garamond"/>
        </w:rPr>
      </w:pPr>
      <w:r w:rsidRPr="00C973F7">
        <w:rPr>
          <w:rFonts w:cs="Garamond"/>
        </w:rPr>
        <w:t>L’ausiliaria di un concorrente può essere indicata, quale subappaltatore, nella terna di altro concorrente.</w:t>
      </w:r>
    </w:p>
    <w:p w14:paraId="0FA56C2B" w14:textId="77777777" w:rsidR="00701FEA" w:rsidRPr="00C973F7" w:rsidRDefault="00701FEA" w:rsidP="00760175">
      <w:pPr>
        <w:autoSpaceDE w:val="0"/>
        <w:autoSpaceDN w:val="0"/>
        <w:adjustRightInd w:val="0"/>
        <w:jc w:val="both"/>
        <w:rPr>
          <w:rFonts w:cs="Garamond"/>
        </w:rPr>
      </w:pPr>
      <w:r w:rsidRPr="00C973F7">
        <w:rPr>
          <w:rFonts w:cs="Garamond"/>
        </w:rPr>
        <w:t>Nel caso di dichiarazioni mendaci si procede all’esclusione del concorrente e all’escussione della garanzia ai sensi dell’art. 89, comma 1, ferma restando l’applicazione dell’art. 80, comma 12 del Codice.</w:t>
      </w:r>
    </w:p>
    <w:p w14:paraId="5833643E" w14:textId="77777777" w:rsidR="0034760C" w:rsidRDefault="0034760C" w:rsidP="00760175">
      <w:pPr>
        <w:autoSpaceDE w:val="0"/>
        <w:autoSpaceDN w:val="0"/>
        <w:adjustRightInd w:val="0"/>
        <w:jc w:val="both"/>
        <w:rPr>
          <w:rFonts w:cs="Garamond"/>
        </w:rPr>
      </w:pPr>
      <w:r w:rsidRPr="0034760C">
        <w:rPr>
          <w:rFonts w:cs="Garamond"/>
        </w:rPr>
        <w:t>Ai sensi dell’art. 89, comma 3 del Codice, il concorrente provvede a sost</w:t>
      </w:r>
      <w:r w:rsidR="009061E4">
        <w:rPr>
          <w:rFonts w:cs="Garamond"/>
        </w:rPr>
        <w:t xml:space="preserve">ituire l’ausiliario qualora per </w:t>
      </w:r>
      <w:r w:rsidRPr="0034760C">
        <w:rPr>
          <w:rFonts w:cs="Garamond"/>
        </w:rPr>
        <w:t>quest’ultimo sussistano motivi obbligatori di esclusione o laddove esso no</w:t>
      </w:r>
      <w:r w:rsidR="009061E4">
        <w:rPr>
          <w:rFonts w:cs="Garamond"/>
        </w:rPr>
        <w:t xml:space="preserve">n soddisfi i pertinenti criteri </w:t>
      </w:r>
      <w:r w:rsidRPr="0034760C">
        <w:rPr>
          <w:rFonts w:cs="Garamond"/>
        </w:rPr>
        <w:t>di selezione.</w:t>
      </w:r>
    </w:p>
    <w:p w14:paraId="46998852" w14:textId="77777777" w:rsidR="009061E4" w:rsidRDefault="0034760C" w:rsidP="00760175">
      <w:pPr>
        <w:autoSpaceDE w:val="0"/>
        <w:autoSpaceDN w:val="0"/>
        <w:adjustRightInd w:val="0"/>
        <w:jc w:val="both"/>
        <w:rPr>
          <w:rFonts w:cs="Garamond"/>
        </w:rPr>
      </w:pPr>
      <w:r w:rsidRPr="0034760C">
        <w:rPr>
          <w:rFonts w:cs="Garamond"/>
        </w:rPr>
        <w:t>Ai sensi dell’art. 89, comma 5, del Codice, gli obblighi previsti dalla n</w:t>
      </w:r>
      <w:r w:rsidR="00A840C1">
        <w:rPr>
          <w:rFonts w:cs="Garamond"/>
        </w:rPr>
        <w:t xml:space="preserve">ormativa antimafia a carico del </w:t>
      </w:r>
      <w:r w:rsidRPr="0034760C">
        <w:rPr>
          <w:rFonts w:cs="Garamond"/>
        </w:rPr>
        <w:t>concorrente si applicano anche nei confronti del soggetto ausiliario.</w:t>
      </w:r>
    </w:p>
    <w:p w14:paraId="0B0F9DEA" w14:textId="77777777" w:rsidR="00BA6216" w:rsidRPr="00C973F7" w:rsidRDefault="00BA6216" w:rsidP="00760175">
      <w:pPr>
        <w:autoSpaceDE w:val="0"/>
        <w:autoSpaceDN w:val="0"/>
        <w:adjustRightInd w:val="0"/>
        <w:jc w:val="both"/>
        <w:rPr>
          <w:rFonts w:cs="Garamond"/>
        </w:rPr>
      </w:pPr>
      <w:r w:rsidRPr="00C973F7">
        <w:rPr>
          <w:rFonts w:cs="Garamond"/>
        </w:rPr>
        <w:t>È sanabile, mediante soccorso istruttorio, la mancata produzione della dichiarazione di avvalimento o del contratto di avvalimento, a condizione che i citati elementi siano preesistenti e comprovabili con documenti di data certa, anteriore al termine di presentazione dell’offerta.</w:t>
      </w:r>
    </w:p>
    <w:p w14:paraId="7129D19A" w14:textId="77777777" w:rsidR="00BA6216" w:rsidRDefault="00BA6216" w:rsidP="00760175">
      <w:pPr>
        <w:autoSpaceDE w:val="0"/>
        <w:autoSpaceDN w:val="0"/>
        <w:adjustRightInd w:val="0"/>
        <w:jc w:val="both"/>
        <w:rPr>
          <w:rFonts w:cs="Calibri"/>
          <w:szCs w:val="24"/>
          <w:lang w:eastAsia="it-IT"/>
        </w:rPr>
      </w:pPr>
      <w:r w:rsidRPr="00C973F7">
        <w:rPr>
          <w:rFonts w:cs="Garamond"/>
        </w:rPr>
        <w:t>La mancata indicazione dei requisiti e delle risorse messi a disposizione dall’impresa ausiliaria</w:t>
      </w:r>
      <w:r>
        <w:rPr>
          <w:rFonts w:cs="Calibri"/>
          <w:szCs w:val="24"/>
          <w:lang w:eastAsia="it-IT"/>
        </w:rPr>
        <w:t xml:space="preserve"> non è sanabile in quanto causa di nullità del contratto di avvalimento.</w:t>
      </w:r>
    </w:p>
    <w:p w14:paraId="6C5AF89A" w14:textId="77777777" w:rsidR="008E528E" w:rsidRPr="0034760C" w:rsidRDefault="0034760C" w:rsidP="00760175">
      <w:pPr>
        <w:pStyle w:val="Titolo1"/>
      </w:pPr>
      <w:bookmarkStart w:id="54" w:name="_Toc521049689"/>
      <w:r w:rsidRPr="0034760C">
        <w:t>SUBAPPALTO</w:t>
      </w:r>
      <w:bookmarkEnd w:id="54"/>
    </w:p>
    <w:p w14:paraId="79002F4B" w14:textId="77777777" w:rsidR="00B9499E" w:rsidRPr="00AD5E96" w:rsidRDefault="00B9499E" w:rsidP="00760175">
      <w:pPr>
        <w:spacing w:before="60" w:after="60"/>
        <w:jc w:val="both"/>
        <w:rPr>
          <w:rFonts w:cs="Calibri"/>
          <w:szCs w:val="24"/>
        </w:rPr>
      </w:pPr>
      <w:r w:rsidRPr="00AD5E96">
        <w:rPr>
          <w:rFonts w:cs="Calibri"/>
          <w:szCs w:val="24"/>
        </w:rPr>
        <w:t xml:space="preserve">Il concorrente indica all’atto dell’offerta le parti del servizio/fornitura che intende subappaltare o concedere in cottimo nei limiti del 30% dell’importo complessivo del contratto, in conformità a quanto previsto dall’art. 105 del Codice; in mancanza di tali indicazioni il subappalto </w:t>
      </w:r>
      <w:r w:rsidRPr="00AD5E96">
        <w:rPr>
          <w:rFonts w:cs="Calibri"/>
          <w:b/>
          <w:szCs w:val="24"/>
        </w:rPr>
        <w:t>è vietato</w:t>
      </w:r>
      <w:r w:rsidRPr="00AD5E96">
        <w:rPr>
          <w:rFonts w:cs="Calibri"/>
          <w:szCs w:val="24"/>
        </w:rPr>
        <w:t xml:space="preserve">. </w:t>
      </w:r>
    </w:p>
    <w:p w14:paraId="17233A1F" w14:textId="77777777" w:rsidR="00B9499E" w:rsidRPr="00944459" w:rsidRDefault="00B9499E" w:rsidP="00760175">
      <w:pPr>
        <w:pStyle w:val="Nessunaspaziatura"/>
        <w:spacing w:before="60" w:after="60" w:line="276" w:lineRule="auto"/>
        <w:rPr>
          <w:rFonts w:asciiTheme="minorHAnsi" w:hAnsiTheme="minorHAnsi" w:cs="Calibri"/>
        </w:rPr>
      </w:pPr>
      <w:r w:rsidRPr="00841D50">
        <w:rPr>
          <w:rFonts w:asciiTheme="minorHAnsi" w:eastAsiaTheme="minorHAnsi" w:hAnsiTheme="minorHAnsi" w:cs="Calibri"/>
          <w:szCs w:val="24"/>
        </w:rPr>
        <w:t>Il concorrente è tenuto ad indicare nell’offerta obbligatoriamente tre subappaltatori</w:t>
      </w:r>
      <w:r w:rsidR="00944459">
        <w:rPr>
          <w:rFonts w:asciiTheme="minorHAnsi" w:eastAsiaTheme="minorHAnsi" w:hAnsiTheme="minorHAnsi" w:cs="Calibri"/>
          <w:szCs w:val="24"/>
        </w:rPr>
        <w:t xml:space="preserve"> </w:t>
      </w:r>
      <w:r w:rsidR="00944459">
        <w:rPr>
          <w:rFonts w:asciiTheme="minorHAnsi" w:hAnsiTheme="minorHAnsi" w:cs="Calibri"/>
        </w:rPr>
        <w:t>nei casi previsti dall’art. 105 comma 6 del Codice</w:t>
      </w:r>
      <w:r w:rsidR="00944459" w:rsidRPr="002E53E4">
        <w:rPr>
          <w:rFonts w:asciiTheme="minorHAnsi" w:hAnsiTheme="minorHAnsi" w:cs="Calibri"/>
        </w:rPr>
        <w:t xml:space="preserve">. </w:t>
      </w:r>
    </w:p>
    <w:p w14:paraId="3D798410" w14:textId="77777777" w:rsidR="00B9499E" w:rsidRPr="00841D50" w:rsidRDefault="00B9499E" w:rsidP="00760175">
      <w:pPr>
        <w:pStyle w:val="Nessunaspaziatura"/>
        <w:spacing w:before="60" w:after="60" w:line="276" w:lineRule="auto"/>
        <w:rPr>
          <w:rFonts w:asciiTheme="minorHAnsi" w:eastAsiaTheme="minorHAnsi" w:hAnsiTheme="minorHAnsi" w:cs="Calibri"/>
          <w:szCs w:val="24"/>
        </w:rPr>
      </w:pPr>
      <w:r w:rsidRPr="00841D50">
        <w:rPr>
          <w:rFonts w:asciiTheme="minorHAnsi" w:eastAsiaTheme="minorHAnsi" w:hAnsiTheme="minorHAnsi" w:cs="Calibri"/>
          <w:szCs w:val="24"/>
        </w:rPr>
        <w:t>Non costituisce motivo di esclusione ma comporta, per il concorrente, il divieto di subappalto:</w:t>
      </w:r>
    </w:p>
    <w:p w14:paraId="79CC3A9E" w14:textId="77777777" w:rsidR="00841D50" w:rsidRPr="00841D50" w:rsidRDefault="00B9499E" w:rsidP="00760175">
      <w:pPr>
        <w:pStyle w:val="Nessunaspaziatura"/>
        <w:numPr>
          <w:ilvl w:val="0"/>
          <w:numId w:val="8"/>
        </w:numPr>
        <w:spacing w:before="60" w:after="60" w:line="276" w:lineRule="auto"/>
        <w:ind w:left="284" w:hanging="284"/>
        <w:rPr>
          <w:rFonts w:asciiTheme="minorHAnsi" w:eastAsiaTheme="minorHAnsi" w:hAnsiTheme="minorHAnsi" w:cs="Calibri"/>
          <w:szCs w:val="24"/>
        </w:rPr>
      </w:pPr>
      <w:r w:rsidRPr="00841D50">
        <w:rPr>
          <w:rFonts w:asciiTheme="minorHAnsi" w:eastAsiaTheme="minorHAnsi" w:hAnsiTheme="minorHAnsi" w:cs="Calibri"/>
          <w:szCs w:val="24"/>
        </w:rPr>
        <w:t>l’indicazione di un subappaltatore che, contestualmente, concorra in proprio alla gara.</w:t>
      </w:r>
    </w:p>
    <w:p w14:paraId="2AF1B350" w14:textId="77777777" w:rsidR="00841D50" w:rsidRPr="00841D50" w:rsidRDefault="00841D50" w:rsidP="00760175">
      <w:pPr>
        <w:pStyle w:val="Nessunaspaziatura"/>
        <w:spacing w:before="60" w:after="60" w:line="276" w:lineRule="auto"/>
        <w:rPr>
          <w:rFonts w:asciiTheme="minorHAnsi" w:eastAsiaTheme="minorHAnsi" w:hAnsiTheme="minorHAnsi" w:cs="Calibri"/>
          <w:szCs w:val="24"/>
        </w:rPr>
      </w:pPr>
      <w:r w:rsidRPr="00841D50">
        <w:rPr>
          <w:rFonts w:asciiTheme="minorHAnsi" w:eastAsiaTheme="minorHAnsi" w:hAnsiTheme="minorHAnsi" w:cs="Calibri"/>
          <w:szCs w:val="24"/>
        </w:rPr>
        <w:t>Potrà invece essere applicato l’istituto del soccorso istruttorio nei seguenti casi:</w:t>
      </w:r>
    </w:p>
    <w:p w14:paraId="1578DDE8" w14:textId="77777777" w:rsidR="00841D50" w:rsidRPr="00841D50" w:rsidRDefault="00841D50" w:rsidP="00760175">
      <w:pPr>
        <w:pStyle w:val="Nessunaspaziatura"/>
        <w:numPr>
          <w:ilvl w:val="0"/>
          <w:numId w:val="8"/>
        </w:numPr>
        <w:spacing w:before="60" w:after="60" w:line="276" w:lineRule="auto"/>
        <w:ind w:left="284" w:hanging="284"/>
        <w:rPr>
          <w:rFonts w:asciiTheme="minorHAnsi" w:eastAsiaTheme="minorHAnsi" w:hAnsiTheme="minorHAnsi" w:cs="Calibri"/>
          <w:szCs w:val="24"/>
        </w:rPr>
      </w:pPr>
      <w:r w:rsidRPr="00841D50">
        <w:rPr>
          <w:rFonts w:asciiTheme="minorHAnsi" w:eastAsiaTheme="minorHAnsi" w:hAnsiTheme="minorHAnsi" w:cs="Calibri"/>
          <w:szCs w:val="24"/>
        </w:rPr>
        <w:t>omessa dichiarazione della terna;</w:t>
      </w:r>
    </w:p>
    <w:p w14:paraId="58E5B897" w14:textId="77777777" w:rsidR="00841D50" w:rsidRPr="00841D50" w:rsidRDefault="00841D50" w:rsidP="00760175">
      <w:pPr>
        <w:pStyle w:val="Nessunaspaziatura"/>
        <w:numPr>
          <w:ilvl w:val="0"/>
          <w:numId w:val="8"/>
        </w:numPr>
        <w:spacing w:before="60" w:after="60" w:line="276" w:lineRule="auto"/>
        <w:ind w:left="284" w:hanging="284"/>
        <w:rPr>
          <w:rFonts w:asciiTheme="minorHAnsi" w:eastAsiaTheme="minorHAnsi" w:hAnsiTheme="minorHAnsi" w:cs="Calibri"/>
          <w:szCs w:val="24"/>
        </w:rPr>
      </w:pPr>
      <w:r w:rsidRPr="00841D50">
        <w:rPr>
          <w:rFonts w:asciiTheme="minorHAnsi" w:eastAsiaTheme="minorHAnsi" w:hAnsiTheme="minorHAnsi" w:cs="Calibri"/>
          <w:szCs w:val="24"/>
        </w:rPr>
        <w:t>indicazione di un numero di subappaltatori inferiore a tre</w:t>
      </w:r>
      <w:r w:rsidR="00C973F7">
        <w:rPr>
          <w:rFonts w:asciiTheme="minorHAnsi" w:eastAsiaTheme="minorHAnsi" w:hAnsiTheme="minorHAnsi" w:cs="Calibri"/>
          <w:szCs w:val="24"/>
        </w:rPr>
        <w:t>.</w:t>
      </w:r>
    </w:p>
    <w:p w14:paraId="7FE7523E" w14:textId="77777777" w:rsidR="00B9499E" w:rsidRPr="00841D50" w:rsidRDefault="00B9499E" w:rsidP="00760175">
      <w:pPr>
        <w:pStyle w:val="Nessunaspaziatura"/>
        <w:spacing w:before="60" w:after="60" w:line="276" w:lineRule="auto"/>
        <w:rPr>
          <w:rFonts w:asciiTheme="minorHAnsi" w:eastAsiaTheme="minorHAnsi" w:hAnsiTheme="minorHAnsi" w:cs="Calibri"/>
          <w:szCs w:val="24"/>
        </w:rPr>
      </w:pPr>
      <w:r w:rsidRPr="00841D50">
        <w:rPr>
          <w:rFonts w:asciiTheme="minorHAnsi" w:eastAsiaTheme="minorHAnsi" w:hAnsiTheme="minorHAnsi" w:cs="Calibri"/>
          <w:szCs w:val="24"/>
        </w:rPr>
        <w:lastRenderedPageBreak/>
        <w:t>È consentita l’indicazione dello stesso subappaltatore in più terne di diversi concorrenti.</w:t>
      </w:r>
    </w:p>
    <w:p w14:paraId="684B091C" w14:textId="77777777" w:rsidR="0034760C" w:rsidRPr="00841D50" w:rsidRDefault="0034760C" w:rsidP="00760175">
      <w:pPr>
        <w:autoSpaceDE w:val="0"/>
        <w:autoSpaceDN w:val="0"/>
        <w:adjustRightInd w:val="0"/>
        <w:jc w:val="both"/>
        <w:rPr>
          <w:rFonts w:cs="Calibri"/>
          <w:szCs w:val="24"/>
        </w:rPr>
      </w:pPr>
      <w:r w:rsidRPr="00841D50">
        <w:rPr>
          <w:rFonts w:cs="Calibri"/>
          <w:szCs w:val="24"/>
        </w:rPr>
        <w:t>I subappaltatori devono possedere i requisiti previsti dall’art. 80 del Codice e dic</w:t>
      </w:r>
      <w:r w:rsidR="009061E4" w:rsidRPr="00841D50">
        <w:rPr>
          <w:rFonts w:cs="Calibri"/>
          <w:szCs w:val="24"/>
        </w:rPr>
        <w:t xml:space="preserve">hiararli in gara </w:t>
      </w:r>
      <w:r w:rsidRPr="00841D50">
        <w:rPr>
          <w:rFonts w:cs="Calibri"/>
          <w:szCs w:val="24"/>
        </w:rPr>
        <w:t>mediante p</w:t>
      </w:r>
      <w:r w:rsidR="00A840C1" w:rsidRPr="00841D50">
        <w:rPr>
          <w:rFonts w:cs="Calibri"/>
          <w:szCs w:val="24"/>
        </w:rPr>
        <w:t xml:space="preserve">resentazione di un </w:t>
      </w:r>
      <w:r w:rsidR="00A840C1" w:rsidRPr="00701FEA">
        <w:rPr>
          <w:rFonts w:cs="Calibri"/>
          <w:szCs w:val="24"/>
        </w:rPr>
        <w:t>proprio DGUE</w:t>
      </w:r>
      <w:r w:rsidR="00841D50" w:rsidRPr="00701FEA">
        <w:rPr>
          <w:rFonts w:cs="Calibri"/>
          <w:szCs w:val="24"/>
        </w:rPr>
        <w:t xml:space="preserve"> </w:t>
      </w:r>
      <w:r w:rsidR="00A840C1" w:rsidRPr="00944459">
        <w:rPr>
          <w:rFonts w:cs="Calibri"/>
          <w:szCs w:val="24"/>
        </w:rPr>
        <w:t>da compilare nelle parti pertinenti</w:t>
      </w:r>
      <w:r w:rsidR="00841D50" w:rsidRPr="00944459">
        <w:rPr>
          <w:rFonts w:cs="Calibri"/>
          <w:szCs w:val="24"/>
        </w:rPr>
        <w:t xml:space="preserve"> </w:t>
      </w:r>
      <w:r w:rsidR="00A840C1" w:rsidRPr="00944459">
        <w:rPr>
          <w:rFonts w:cs="Calibri"/>
          <w:szCs w:val="24"/>
        </w:rPr>
        <w:t xml:space="preserve">nonché di una dichiarazione integrativa di cui al </w:t>
      </w:r>
      <w:r w:rsidR="00485B4B" w:rsidRPr="00944459">
        <w:rPr>
          <w:rFonts w:cs="Calibri"/>
          <w:szCs w:val="24"/>
        </w:rPr>
        <w:t>modello</w:t>
      </w:r>
      <w:r w:rsidR="00A840C1" w:rsidRPr="00944459">
        <w:rPr>
          <w:rFonts w:cs="Calibri"/>
          <w:szCs w:val="24"/>
        </w:rPr>
        <w:t xml:space="preserve"> </w:t>
      </w:r>
      <w:r w:rsidR="00A840C1" w:rsidRPr="00701FEA">
        <w:rPr>
          <w:rFonts w:cs="Calibri"/>
          <w:szCs w:val="24"/>
        </w:rPr>
        <w:t xml:space="preserve">Allegato </w:t>
      </w:r>
      <w:r w:rsidR="00485B4B" w:rsidRPr="00701FEA">
        <w:rPr>
          <w:rFonts w:cs="Calibri"/>
          <w:szCs w:val="24"/>
        </w:rPr>
        <w:t>3</w:t>
      </w:r>
      <w:r w:rsidR="00A840C1" w:rsidRPr="00701FEA">
        <w:rPr>
          <w:rFonts w:cs="Calibri"/>
          <w:szCs w:val="24"/>
        </w:rPr>
        <w:t>.</w:t>
      </w:r>
    </w:p>
    <w:p w14:paraId="21A9694A" w14:textId="77777777" w:rsidR="0034760C" w:rsidRPr="00841D50" w:rsidRDefault="0034760C" w:rsidP="00760175">
      <w:pPr>
        <w:autoSpaceDE w:val="0"/>
        <w:autoSpaceDN w:val="0"/>
        <w:adjustRightInd w:val="0"/>
        <w:jc w:val="both"/>
        <w:rPr>
          <w:rFonts w:cs="Calibri"/>
          <w:szCs w:val="24"/>
        </w:rPr>
      </w:pPr>
      <w:r w:rsidRPr="00841D50">
        <w:rPr>
          <w:rFonts w:cs="Calibri"/>
          <w:szCs w:val="24"/>
        </w:rPr>
        <w:t xml:space="preserve">Il mancato possesso dei requisiti di cui all’art. 80 del Codice </w:t>
      </w:r>
      <w:r w:rsidR="009665E6" w:rsidRPr="00841D50">
        <w:rPr>
          <w:rFonts w:cs="Calibri"/>
          <w:szCs w:val="24"/>
        </w:rPr>
        <w:t xml:space="preserve">- ad eccezione di quelli previsti al comma 4 - </w:t>
      </w:r>
      <w:r w:rsidRPr="00841D50">
        <w:rPr>
          <w:rFonts w:cs="Calibri"/>
          <w:szCs w:val="24"/>
        </w:rPr>
        <w:t xml:space="preserve">in capo ad </w:t>
      </w:r>
      <w:r w:rsidR="00A840C1" w:rsidRPr="00841D50">
        <w:rPr>
          <w:rFonts w:cs="Calibri"/>
          <w:szCs w:val="24"/>
        </w:rPr>
        <w:t xml:space="preserve">uno dei subappaltatori indicati </w:t>
      </w:r>
      <w:r w:rsidRPr="00841D50">
        <w:rPr>
          <w:rFonts w:cs="Calibri"/>
          <w:szCs w:val="24"/>
        </w:rPr>
        <w:t>nella terna comporta l’esclusione del concorrente dalla gara.</w:t>
      </w:r>
    </w:p>
    <w:p w14:paraId="7B3907DB" w14:textId="77777777" w:rsidR="00296587" w:rsidRPr="00841D50" w:rsidRDefault="00296587" w:rsidP="00760175">
      <w:pPr>
        <w:jc w:val="both"/>
        <w:rPr>
          <w:rFonts w:cs="Calibri"/>
          <w:szCs w:val="24"/>
        </w:rPr>
      </w:pPr>
      <w:r w:rsidRPr="00841D50">
        <w:rPr>
          <w:rFonts w:cs="Calibri"/>
          <w:szCs w:val="24"/>
        </w:rPr>
        <w:t>Non si configurano come attività affidate in subappalto quelle di cui all’art. 105, comma 3 del Codice.</w:t>
      </w:r>
    </w:p>
    <w:p w14:paraId="55EF63CE" w14:textId="77777777" w:rsidR="0034760C" w:rsidRPr="00036439" w:rsidRDefault="0034760C" w:rsidP="00760175">
      <w:pPr>
        <w:autoSpaceDE w:val="0"/>
        <w:autoSpaceDN w:val="0"/>
        <w:adjustRightInd w:val="0"/>
        <w:spacing w:after="0"/>
        <w:jc w:val="both"/>
        <w:rPr>
          <w:rFonts w:cs="Garamond-Italic"/>
          <w:i/>
          <w:iCs/>
        </w:rPr>
      </w:pPr>
      <w:r w:rsidRPr="00841D50">
        <w:rPr>
          <w:rFonts w:cs="Garamond-Italic"/>
          <w:i/>
          <w:iCs/>
        </w:rPr>
        <w:t>N.B.: non sarà autorizzato il subappalto nei confronti di un soggetto che ha presentato offert</w:t>
      </w:r>
      <w:r w:rsidR="009061E4" w:rsidRPr="00841D50">
        <w:rPr>
          <w:rFonts w:cs="Garamond-Italic"/>
          <w:i/>
          <w:iCs/>
        </w:rPr>
        <w:t xml:space="preserve">a nella presente gara, ai sensi </w:t>
      </w:r>
      <w:r w:rsidRPr="00841D50">
        <w:rPr>
          <w:rFonts w:cs="Garamond-Italic"/>
          <w:i/>
          <w:iCs/>
        </w:rPr>
        <w:t>dell’art. 105, comma 4, lett. a) del Codice.</w:t>
      </w:r>
    </w:p>
    <w:p w14:paraId="5BD4AA6E" w14:textId="77777777" w:rsidR="0034760C" w:rsidRPr="0034760C" w:rsidRDefault="0034760C" w:rsidP="00760175">
      <w:pPr>
        <w:pStyle w:val="Titolo1"/>
      </w:pPr>
      <w:bookmarkStart w:id="55" w:name="_Toc521049690"/>
      <w:r w:rsidRPr="0034760C">
        <w:t>GARANZIA PROVVISORIA</w:t>
      </w:r>
      <w:bookmarkEnd w:id="55"/>
    </w:p>
    <w:p w14:paraId="089B1A93" w14:textId="77777777" w:rsidR="00523D9F" w:rsidRPr="00523D9F" w:rsidRDefault="009061E4" w:rsidP="00523D9F">
      <w:pPr>
        <w:autoSpaceDE w:val="0"/>
        <w:autoSpaceDN w:val="0"/>
        <w:adjustRightInd w:val="0"/>
        <w:jc w:val="both"/>
        <w:rPr>
          <w:rFonts w:cs="Garamond"/>
        </w:rPr>
      </w:pPr>
      <w:r w:rsidRPr="00523D9F">
        <w:rPr>
          <w:rFonts w:cs="Garamond"/>
        </w:rPr>
        <w:t>L’offerta è corredata</w:t>
      </w:r>
      <w:r w:rsidR="006E279F" w:rsidRPr="00523D9F">
        <w:rPr>
          <w:rFonts w:cs="Garamond"/>
        </w:rPr>
        <w:t xml:space="preserve"> </w:t>
      </w:r>
      <w:r w:rsidRPr="00523D9F">
        <w:rPr>
          <w:rFonts w:cs="Garamond"/>
        </w:rPr>
        <w:t>da</w:t>
      </w:r>
      <w:r w:rsidR="00523D9F" w:rsidRPr="00523D9F">
        <w:rPr>
          <w:rFonts w:cs="Garamond"/>
        </w:rPr>
        <w:t>:</w:t>
      </w:r>
    </w:p>
    <w:p w14:paraId="4157405C" w14:textId="77777777" w:rsidR="00C973F7" w:rsidRDefault="009061E4" w:rsidP="00760175">
      <w:pPr>
        <w:pStyle w:val="Paragrafoelenco"/>
        <w:numPr>
          <w:ilvl w:val="0"/>
          <w:numId w:val="23"/>
        </w:numPr>
        <w:autoSpaceDE w:val="0"/>
        <w:autoSpaceDN w:val="0"/>
        <w:adjustRightInd w:val="0"/>
        <w:ind w:left="426" w:hanging="284"/>
        <w:jc w:val="both"/>
        <w:rPr>
          <w:rFonts w:cs="Garamond"/>
        </w:rPr>
      </w:pPr>
      <w:r w:rsidRPr="00C973F7">
        <w:rPr>
          <w:rFonts w:cs="Garamond"/>
        </w:rPr>
        <w:t xml:space="preserve"> una </w:t>
      </w:r>
      <w:r w:rsidRPr="00C973F7">
        <w:rPr>
          <w:rFonts w:cs="Garamond"/>
          <w:b/>
        </w:rPr>
        <w:t>garanzia provvisoria</w:t>
      </w:r>
      <w:r w:rsidRPr="00C973F7">
        <w:rPr>
          <w:rFonts w:cs="Garamond"/>
        </w:rPr>
        <w:t>, come definita dall’art. 93 del</w:t>
      </w:r>
      <w:r w:rsidR="00D3361D">
        <w:rPr>
          <w:rFonts w:cs="Garamond"/>
        </w:rPr>
        <w:t xml:space="preserve"> </w:t>
      </w:r>
      <w:r w:rsidRPr="00C973F7">
        <w:rPr>
          <w:rFonts w:cs="Garamond"/>
        </w:rPr>
        <w:t>Codice, pari a</w:t>
      </w:r>
      <w:r w:rsidR="00D3361D">
        <w:rPr>
          <w:rFonts w:cs="Garamond"/>
        </w:rPr>
        <w:t>l</w:t>
      </w:r>
      <w:r w:rsidRPr="00C973F7">
        <w:rPr>
          <w:rFonts w:cs="Garamond"/>
        </w:rPr>
        <w:t xml:space="preserve"> </w:t>
      </w:r>
      <w:r w:rsidRPr="00C973F7">
        <w:rPr>
          <w:rFonts w:cs="Garamond-Italic"/>
          <w:i/>
          <w:iCs/>
        </w:rPr>
        <w:t xml:space="preserve">2% del prezzo base dell’appalto e </w:t>
      </w:r>
      <w:r w:rsidRPr="00C973F7">
        <w:rPr>
          <w:rFonts w:cs="Garamond"/>
        </w:rPr>
        <w:t xml:space="preserve">precisamente di importo pari ad </w:t>
      </w:r>
      <w:r w:rsidRPr="00A71EDF">
        <w:rPr>
          <w:rFonts w:cs="Garamond"/>
          <w:b/>
          <w:color w:val="0000CC"/>
        </w:rPr>
        <w:t xml:space="preserve">€ </w:t>
      </w:r>
      <w:r w:rsidR="00B9499E" w:rsidRPr="00A71EDF">
        <w:rPr>
          <w:rFonts w:cs="Garamond"/>
          <w:b/>
          <w:color w:val="0000CC"/>
        </w:rPr>
        <w:t>13</w:t>
      </w:r>
      <w:r w:rsidR="00A71EDF" w:rsidRPr="00A71EDF">
        <w:rPr>
          <w:rFonts w:cs="Garamond"/>
          <w:b/>
          <w:color w:val="0000CC"/>
        </w:rPr>
        <w:t>.79</w:t>
      </w:r>
      <w:r w:rsidR="004C29AB">
        <w:rPr>
          <w:rFonts w:cs="Garamond"/>
          <w:b/>
          <w:color w:val="0000CC"/>
        </w:rPr>
        <w:t>5</w:t>
      </w:r>
      <w:r w:rsidR="00B9499E" w:rsidRPr="00A71EDF">
        <w:rPr>
          <w:rFonts w:cs="Garamond"/>
          <w:b/>
          <w:color w:val="0000CC"/>
        </w:rPr>
        <w:t>,</w:t>
      </w:r>
      <w:r w:rsidR="001833E1">
        <w:rPr>
          <w:rFonts w:cs="Garamond"/>
          <w:b/>
          <w:color w:val="0000CC"/>
        </w:rPr>
        <w:t>0</w:t>
      </w:r>
      <w:r w:rsidR="004C29AB">
        <w:rPr>
          <w:rFonts w:cs="Garamond"/>
          <w:b/>
          <w:color w:val="0000CC"/>
        </w:rPr>
        <w:t>0</w:t>
      </w:r>
      <w:r w:rsidR="00B9499E" w:rsidRPr="00A71EDF">
        <w:rPr>
          <w:rFonts w:cs="Garamond"/>
        </w:rPr>
        <w:t xml:space="preserve"> </w:t>
      </w:r>
      <w:r w:rsidR="00EB18CD" w:rsidRPr="00A71EDF">
        <w:rPr>
          <w:rFonts w:cs="Garamond"/>
        </w:rPr>
        <w:t>(</w:t>
      </w:r>
      <w:proofErr w:type="spellStart"/>
      <w:r w:rsidR="00EB18CD" w:rsidRPr="00C973F7">
        <w:rPr>
          <w:rFonts w:cs="Garamond-Italic"/>
          <w:i/>
          <w:iCs/>
        </w:rPr>
        <w:t>tredicimila</w:t>
      </w:r>
      <w:r w:rsidR="00A71EDF">
        <w:rPr>
          <w:rFonts w:cs="Garamond-Italic"/>
          <w:i/>
          <w:iCs/>
        </w:rPr>
        <w:t>settecentonovanta</w:t>
      </w:r>
      <w:r w:rsidR="004C29AB">
        <w:rPr>
          <w:rFonts w:cs="Garamond-Italic"/>
          <w:i/>
          <w:iCs/>
        </w:rPr>
        <w:t>cinque</w:t>
      </w:r>
      <w:proofErr w:type="spellEnd"/>
      <w:r w:rsidR="00EB18CD" w:rsidRPr="00C973F7">
        <w:rPr>
          <w:rFonts w:cs="Garamond-Italic"/>
          <w:i/>
          <w:iCs/>
        </w:rPr>
        <w:t>/</w:t>
      </w:r>
      <w:r w:rsidR="001833E1">
        <w:rPr>
          <w:rFonts w:cs="Garamond-Italic"/>
          <w:i/>
          <w:iCs/>
        </w:rPr>
        <w:t>0</w:t>
      </w:r>
      <w:r w:rsidR="004C29AB">
        <w:rPr>
          <w:rFonts w:cs="Garamond-Italic"/>
          <w:i/>
          <w:iCs/>
        </w:rPr>
        <w:t>0</w:t>
      </w:r>
      <w:r w:rsidR="00EB18CD" w:rsidRPr="00C973F7">
        <w:rPr>
          <w:rFonts w:cs="Garamond-Italic"/>
          <w:i/>
          <w:iCs/>
        </w:rPr>
        <w:t>)</w:t>
      </w:r>
      <w:r w:rsidRPr="00C973F7">
        <w:rPr>
          <w:rFonts w:cs="Garamond-Italic"/>
          <w:i/>
          <w:iCs/>
        </w:rPr>
        <w:t xml:space="preserve">, </w:t>
      </w:r>
      <w:r w:rsidRPr="00C973F7">
        <w:rPr>
          <w:rFonts w:cs="Garamond"/>
        </w:rPr>
        <w:t>salvo quanto previsto all’art. 93, comma 7 del Codice</w:t>
      </w:r>
      <w:r w:rsidR="00D3361D">
        <w:rPr>
          <w:rFonts w:cs="Garamond"/>
        </w:rPr>
        <w:t>;</w:t>
      </w:r>
    </w:p>
    <w:p w14:paraId="4B4CE3C9" w14:textId="77777777" w:rsidR="00B9499E" w:rsidRPr="00C973F7" w:rsidRDefault="00B9499E" w:rsidP="00760175">
      <w:pPr>
        <w:pStyle w:val="Paragrafoelenco"/>
        <w:numPr>
          <w:ilvl w:val="0"/>
          <w:numId w:val="23"/>
        </w:numPr>
        <w:autoSpaceDE w:val="0"/>
        <w:autoSpaceDN w:val="0"/>
        <w:adjustRightInd w:val="0"/>
        <w:ind w:left="426" w:hanging="284"/>
        <w:jc w:val="both"/>
        <w:rPr>
          <w:rFonts w:cs="Garamond"/>
        </w:rPr>
      </w:pPr>
      <w:r w:rsidRPr="00C973F7">
        <w:rPr>
          <w:rFonts w:cs="Calibri"/>
          <w:b/>
          <w:szCs w:val="24"/>
        </w:rPr>
        <w:t xml:space="preserve">una dichiarazione di impegno, </w:t>
      </w:r>
      <w:r w:rsidRPr="00C973F7">
        <w:rPr>
          <w:rFonts w:cs="Calibri"/>
          <w:szCs w:val="24"/>
        </w:rPr>
        <w:t xml:space="preserve">da parte di un istituto bancario o assicurativo o altro soggetto di cui all’art. 93, comma 3 del Codice, anche diverso da quello che ha rilasciato la garanzia provvisoria, </w:t>
      </w:r>
      <w:r w:rsidRPr="00C973F7">
        <w:rPr>
          <w:rFonts w:cs="Calibri"/>
          <w:b/>
          <w:szCs w:val="24"/>
        </w:rPr>
        <w:t>a rilasciare garanzia fideiussoria definitiva</w:t>
      </w:r>
      <w:r w:rsidRPr="00C973F7">
        <w:rPr>
          <w:rFonts w:cs="Calibri"/>
          <w:szCs w:val="24"/>
        </w:rPr>
        <w:t xml:space="preserve"> ai sensi dell’articolo 93, comma 8 del Codice, qualora il concorrente risulti affidatario. Tale dichiarazione di impegno non è richiesta alle microimprese, piccole e medie imprese e ai raggruppamenti temporanei o consorzi ordinari esclusivamente dalle medesime costituiti.</w:t>
      </w:r>
    </w:p>
    <w:p w14:paraId="5FCB721B" w14:textId="77777777" w:rsidR="00B9499E" w:rsidRPr="00710B93" w:rsidRDefault="00B9499E" w:rsidP="00760175">
      <w:pPr>
        <w:spacing w:before="120"/>
        <w:jc w:val="both"/>
        <w:rPr>
          <w:rFonts w:cs="Calibri"/>
          <w:szCs w:val="24"/>
        </w:rPr>
      </w:pPr>
      <w:r w:rsidRPr="00225A57">
        <w:rPr>
          <w:rFonts w:cs="Calibri"/>
          <w:szCs w:val="24"/>
        </w:rPr>
        <w:t>Ai sensi dell’art. 93</w:t>
      </w:r>
      <w:r>
        <w:rPr>
          <w:rFonts w:cs="Calibri"/>
          <w:szCs w:val="24"/>
        </w:rPr>
        <w:t>,</w:t>
      </w:r>
      <w:r w:rsidRPr="00225A57">
        <w:rPr>
          <w:rFonts w:cs="Calibri"/>
          <w:szCs w:val="24"/>
        </w:rPr>
        <w:t xml:space="preserve"> comma 6 del </w:t>
      </w:r>
      <w:r>
        <w:rPr>
          <w:rFonts w:cs="Calibri"/>
          <w:szCs w:val="24"/>
        </w:rPr>
        <w:t>Codice</w:t>
      </w:r>
      <w:r w:rsidRPr="00225A57">
        <w:rPr>
          <w:rFonts w:cs="Calibri"/>
          <w:szCs w:val="24"/>
        </w:rPr>
        <w:t xml:space="preserve">, la garanzia provvisoria copre la mancata sottoscrizione del contratto, dopo l’aggiudicazione, dovuta ad </w:t>
      </w:r>
      <w:r w:rsidRPr="009B39E2">
        <w:rPr>
          <w:rFonts w:cs="Calibri"/>
          <w:szCs w:val="24"/>
        </w:rPr>
        <w:t>ogni fatto riconducibile all’affidatario</w:t>
      </w:r>
      <w:r>
        <w:rPr>
          <w:rFonts w:cs="Calibri"/>
          <w:szCs w:val="24"/>
        </w:rPr>
        <w:t xml:space="preserve"> o all’</w:t>
      </w:r>
      <w:r w:rsidRPr="00225A57">
        <w:rPr>
          <w:rFonts w:cs="Calibri"/>
          <w:szCs w:val="24"/>
        </w:rPr>
        <w:t>adozione di informazione antimafia interdittiva emessa ai sensi degli art</w:t>
      </w:r>
      <w:r w:rsidR="00D3361D">
        <w:rPr>
          <w:rFonts w:cs="Calibri"/>
          <w:szCs w:val="24"/>
        </w:rPr>
        <w:t xml:space="preserve">t. 84 e 91 del </w:t>
      </w:r>
      <w:proofErr w:type="spellStart"/>
      <w:r w:rsidR="00D3361D">
        <w:rPr>
          <w:rFonts w:cs="Calibri"/>
          <w:szCs w:val="24"/>
        </w:rPr>
        <w:t>D.Lgs.</w:t>
      </w:r>
      <w:proofErr w:type="spellEnd"/>
      <w:r w:rsidRPr="00225A57">
        <w:rPr>
          <w:rFonts w:cs="Calibri"/>
          <w:szCs w:val="24"/>
        </w:rPr>
        <w:t xml:space="preserve"> 6 settembre 2011, n.159</w:t>
      </w:r>
      <w:r w:rsidRPr="008657D3">
        <w:rPr>
          <w:rFonts w:cs="Calibri"/>
          <w:szCs w:val="24"/>
        </w:rPr>
        <w:t xml:space="preserve">. Sono fatti riconducibili all’affidatario, tra l’altro, la mancata prova del possesso dei requisiti generali e speciali; la mancata produzione della documentazione richiesta e necessaria per la stipula </w:t>
      </w:r>
      <w:proofErr w:type="gramStart"/>
      <w:r w:rsidRPr="008657D3">
        <w:rPr>
          <w:rFonts w:cs="Calibri"/>
          <w:szCs w:val="24"/>
        </w:rPr>
        <w:t>della contratto</w:t>
      </w:r>
      <w:proofErr w:type="gramEnd"/>
      <w:r w:rsidRPr="008657D3">
        <w:rPr>
          <w:rFonts w:cs="Calibri"/>
          <w:szCs w:val="24"/>
        </w:rPr>
        <w:t>. L’eventuale esclusione dalla gara prima dell’aggiudicazione, al di fuori dei casi di cui all’art. 89</w:t>
      </w:r>
      <w:r w:rsidR="00D3361D">
        <w:rPr>
          <w:rFonts w:cs="Calibri"/>
          <w:szCs w:val="24"/>
        </w:rPr>
        <w:t>,</w:t>
      </w:r>
      <w:r w:rsidRPr="008657D3">
        <w:rPr>
          <w:rFonts w:cs="Calibri"/>
          <w:szCs w:val="24"/>
        </w:rPr>
        <w:t xml:space="preserve"> comma 1 del Codice, non comporterà l’escussione della garanzia provvisoria.</w:t>
      </w:r>
    </w:p>
    <w:p w14:paraId="1AE558B7" w14:textId="77777777" w:rsidR="00B9499E" w:rsidRDefault="00B9499E" w:rsidP="00760175">
      <w:pPr>
        <w:spacing w:after="60"/>
        <w:jc w:val="both"/>
        <w:rPr>
          <w:rFonts w:cs="Calibri"/>
          <w:szCs w:val="24"/>
        </w:rPr>
      </w:pPr>
      <w:r>
        <w:rPr>
          <w:rFonts w:cs="Calibri"/>
          <w:szCs w:val="24"/>
        </w:rPr>
        <w:t>La garanzia provvisoria copre,</w:t>
      </w:r>
      <w:r w:rsidR="00D3361D">
        <w:rPr>
          <w:rFonts w:cs="Calibri"/>
          <w:szCs w:val="24"/>
        </w:rPr>
        <w:t xml:space="preserve"> </w:t>
      </w:r>
      <w:r>
        <w:rPr>
          <w:rFonts w:cs="Calibri"/>
          <w:szCs w:val="24"/>
        </w:rPr>
        <w:t xml:space="preserve">ai sensi dell’art. 89, comma 1 del Codice, anche le dichiarazioni mendaci rese nell’ambito dell’avvalimento. </w:t>
      </w:r>
    </w:p>
    <w:p w14:paraId="6B893553" w14:textId="77777777" w:rsidR="009061E4" w:rsidRPr="009061E4" w:rsidRDefault="009061E4" w:rsidP="00760175">
      <w:pPr>
        <w:autoSpaceDE w:val="0"/>
        <w:autoSpaceDN w:val="0"/>
        <w:adjustRightInd w:val="0"/>
        <w:spacing w:after="0"/>
        <w:jc w:val="both"/>
        <w:rPr>
          <w:rFonts w:cs="Garamond"/>
        </w:rPr>
      </w:pPr>
      <w:r w:rsidRPr="009061E4">
        <w:rPr>
          <w:rFonts w:cs="Garamond"/>
        </w:rPr>
        <w:t>La garanzia provvisoria è costituita, a scelta del concorrente:</w:t>
      </w:r>
    </w:p>
    <w:p w14:paraId="09CFB0FC" w14:textId="77777777" w:rsidR="009061E4" w:rsidRPr="00C120E0" w:rsidRDefault="009061E4" w:rsidP="00760175">
      <w:pPr>
        <w:pStyle w:val="Paragrafoelenco"/>
        <w:numPr>
          <w:ilvl w:val="0"/>
          <w:numId w:val="10"/>
        </w:numPr>
        <w:autoSpaceDE w:val="0"/>
        <w:autoSpaceDN w:val="0"/>
        <w:adjustRightInd w:val="0"/>
        <w:spacing w:after="0"/>
        <w:ind w:left="426" w:hanging="284"/>
        <w:jc w:val="both"/>
        <w:rPr>
          <w:rFonts w:cs="Garamond"/>
        </w:rPr>
      </w:pPr>
      <w:r w:rsidRPr="00C120E0">
        <w:rPr>
          <w:rFonts w:cs="Garamond"/>
        </w:rPr>
        <w:t xml:space="preserve">in </w:t>
      </w:r>
      <w:r w:rsidRPr="00C120E0">
        <w:rPr>
          <w:rFonts w:cs="Garamond"/>
          <w:b/>
        </w:rPr>
        <w:t>titoli del debito pubblico</w:t>
      </w:r>
      <w:r w:rsidRPr="00C120E0">
        <w:rPr>
          <w:rFonts w:cs="Garamond"/>
        </w:rPr>
        <w:t xml:space="preserve"> garantiti dallo Stato depositati </w:t>
      </w:r>
      <w:r w:rsidR="00990EA4" w:rsidRPr="00C120E0">
        <w:rPr>
          <w:rFonts w:cs="Garamond"/>
        </w:rPr>
        <w:t xml:space="preserve">presso una sezione di tesoreria </w:t>
      </w:r>
      <w:r w:rsidRPr="00C120E0">
        <w:rPr>
          <w:rFonts w:cs="Garamond"/>
        </w:rPr>
        <w:t>provinciale o presso le aziende autorizzate, a titolo di pegno, a favor</w:t>
      </w:r>
      <w:r w:rsidR="00990EA4" w:rsidRPr="00C120E0">
        <w:rPr>
          <w:rFonts w:cs="Garamond"/>
        </w:rPr>
        <w:t xml:space="preserve">e della stazione appaltante; il </w:t>
      </w:r>
      <w:r w:rsidRPr="00C120E0">
        <w:rPr>
          <w:rFonts w:cs="Garamond"/>
        </w:rPr>
        <w:t>valore deve essere al corso del giorno del deposito;</w:t>
      </w:r>
    </w:p>
    <w:p w14:paraId="7FC56286" w14:textId="77777777" w:rsidR="009061E4" w:rsidRPr="00C120E0" w:rsidRDefault="009061E4" w:rsidP="00760175">
      <w:pPr>
        <w:pStyle w:val="Paragrafoelenco"/>
        <w:numPr>
          <w:ilvl w:val="0"/>
          <w:numId w:val="10"/>
        </w:numPr>
        <w:autoSpaceDE w:val="0"/>
        <w:autoSpaceDN w:val="0"/>
        <w:adjustRightInd w:val="0"/>
        <w:spacing w:after="0"/>
        <w:ind w:left="426" w:hanging="284"/>
        <w:jc w:val="both"/>
        <w:rPr>
          <w:rFonts w:cs="Garamond"/>
        </w:rPr>
      </w:pPr>
      <w:r w:rsidRPr="00C120E0">
        <w:rPr>
          <w:rFonts w:cs="Garamond"/>
        </w:rPr>
        <w:t>fermo restando il limite all’utilizzo del contante di cui all’a</w:t>
      </w:r>
      <w:r w:rsidR="00990EA4" w:rsidRPr="00C120E0">
        <w:rPr>
          <w:rFonts w:cs="Garamond"/>
        </w:rPr>
        <w:t>rt</w:t>
      </w:r>
      <w:r w:rsidR="00D3361D">
        <w:rPr>
          <w:rFonts w:cs="Garamond"/>
        </w:rPr>
        <w:t>. 49, comma 1</w:t>
      </w:r>
      <w:r w:rsidR="00990EA4" w:rsidRPr="00C120E0">
        <w:rPr>
          <w:rFonts w:cs="Garamond"/>
        </w:rPr>
        <w:t xml:space="preserve"> del </w:t>
      </w:r>
      <w:proofErr w:type="spellStart"/>
      <w:r w:rsidR="00D3361D">
        <w:rPr>
          <w:rFonts w:cs="Garamond"/>
        </w:rPr>
        <w:t>D.Lgs.</w:t>
      </w:r>
      <w:proofErr w:type="spellEnd"/>
      <w:r w:rsidRPr="00C120E0">
        <w:rPr>
          <w:rFonts w:cs="Garamond"/>
        </w:rPr>
        <w:t xml:space="preserve"> 21 novembre 2007</w:t>
      </w:r>
      <w:r w:rsidR="00D3361D">
        <w:rPr>
          <w:rFonts w:cs="Garamond"/>
        </w:rPr>
        <w:t>,</w:t>
      </w:r>
      <w:r w:rsidRPr="00C120E0">
        <w:rPr>
          <w:rFonts w:cs="Garamond"/>
        </w:rPr>
        <w:t xml:space="preserve"> n. 231, in contanti, con </w:t>
      </w:r>
      <w:r w:rsidRPr="00C120E0">
        <w:rPr>
          <w:rFonts w:cs="Garamond"/>
          <w:b/>
        </w:rPr>
        <w:t>bonifico</w:t>
      </w:r>
      <w:r w:rsidRPr="00C120E0">
        <w:rPr>
          <w:rFonts w:cs="Garamond"/>
        </w:rPr>
        <w:t xml:space="preserve">, in </w:t>
      </w:r>
      <w:r w:rsidRPr="00C120E0">
        <w:rPr>
          <w:rFonts w:cs="Garamond"/>
          <w:b/>
        </w:rPr>
        <w:t>as</w:t>
      </w:r>
      <w:r w:rsidR="00990EA4" w:rsidRPr="00C120E0">
        <w:rPr>
          <w:rFonts w:cs="Garamond"/>
          <w:b/>
        </w:rPr>
        <w:t>segni circolari</w:t>
      </w:r>
      <w:r w:rsidR="00990EA4" w:rsidRPr="00C120E0">
        <w:rPr>
          <w:rFonts w:cs="Garamond"/>
        </w:rPr>
        <w:t xml:space="preserve">, con </w:t>
      </w:r>
      <w:r w:rsidR="00990EA4" w:rsidRPr="00C120E0">
        <w:rPr>
          <w:rFonts w:cs="Garamond"/>
          <w:b/>
        </w:rPr>
        <w:t>versamento</w:t>
      </w:r>
      <w:r w:rsidR="008E5014">
        <w:rPr>
          <w:rFonts w:cs="Garamond"/>
          <w:b/>
        </w:rPr>
        <w:t xml:space="preserve"> </w:t>
      </w:r>
      <w:r w:rsidR="00CA1009">
        <w:t xml:space="preserve">sul </w:t>
      </w:r>
      <w:r w:rsidR="00CA1009">
        <w:lastRenderedPageBreak/>
        <w:t>conto corrente bancario presso la Banca Popolare di Sondrio codice IBAN IT02U0569603211000048000X86 intestato alla CNPADC</w:t>
      </w:r>
      <w:r w:rsidRPr="00C120E0">
        <w:rPr>
          <w:rFonts w:cs="Garamond"/>
        </w:rPr>
        <w:t>;</w:t>
      </w:r>
      <w:r w:rsidR="00DD7973">
        <w:rPr>
          <w:rFonts w:cs="Garamond"/>
        </w:rPr>
        <w:t xml:space="preserve"> </w:t>
      </w:r>
      <w:r w:rsidR="00CA1009">
        <w:t xml:space="preserve">dovrà essere </w:t>
      </w:r>
      <w:r w:rsidR="00CA1009" w:rsidRPr="00E5198E">
        <w:t>prodotta in busta A) una copia</w:t>
      </w:r>
      <w:r w:rsidR="00CA1009">
        <w:t xml:space="preserve"> della ricevuta di versamento con indicazione del codice IBAN del soggetto che </w:t>
      </w:r>
      <w:r w:rsidR="00C120E0">
        <w:t>ha operato il versamento stesso;</w:t>
      </w:r>
      <w:r w:rsidR="00DD7973">
        <w:t xml:space="preserve"> </w:t>
      </w:r>
      <w:r w:rsidR="00C120E0">
        <w:t>r</w:t>
      </w:r>
      <w:r w:rsidR="00CA1009">
        <w:t xml:space="preserve">esta inteso che il concorrente dovrà comunque produrre </w:t>
      </w:r>
      <w:r w:rsidR="00CA1009" w:rsidRPr="00C120E0">
        <w:rPr>
          <w:b/>
        </w:rPr>
        <w:t>l’impegno</w:t>
      </w:r>
      <w:r w:rsidR="00CA1009">
        <w:t xml:space="preserve"> al rilascio della garanzia definitiva per l’esecuzione del contratto, ove </w:t>
      </w:r>
      <w:r w:rsidR="00C120E0">
        <w:t>lo stesso</w:t>
      </w:r>
      <w:r w:rsidR="00CA1009">
        <w:t xml:space="preserve"> risultasse aggiudicatario</w:t>
      </w:r>
      <w:r w:rsidR="00C120E0">
        <w:t>;</w:t>
      </w:r>
    </w:p>
    <w:p w14:paraId="5261AA9C" w14:textId="77777777" w:rsidR="009061E4" w:rsidRPr="00C120E0" w:rsidRDefault="009061E4" w:rsidP="00760175">
      <w:pPr>
        <w:pStyle w:val="Paragrafoelenco"/>
        <w:numPr>
          <w:ilvl w:val="0"/>
          <w:numId w:val="10"/>
        </w:numPr>
        <w:autoSpaceDE w:val="0"/>
        <w:autoSpaceDN w:val="0"/>
        <w:adjustRightInd w:val="0"/>
        <w:spacing w:after="0"/>
        <w:ind w:left="426" w:hanging="284"/>
        <w:jc w:val="both"/>
        <w:rPr>
          <w:rFonts w:cs="Garamond"/>
        </w:rPr>
      </w:pPr>
      <w:r w:rsidRPr="00C120E0">
        <w:rPr>
          <w:rFonts w:cs="Garamond"/>
          <w:b/>
        </w:rPr>
        <w:t>fideiussione bancaria o assicurativa</w:t>
      </w:r>
      <w:r w:rsidRPr="00C120E0">
        <w:rPr>
          <w:rFonts w:cs="Garamond"/>
        </w:rPr>
        <w:t xml:space="preserve"> rilasciata da imprese bancarie o</w:t>
      </w:r>
      <w:r w:rsidR="00990EA4" w:rsidRPr="00C120E0">
        <w:rPr>
          <w:rFonts w:cs="Garamond"/>
        </w:rPr>
        <w:t xml:space="preserve"> assicurative che rispondano ai </w:t>
      </w:r>
      <w:r w:rsidRPr="00C120E0">
        <w:rPr>
          <w:rFonts w:cs="Garamond"/>
        </w:rPr>
        <w:t>requisiti di cui all’art. 93, comma 3 del Codice. In ogni caso, la garanz</w:t>
      </w:r>
      <w:r w:rsidR="00990EA4" w:rsidRPr="00C120E0">
        <w:rPr>
          <w:rFonts w:cs="Garamond"/>
        </w:rPr>
        <w:t xml:space="preserve">ia fideiussoria è conforme allo </w:t>
      </w:r>
      <w:r w:rsidRPr="00C120E0">
        <w:rPr>
          <w:rFonts w:cs="Garamond"/>
        </w:rPr>
        <w:t>schema tipo di cui all’art. 103, comma 9 del Codice.</w:t>
      </w:r>
    </w:p>
    <w:p w14:paraId="07DB0D4C" w14:textId="77777777" w:rsidR="009061E4" w:rsidRDefault="009061E4" w:rsidP="00760175">
      <w:pPr>
        <w:autoSpaceDE w:val="0"/>
        <w:autoSpaceDN w:val="0"/>
        <w:adjustRightInd w:val="0"/>
        <w:spacing w:after="0"/>
        <w:ind w:left="426"/>
        <w:jc w:val="both"/>
        <w:rPr>
          <w:rFonts w:cs="Garamond"/>
        </w:rPr>
      </w:pPr>
      <w:r w:rsidRPr="009061E4">
        <w:rPr>
          <w:rFonts w:cs="Garamond"/>
        </w:rPr>
        <w:t>Gli operatori economici, prima di procedere alla sottoscrizione, sono tenuti a verificare</w:t>
      </w:r>
      <w:r w:rsidR="00C120E0">
        <w:rPr>
          <w:rFonts w:cs="Garamond"/>
        </w:rPr>
        <w:t xml:space="preserve"> che il </w:t>
      </w:r>
      <w:r w:rsidRPr="009061E4">
        <w:rPr>
          <w:rFonts w:cs="Garamond"/>
        </w:rPr>
        <w:t>soggetto garante sia in possesso dell’autorizzazione a</w:t>
      </w:r>
      <w:r w:rsidR="00C120E0">
        <w:rPr>
          <w:rFonts w:cs="Garamond"/>
        </w:rPr>
        <w:t xml:space="preserve">l rilascio di garanzie mediante accesso ai </w:t>
      </w:r>
      <w:r w:rsidRPr="009061E4">
        <w:rPr>
          <w:rFonts w:cs="Garamond"/>
        </w:rPr>
        <w:t>seguenti siti internet:</w:t>
      </w:r>
    </w:p>
    <w:p w14:paraId="7999E24A" w14:textId="77777777" w:rsidR="00FC026F" w:rsidRPr="00466907" w:rsidRDefault="009622C2" w:rsidP="00760175">
      <w:pPr>
        <w:widowControl w:val="0"/>
        <w:numPr>
          <w:ilvl w:val="1"/>
          <w:numId w:val="25"/>
        </w:numPr>
        <w:tabs>
          <w:tab w:val="left" w:pos="965"/>
        </w:tabs>
        <w:spacing w:before="60" w:after="0" w:line="240" w:lineRule="auto"/>
        <w:ind w:hanging="424"/>
        <w:rPr>
          <w:rFonts w:eastAsia="Garamond"/>
          <w:szCs w:val="24"/>
        </w:rPr>
      </w:pPr>
      <w:hyperlink r:id="rId18" w:history="1">
        <w:r w:rsidR="00FC026F" w:rsidRPr="00466907">
          <w:rPr>
            <w:rFonts w:eastAsia="Garamond"/>
            <w:color w:val="0000FF"/>
            <w:spacing w:val="-1"/>
            <w:szCs w:val="24"/>
          </w:rPr>
          <w:t>http://www.bancaditalia.it/compiti/vigilanza/intermediari/index.html</w:t>
        </w:r>
      </w:hyperlink>
      <w:r w:rsidR="00FC026F" w:rsidRPr="00466907">
        <w:rPr>
          <w:rFonts w:eastAsia="Garamond"/>
          <w:spacing w:val="-1"/>
          <w:szCs w:val="24"/>
        </w:rPr>
        <w:t xml:space="preserve">  </w:t>
      </w:r>
    </w:p>
    <w:p w14:paraId="1F8B2E3D" w14:textId="77777777" w:rsidR="00FC026F" w:rsidRPr="00466907" w:rsidRDefault="009622C2" w:rsidP="00760175">
      <w:pPr>
        <w:widowControl w:val="0"/>
        <w:numPr>
          <w:ilvl w:val="1"/>
          <w:numId w:val="25"/>
        </w:numPr>
        <w:tabs>
          <w:tab w:val="left" w:pos="965"/>
        </w:tabs>
        <w:spacing w:before="101" w:after="0" w:line="240" w:lineRule="auto"/>
        <w:ind w:hanging="424"/>
        <w:rPr>
          <w:rFonts w:eastAsia="Garamond"/>
          <w:szCs w:val="24"/>
        </w:rPr>
      </w:pPr>
      <w:hyperlink r:id="rId19" w:history="1">
        <w:r w:rsidR="00FC026F" w:rsidRPr="00466907">
          <w:rPr>
            <w:rFonts w:eastAsia="Garamond"/>
            <w:color w:val="0000FF"/>
            <w:spacing w:val="-1"/>
            <w:szCs w:val="24"/>
          </w:rPr>
          <w:t>http://www.bancaditalia.it/compiti/vigilanza/avvisi-pub/garanzie-finanziarie/</w:t>
        </w:r>
      </w:hyperlink>
      <w:r w:rsidR="00FC026F" w:rsidRPr="00466907">
        <w:rPr>
          <w:rFonts w:eastAsia="Garamond"/>
          <w:spacing w:val="-1"/>
          <w:szCs w:val="24"/>
        </w:rPr>
        <w:t xml:space="preserve"> </w:t>
      </w:r>
    </w:p>
    <w:bookmarkStart w:id="56" w:name="_Hlk498534678"/>
    <w:p w14:paraId="3979AFA7" w14:textId="77777777" w:rsidR="00FC026F" w:rsidRPr="00466907" w:rsidRDefault="00FC026F" w:rsidP="00760175">
      <w:pPr>
        <w:widowControl w:val="0"/>
        <w:numPr>
          <w:ilvl w:val="1"/>
          <w:numId w:val="25"/>
        </w:numPr>
        <w:tabs>
          <w:tab w:val="left" w:pos="965"/>
        </w:tabs>
        <w:spacing w:before="101" w:after="0" w:line="275" w:lineRule="auto"/>
        <w:ind w:hanging="424"/>
        <w:rPr>
          <w:rFonts w:eastAsia="Garamond"/>
          <w:szCs w:val="24"/>
        </w:rPr>
      </w:pPr>
      <w:r w:rsidRPr="00466907">
        <w:rPr>
          <w:rFonts w:eastAsia="Garamond"/>
          <w:szCs w:val="24"/>
          <w:lang w:val="en-US"/>
        </w:rPr>
        <w:fldChar w:fldCharType="begin"/>
      </w:r>
      <w:r w:rsidRPr="00466907">
        <w:rPr>
          <w:rFonts w:eastAsia="Garamond"/>
          <w:szCs w:val="24"/>
        </w:rPr>
        <w:instrText xml:space="preserve"> HYPERLINK "http://www.bancaditalia.it/compiti/vigilanza/avvisi-pub/soggetti-non-%20legittimati/Intermediari_non_abilitati.pdf" </w:instrText>
      </w:r>
      <w:r w:rsidRPr="00466907">
        <w:rPr>
          <w:rFonts w:eastAsia="Garamond"/>
          <w:szCs w:val="24"/>
          <w:lang w:val="en-US"/>
        </w:rPr>
        <w:fldChar w:fldCharType="separate"/>
      </w:r>
      <w:r w:rsidRPr="00466907">
        <w:rPr>
          <w:rFonts w:eastAsia="Garamond"/>
          <w:color w:val="0000FF"/>
          <w:spacing w:val="-1"/>
          <w:szCs w:val="24"/>
        </w:rPr>
        <w:t>http://www.bancaditalia.it/compiti/vigilanza/avvisi-pub/soggetti-non-</w:t>
      </w:r>
      <w:r w:rsidRPr="00466907">
        <w:rPr>
          <w:rFonts w:ascii="Times New Roman" w:eastAsia="Garamond"/>
          <w:color w:val="0000FF"/>
          <w:spacing w:val="101"/>
          <w:w w:val="99"/>
          <w:szCs w:val="24"/>
        </w:rPr>
        <w:t xml:space="preserve"> </w:t>
      </w:r>
      <w:r w:rsidRPr="00466907">
        <w:rPr>
          <w:rFonts w:eastAsia="Garamond"/>
          <w:color w:val="0000FF"/>
          <w:szCs w:val="24"/>
        </w:rPr>
        <w:t>legittimati/Intermediari_non_abilitati.pdf</w:t>
      </w:r>
      <w:r w:rsidRPr="00466907">
        <w:rPr>
          <w:rFonts w:eastAsia="Garamond"/>
          <w:color w:val="0000FF"/>
          <w:szCs w:val="24"/>
        </w:rPr>
        <w:fldChar w:fldCharType="end"/>
      </w:r>
      <w:r w:rsidRPr="00466907">
        <w:rPr>
          <w:rFonts w:eastAsia="Garamond"/>
          <w:szCs w:val="24"/>
        </w:rPr>
        <w:t xml:space="preserve"> </w:t>
      </w:r>
    </w:p>
    <w:bookmarkEnd w:id="56"/>
    <w:p w14:paraId="0C547D2D" w14:textId="77777777" w:rsidR="00FC026F" w:rsidRPr="00466907" w:rsidRDefault="00FC026F" w:rsidP="00523D9F">
      <w:pPr>
        <w:widowControl w:val="0"/>
        <w:numPr>
          <w:ilvl w:val="1"/>
          <w:numId w:val="25"/>
        </w:numPr>
        <w:tabs>
          <w:tab w:val="left" w:pos="965"/>
        </w:tabs>
        <w:spacing w:before="61" w:line="240" w:lineRule="auto"/>
        <w:ind w:hanging="424"/>
        <w:rPr>
          <w:rFonts w:eastAsia="Garamond"/>
          <w:szCs w:val="24"/>
        </w:rPr>
      </w:pPr>
      <w:r w:rsidRPr="00466907">
        <w:rPr>
          <w:rFonts w:eastAsia="Garamond"/>
          <w:szCs w:val="24"/>
          <w:lang w:val="en-US"/>
        </w:rPr>
        <w:fldChar w:fldCharType="begin"/>
      </w:r>
      <w:r w:rsidRPr="00466907">
        <w:rPr>
          <w:rFonts w:eastAsia="Garamond"/>
          <w:szCs w:val="24"/>
        </w:rPr>
        <w:instrText xml:space="preserve"> HYPERLINK "http://www.ivass.it/ivass/imprese_jsp/HomePage.jsp" </w:instrText>
      </w:r>
      <w:r w:rsidRPr="00466907">
        <w:rPr>
          <w:rFonts w:eastAsia="Garamond"/>
          <w:szCs w:val="24"/>
          <w:lang w:val="en-US"/>
        </w:rPr>
        <w:fldChar w:fldCharType="separate"/>
      </w:r>
      <w:r w:rsidRPr="00466907">
        <w:rPr>
          <w:rFonts w:eastAsia="Garamond"/>
          <w:color w:val="0000FF"/>
          <w:spacing w:val="-1"/>
          <w:szCs w:val="24"/>
        </w:rPr>
        <w:t>http://www.ivass.it/ivass/imprese_jsp/HomePage.jsp</w:t>
      </w:r>
      <w:r w:rsidRPr="00466907">
        <w:rPr>
          <w:rFonts w:eastAsia="Garamond"/>
          <w:color w:val="0000FF"/>
          <w:spacing w:val="-1"/>
          <w:szCs w:val="24"/>
        </w:rPr>
        <w:fldChar w:fldCharType="end"/>
      </w:r>
      <w:r w:rsidRPr="00466907">
        <w:rPr>
          <w:rFonts w:eastAsia="Garamond"/>
          <w:spacing w:val="-1"/>
          <w:szCs w:val="24"/>
        </w:rPr>
        <w:t xml:space="preserve"> </w:t>
      </w:r>
    </w:p>
    <w:p w14:paraId="2052E338" w14:textId="77777777" w:rsidR="009061E4" w:rsidRPr="009061E4" w:rsidRDefault="009061E4" w:rsidP="00760175">
      <w:pPr>
        <w:autoSpaceDE w:val="0"/>
        <w:autoSpaceDN w:val="0"/>
        <w:adjustRightInd w:val="0"/>
        <w:spacing w:after="0"/>
        <w:ind w:left="284"/>
        <w:jc w:val="both"/>
        <w:rPr>
          <w:rFonts w:cs="Garamond"/>
        </w:rPr>
      </w:pPr>
      <w:r w:rsidRPr="009061E4">
        <w:rPr>
          <w:rFonts w:cs="Garamond"/>
        </w:rPr>
        <w:t xml:space="preserve">In caso di prestazione di </w:t>
      </w:r>
      <w:r w:rsidRPr="00276281">
        <w:rPr>
          <w:rFonts w:cs="Garamond"/>
          <w:b/>
        </w:rPr>
        <w:t>garanzia fideiussoria</w:t>
      </w:r>
      <w:r w:rsidRPr="009061E4">
        <w:rPr>
          <w:rFonts w:cs="Garamond"/>
        </w:rPr>
        <w:t>, questa dovrà:</w:t>
      </w:r>
    </w:p>
    <w:p w14:paraId="26E393D7" w14:textId="77777777" w:rsidR="00560FF2" w:rsidRPr="00560FF2" w:rsidRDefault="009061E4" w:rsidP="00760175">
      <w:pPr>
        <w:pStyle w:val="Paragrafoelenco"/>
        <w:numPr>
          <w:ilvl w:val="1"/>
          <w:numId w:val="11"/>
        </w:numPr>
        <w:ind w:left="426" w:hanging="284"/>
        <w:jc w:val="both"/>
        <w:rPr>
          <w:rFonts w:cs="Garamond"/>
        </w:rPr>
      </w:pPr>
      <w:r w:rsidRPr="00560FF2">
        <w:rPr>
          <w:rFonts w:cs="Garamond"/>
        </w:rPr>
        <w:t>essere intestata</w:t>
      </w:r>
      <w:r w:rsidRPr="00560FF2">
        <w:rPr>
          <w:rFonts w:cs="Garamond-Bold"/>
          <w:b/>
          <w:bCs/>
        </w:rPr>
        <w:t xml:space="preserve"> </w:t>
      </w:r>
      <w:r w:rsidRPr="00560FF2">
        <w:rPr>
          <w:rFonts w:cs="Garamond"/>
        </w:rPr>
        <w:t>a tutti gli operatori econo</w:t>
      </w:r>
      <w:r w:rsidR="00990EA4" w:rsidRPr="00560FF2">
        <w:rPr>
          <w:rFonts w:cs="Garamond"/>
        </w:rPr>
        <w:t xml:space="preserve">mici del costituendo </w:t>
      </w:r>
      <w:r w:rsidRPr="00560FF2">
        <w:rPr>
          <w:rFonts w:cs="Garamond"/>
        </w:rPr>
        <w:t>raggruppamento temporaneo, aggregazione di imprese di rete o consorzi ordinari o GEIE</w:t>
      </w:r>
      <w:r w:rsidR="00DD7973" w:rsidRPr="00560FF2">
        <w:rPr>
          <w:rFonts w:cs="Garamond"/>
        </w:rPr>
        <w:t xml:space="preserve"> </w:t>
      </w:r>
      <w:r w:rsidR="00560FF2" w:rsidRPr="00560FF2">
        <w:rPr>
          <w:rFonts w:cs="Garamond"/>
        </w:rPr>
        <w:t>ovvero a tutte le imprese retiste che partecipano alla gara ovvero, in caso di consorzi di cui all’art. 45, comma 2 lett. b) e c</w:t>
      </w:r>
      <w:proofErr w:type="gramStart"/>
      <w:r w:rsidR="00560FF2" w:rsidRPr="00560FF2">
        <w:rPr>
          <w:rFonts w:cs="Garamond"/>
        </w:rPr>
        <w:t>)  del</w:t>
      </w:r>
      <w:proofErr w:type="gramEnd"/>
      <w:r w:rsidR="00560FF2" w:rsidRPr="00560FF2">
        <w:rPr>
          <w:rFonts w:cs="Garamond"/>
        </w:rPr>
        <w:t xml:space="preserve"> Codice, al solo consorzio;</w:t>
      </w:r>
    </w:p>
    <w:p w14:paraId="03AB774D" w14:textId="77777777" w:rsidR="009061E4" w:rsidRPr="00E5198E" w:rsidRDefault="009061E4" w:rsidP="00760175">
      <w:pPr>
        <w:pStyle w:val="Paragrafoelenco"/>
        <w:numPr>
          <w:ilvl w:val="1"/>
          <w:numId w:val="11"/>
        </w:numPr>
        <w:autoSpaceDE w:val="0"/>
        <w:autoSpaceDN w:val="0"/>
        <w:adjustRightInd w:val="0"/>
        <w:spacing w:after="0"/>
        <w:ind w:left="426" w:hanging="284"/>
        <w:jc w:val="both"/>
        <w:rPr>
          <w:rFonts w:cs="Garamond"/>
        </w:rPr>
      </w:pPr>
      <w:r w:rsidRPr="00E5198E">
        <w:rPr>
          <w:rFonts w:cs="Garamond"/>
        </w:rPr>
        <w:t>essere conforme allo schema tipo approvato con decreto del Minis</w:t>
      </w:r>
      <w:r w:rsidR="00990EA4" w:rsidRPr="00E5198E">
        <w:rPr>
          <w:rFonts w:cs="Garamond"/>
        </w:rPr>
        <w:t xml:space="preserve">tro dello sviluppo economico di </w:t>
      </w:r>
      <w:r w:rsidRPr="00E5198E">
        <w:rPr>
          <w:rFonts w:cs="Garamond"/>
        </w:rPr>
        <w:t>concerto con il Ministro delle infrastrutture e dei trasporti e previamente concorda</w:t>
      </w:r>
      <w:r w:rsidR="00990EA4" w:rsidRPr="00E5198E">
        <w:rPr>
          <w:rFonts w:cs="Garamond"/>
        </w:rPr>
        <w:t xml:space="preserve">to con le banche e </w:t>
      </w:r>
      <w:r w:rsidRPr="00E5198E">
        <w:rPr>
          <w:rFonts w:cs="Garamond"/>
        </w:rPr>
        <w:t>le assic</w:t>
      </w:r>
      <w:r w:rsidR="00E5198E" w:rsidRPr="00E5198E">
        <w:rPr>
          <w:rFonts w:cs="Garamond"/>
        </w:rPr>
        <w:t>urazioni o loro rappresentanze; e</w:t>
      </w:r>
      <w:r w:rsidRPr="00E5198E">
        <w:rPr>
          <w:rFonts w:cs="Garamond"/>
        </w:rPr>
        <w:t>ssere conforme agli schemi di</w:t>
      </w:r>
      <w:r w:rsidR="00990EA4" w:rsidRPr="00E5198E">
        <w:rPr>
          <w:rFonts w:cs="Garamond"/>
        </w:rPr>
        <w:t xml:space="preserve"> polizza tipo di cui al comma 4 </w:t>
      </w:r>
      <w:r w:rsidRPr="00E5198E">
        <w:rPr>
          <w:rFonts w:cs="Garamond"/>
        </w:rPr>
        <w:t>dell’art. 127 del Regolamento (nelle more dell’approvazione dei n</w:t>
      </w:r>
      <w:r w:rsidR="00990EA4" w:rsidRPr="00E5198E">
        <w:rPr>
          <w:rFonts w:cs="Garamond"/>
        </w:rPr>
        <w:t xml:space="preserve">uovi schemi di polizza-tipo, la </w:t>
      </w:r>
      <w:r w:rsidRPr="00E5198E">
        <w:rPr>
          <w:rFonts w:cs="Garamond"/>
        </w:rPr>
        <w:t>fideiussione redatta secondo lo schema tipo previsto dal Decre</w:t>
      </w:r>
      <w:r w:rsidR="00990EA4" w:rsidRPr="00E5198E">
        <w:rPr>
          <w:rFonts w:cs="Garamond"/>
        </w:rPr>
        <w:t xml:space="preserve">to del Ministero delle attività </w:t>
      </w:r>
      <w:r w:rsidRPr="00E5198E">
        <w:rPr>
          <w:rFonts w:cs="Garamond"/>
        </w:rPr>
        <w:t>produttive del 23 marzo 2004, n. 123, dovrà essere integrata median</w:t>
      </w:r>
      <w:r w:rsidR="00990EA4" w:rsidRPr="00E5198E">
        <w:rPr>
          <w:rFonts w:cs="Garamond"/>
        </w:rPr>
        <w:t xml:space="preserve">te la previsione espressa della </w:t>
      </w:r>
      <w:r w:rsidRPr="00E5198E">
        <w:rPr>
          <w:rFonts w:cs="Garamond"/>
        </w:rPr>
        <w:t>rinuncia all’eccezione di cui all’art. 1957, comma 2, del codice civile, mentre ogni riferimento all’</w:t>
      </w:r>
      <w:r w:rsidR="00990EA4" w:rsidRPr="00E5198E">
        <w:rPr>
          <w:rFonts w:cs="Garamond"/>
        </w:rPr>
        <w:t xml:space="preserve">art. </w:t>
      </w:r>
      <w:r w:rsidRPr="00E5198E">
        <w:rPr>
          <w:rFonts w:cs="Garamond"/>
        </w:rPr>
        <w:t>30 della l. 11 febbraio 1994, n. 109 deve intendersi sosti</w:t>
      </w:r>
      <w:r w:rsidR="00E5198E">
        <w:rPr>
          <w:rFonts w:cs="Garamond"/>
        </w:rPr>
        <w:t>tuito con l’art. 93 del Codice);</w:t>
      </w:r>
    </w:p>
    <w:p w14:paraId="640C706E" w14:textId="77777777" w:rsidR="009061E4" w:rsidRPr="00E5198E" w:rsidRDefault="009061E4" w:rsidP="00760175">
      <w:pPr>
        <w:pStyle w:val="Paragrafoelenco"/>
        <w:numPr>
          <w:ilvl w:val="1"/>
          <w:numId w:val="11"/>
        </w:numPr>
        <w:autoSpaceDE w:val="0"/>
        <w:autoSpaceDN w:val="0"/>
        <w:adjustRightInd w:val="0"/>
        <w:spacing w:after="0"/>
        <w:ind w:left="426" w:hanging="284"/>
        <w:jc w:val="both"/>
        <w:rPr>
          <w:rFonts w:cs="Garamond"/>
        </w:rPr>
      </w:pPr>
      <w:r w:rsidRPr="00E5198E">
        <w:rPr>
          <w:rFonts w:cs="Garamond"/>
        </w:rPr>
        <w:t xml:space="preserve">essere prodotta in originale o in copia autenticata ai sensi dell’art. 18 </w:t>
      </w:r>
      <w:r w:rsidR="008805A8" w:rsidRPr="00E5198E">
        <w:rPr>
          <w:rFonts w:cs="Garamond"/>
        </w:rPr>
        <w:t xml:space="preserve">del </w:t>
      </w:r>
      <w:proofErr w:type="spellStart"/>
      <w:r w:rsidR="008805A8" w:rsidRPr="00E5198E">
        <w:rPr>
          <w:rFonts w:cs="Garamond"/>
        </w:rPr>
        <w:t>d.p.r.</w:t>
      </w:r>
      <w:proofErr w:type="spellEnd"/>
      <w:r w:rsidR="008805A8" w:rsidRPr="00E5198E">
        <w:rPr>
          <w:rFonts w:cs="Garamond"/>
        </w:rPr>
        <w:t xml:space="preserve"> 28 dicembre 2000, n. </w:t>
      </w:r>
      <w:r w:rsidRPr="00E5198E">
        <w:rPr>
          <w:rFonts w:cs="Garamond"/>
        </w:rPr>
        <w:t>445, con espressa menzione dell’oggetto e del soggetto garantito;</w:t>
      </w:r>
    </w:p>
    <w:p w14:paraId="4C421349" w14:textId="77777777" w:rsidR="009061E4" w:rsidRPr="00E5198E" w:rsidRDefault="009061E4" w:rsidP="00760175">
      <w:pPr>
        <w:pStyle w:val="Paragrafoelenco"/>
        <w:numPr>
          <w:ilvl w:val="1"/>
          <w:numId w:val="11"/>
        </w:numPr>
        <w:autoSpaceDE w:val="0"/>
        <w:autoSpaceDN w:val="0"/>
        <w:adjustRightInd w:val="0"/>
        <w:spacing w:after="0"/>
        <w:ind w:left="426" w:hanging="284"/>
        <w:jc w:val="both"/>
        <w:rPr>
          <w:rFonts w:cs="Garamond-Italic"/>
          <w:i/>
          <w:iCs/>
        </w:rPr>
      </w:pPr>
      <w:r w:rsidRPr="00E5198E">
        <w:rPr>
          <w:rFonts w:cs="Garamond"/>
        </w:rPr>
        <w:t xml:space="preserve">avere validità per </w:t>
      </w:r>
      <w:r w:rsidR="00E5198E" w:rsidRPr="00DD7973">
        <w:rPr>
          <w:rFonts w:cs="Garamond-Italic"/>
          <w:iCs/>
        </w:rPr>
        <w:t>180</w:t>
      </w:r>
      <w:r w:rsidR="00B9499E">
        <w:rPr>
          <w:rFonts w:cs="Garamond-Italic"/>
          <w:iCs/>
        </w:rPr>
        <w:t xml:space="preserve"> </w:t>
      </w:r>
      <w:r w:rsidRPr="00E5198E">
        <w:rPr>
          <w:rFonts w:cs="Garamond"/>
        </w:rPr>
        <w:t>giorni</w:t>
      </w:r>
      <w:r w:rsidR="00427E1D">
        <w:rPr>
          <w:rFonts w:cs="Garamond"/>
        </w:rPr>
        <w:t xml:space="preserve"> </w:t>
      </w:r>
      <w:r w:rsidRPr="00E5198E">
        <w:rPr>
          <w:rFonts w:cs="Garamond"/>
        </w:rPr>
        <w:t>dal termine ultimo per la presentazione dell’offerta;</w:t>
      </w:r>
    </w:p>
    <w:p w14:paraId="1DEAC3DE" w14:textId="77777777" w:rsidR="009061E4" w:rsidRPr="00E5198E" w:rsidRDefault="009061E4" w:rsidP="00760175">
      <w:pPr>
        <w:pStyle w:val="Paragrafoelenco"/>
        <w:numPr>
          <w:ilvl w:val="1"/>
          <w:numId w:val="11"/>
        </w:numPr>
        <w:autoSpaceDE w:val="0"/>
        <w:autoSpaceDN w:val="0"/>
        <w:adjustRightInd w:val="0"/>
        <w:spacing w:after="0"/>
        <w:ind w:left="426" w:hanging="284"/>
        <w:jc w:val="both"/>
        <w:rPr>
          <w:rFonts w:cs="Garamond"/>
        </w:rPr>
      </w:pPr>
      <w:r w:rsidRPr="00E5198E">
        <w:rPr>
          <w:rFonts w:cs="Garamond"/>
        </w:rPr>
        <w:t>prevedere espressamente:</w:t>
      </w:r>
    </w:p>
    <w:p w14:paraId="5268E826" w14:textId="77777777" w:rsidR="00D3361D" w:rsidRDefault="009061E4" w:rsidP="00760175">
      <w:pPr>
        <w:pStyle w:val="Paragrafoelenco"/>
        <w:numPr>
          <w:ilvl w:val="0"/>
          <w:numId w:val="24"/>
        </w:numPr>
        <w:autoSpaceDE w:val="0"/>
        <w:autoSpaceDN w:val="0"/>
        <w:adjustRightInd w:val="0"/>
        <w:spacing w:after="0"/>
        <w:jc w:val="both"/>
        <w:rPr>
          <w:rFonts w:cs="Garamond"/>
        </w:rPr>
      </w:pPr>
      <w:r w:rsidRPr="00D3361D">
        <w:rPr>
          <w:rFonts w:cs="Garamond"/>
        </w:rPr>
        <w:t>la rinuncia al beneficio della preventiva escussione del debitore prin</w:t>
      </w:r>
      <w:r w:rsidR="008805A8" w:rsidRPr="00D3361D">
        <w:rPr>
          <w:rFonts w:cs="Garamond"/>
        </w:rPr>
        <w:t xml:space="preserve">cipale di cui all’art. 1944 del </w:t>
      </w:r>
      <w:r w:rsidRPr="00D3361D">
        <w:rPr>
          <w:rFonts w:cs="Garamond"/>
        </w:rPr>
        <w:t>codice civile, volendo ed intendendo restare obbligata in solido con il debitore;</w:t>
      </w:r>
    </w:p>
    <w:p w14:paraId="1D9EE51B" w14:textId="77777777" w:rsidR="00D3361D" w:rsidRDefault="009061E4" w:rsidP="00760175">
      <w:pPr>
        <w:pStyle w:val="Paragrafoelenco"/>
        <w:numPr>
          <w:ilvl w:val="0"/>
          <w:numId w:val="24"/>
        </w:numPr>
        <w:autoSpaceDE w:val="0"/>
        <w:autoSpaceDN w:val="0"/>
        <w:adjustRightInd w:val="0"/>
        <w:spacing w:after="0"/>
        <w:jc w:val="both"/>
        <w:rPr>
          <w:rFonts w:cs="Garamond"/>
        </w:rPr>
      </w:pPr>
      <w:r w:rsidRPr="00D3361D">
        <w:rPr>
          <w:rFonts w:cs="Garamond"/>
        </w:rPr>
        <w:t>la rinuncia ad eccepire la decorrenza dei termini di cui all’art. 1957 del codice civile;</w:t>
      </w:r>
    </w:p>
    <w:p w14:paraId="73C7F47A" w14:textId="77777777" w:rsidR="009061E4" w:rsidRPr="00D3361D" w:rsidRDefault="009061E4" w:rsidP="00760175">
      <w:pPr>
        <w:pStyle w:val="Paragrafoelenco"/>
        <w:numPr>
          <w:ilvl w:val="0"/>
          <w:numId w:val="24"/>
        </w:numPr>
        <w:autoSpaceDE w:val="0"/>
        <w:autoSpaceDN w:val="0"/>
        <w:adjustRightInd w:val="0"/>
        <w:spacing w:after="0"/>
        <w:jc w:val="both"/>
        <w:rPr>
          <w:rFonts w:cs="Garamond"/>
        </w:rPr>
      </w:pPr>
      <w:r w:rsidRPr="00D3361D">
        <w:rPr>
          <w:rFonts w:cs="Garamond"/>
        </w:rPr>
        <w:t>la loro operatività entro quindici giorni a semplice richiesta scritta della stazione appaltante;</w:t>
      </w:r>
    </w:p>
    <w:p w14:paraId="58FAEAF3" w14:textId="77777777" w:rsidR="00427E1D" w:rsidRDefault="00427E1D" w:rsidP="00760175">
      <w:pPr>
        <w:pStyle w:val="Paragrafoelenco"/>
        <w:numPr>
          <w:ilvl w:val="1"/>
          <w:numId w:val="11"/>
        </w:numPr>
        <w:autoSpaceDE w:val="0"/>
        <w:autoSpaceDN w:val="0"/>
        <w:adjustRightInd w:val="0"/>
        <w:spacing w:after="0"/>
        <w:ind w:left="426" w:hanging="284"/>
        <w:jc w:val="both"/>
        <w:rPr>
          <w:rFonts w:cs="Calibri"/>
          <w:szCs w:val="24"/>
        </w:rPr>
      </w:pPr>
      <w:r>
        <w:rPr>
          <w:rFonts w:cs="Calibri"/>
          <w:szCs w:val="24"/>
        </w:rPr>
        <w:t xml:space="preserve">contenere </w:t>
      </w:r>
      <w:r w:rsidRPr="00710B93">
        <w:rPr>
          <w:rFonts w:cs="Calibri"/>
          <w:szCs w:val="24"/>
        </w:rPr>
        <w:t>l’impegno a rilasciare</w:t>
      </w:r>
      <w:r>
        <w:rPr>
          <w:rFonts w:cs="Calibri"/>
          <w:szCs w:val="24"/>
        </w:rPr>
        <w:t xml:space="preserve"> la garanzia definitiva, ove rilasciata dal medesimo garante;</w:t>
      </w:r>
    </w:p>
    <w:p w14:paraId="2D144538" w14:textId="77777777" w:rsidR="009061E4" w:rsidRPr="009061E4" w:rsidRDefault="009061E4" w:rsidP="00760175">
      <w:pPr>
        <w:pStyle w:val="Paragrafoelenco"/>
        <w:numPr>
          <w:ilvl w:val="1"/>
          <w:numId w:val="11"/>
        </w:numPr>
        <w:autoSpaceDE w:val="0"/>
        <w:autoSpaceDN w:val="0"/>
        <w:adjustRightInd w:val="0"/>
        <w:spacing w:after="0"/>
        <w:ind w:left="426" w:hanging="284"/>
        <w:jc w:val="both"/>
        <w:rPr>
          <w:rFonts w:cs="Garamond"/>
        </w:rPr>
      </w:pPr>
      <w:r w:rsidRPr="009061E4">
        <w:rPr>
          <w:rFonts w:cs="Garamond"/>
        </w:rPr>
        <w:t>essere corredata da una dichiarazione sostitutiva di atto notorio del fidei</w:t>
      </w:r>
      <w:r w:rsidR="008805A8">
        <w:rPr>
          <w:rFonts w:cs="Garamond"/>
        </w:rPr>
        <w:t xml:space="preserve">ussore che attesti il </w:t>
      </w:r>
      <w:r w:rsidR="008805A8" w:rsidRPr="00FE11EA">
        <w:rPr>
          <w:rFonts w:cs="Garamond"/>
          <w:b/>
        </w:rPr>
        <w:t xml:space="preserve">potere di </w:t>
      </w:r>
      <w:r w:rsidRPr="00FE11EA">
        <w:rPr>
          <w:rFonts w:cs="Garamond"/>
          <w:b/>
        </w:rPr>
        <w:t>impegnare</w:t>
      </w:r>
      <w:r w:rsidRPr="009061E4">
        <w:rPr>
          <w:rFonts w:cs="Garamond"/>
        </w:rPr>
        <w:t xml:space="preserve"> con la sottoscrizione la società fideiussore nei confronti della stazione appaltante;</w:t>
      </w:r>
    </w:p>
    <w:p w14:paraId="7DB0401E" w14:textId="77777777" w:rsidR="009061E4" w:rsidRPr="009061E4" w:rsidRDefault="009061E4" w:rsidP="00760175">
      <w:pPr>
        <w:pStyle w:val="Paragrafoelenco"/>
        <w:numPr>
          <w:ilvl w:val="1"/>
          <w:numId w:val="11"/>
        </w:numPr>
        <w:autoSpaceDE w:val="0"/>
        <w:autoSpaceDN w:val="0"/>
        <w:adjustRightInd w:val="0"/>
        <w:ind w:left="426" w:hanging="284"/>
        <w:jc w:val="both"/>
        <w:rPr>
          <w:rFonts w:cs="Garamond"/>
        </w:rPr>
      </w:pPr>
      <w:r w:rsidRPr="009061E4">
        <w:rPr>
          <w:rFonts w:cs="Garamond"/>
        </w:rPr>
        <w:lastRenderedPageBreak/>
        <w:t>essere corredata dall’impegno del garante a rinnovare la garanzia ai sensi dell’art. 93, co</w:t>
      </w:r>
      <w:r w:rsidR="00D3361D">
        <w:rPr>
          <w:rFonts w:cs="Garamond"/>
        </w:rPr>
        <w:t>mma</w:t>
      </w:r>
      <w:r w:rsidRPr="009061E4">
        <w:rPr>
          <w:rFonts w:cs="Garamond"/>
        </w:rPr>
        <w:t xml:space="preserve"> 5 del</w:t>
      </w:r>
      <w:r w:rsidR="00DD7973">
        <w:rPr>
          <w:rFonts w:cs="Garamond"/>
        </w:rPr>
        <w:t xml:space="preserve"> </w:t>
      </w:r>
      <w:r w:rsidRPr="009061E4">
        <w:rPr>
          <w:rFonts w:cs="Garamond"/>
        </w:rPr>
        <w:t>Codice, su richiesta della stazion</w:t>
      </w:r>
      <w:r w:rsidR="008805A8">
        <w:rPr>
          <w:rFonts w:cs="Garamond"/>
        </w:rPr>
        <w:t xml:space="preserve">e appaltante per ulteriori </w:t>
      </w:r>
      <w:r w:rsidR="00276281" w:rsidRPr="00DD7973">
        <w:rPr>
          <w:rFonts w:cs="Garamond"/>
        </w:rPr>
        <w:t>180</w:t>
      </w:r>
      <w:r w:rsidRPr="00DD7973">
        <w:rPr>
          <w:rFonts w:cs="Garamond"/>
        </w:rPr>
        <w:t xml:space="preserve"> </w:t>
      </w:r>
      <w:r w:rsidRPr="009061E4">
        <w:rPr>
          <w:rFonts w:cs="Garamond"/>
        </w:rPr>
        <w:t>gio</w:t>
      </w:r>
      <w:r w:rsidR="008805A8">
        <w:rPr>
          <w:rFonts w:cs="Garamond"/>
        </w:rPr>
        <w:t xml:space="preserve">rni, nel caso in cui al momento </w:t>
      </w:r>
      <w:r w:rsidRPr="009061E4">
        <w:rPr>
          <w:rFonts w:cs="Garamond"/>
        </w:rPr>
        <w:t>della sua scadenza non sia ancora inter</w:t>
      </w:r>
      <w:r w:rsidR="00E5198E">
        <w:rPr>
          <w:rFonts w:cs="Garamond"/>
        </w:rPr>
        <w:t>venuta l’aggiudicazione.</w:t>
      </w:r>
    </w:p>
    <w:p w14:paraId="6D98C9BD" w14:textId="77777777" w:rsidR="006E279F" w:rsidRPr="00BD7CB5" w:rsidRDefault="006E279F" w:rsidP="00760175">
      <w:pPr>
        <w:spacing w:before="60"/>
        <w:ind w:left="284"/>
        <w:jc w:val="both"/>
        <w:rPr>
          <w:rFonts w:cs="Calibri"/>
        </w:rPr>
      </w:pPr>
      <w:r w:rsidRPr="00BD7CB5">
        <w:rPr>
          <w:rFonts w:cs="Calibri"/>
          <w:u w:val="single"/>
        </w:rPr>
        <w:t xml:space="preserve">La </w:t>
      </w:r>
      <w:r w:rsidRPr="00BD7CB5">
        <w:rPr>
          <w:rFonts w:cs="Calibri"/>
          <w:b/>
          <w:u w:val="single"/>
        </w:rPr>
        <w:t>garanzia fideiussoria</w:t>
      </w:r>
      <w:r w:rsidRPr="00BD7CB5">
        <w:rPr>
          <w:rFonts w:cs="Calibri"/>
          <w:u w:val="single"/>
        </w:rPr>
        <w:t xml:space="preserve"> e la </w:t>
      </w:r>
      <w:r w:rsidRPr="00BD7CB5">
        <w:rPr>
          <w:rFonts w:cs="Calibri"/>
          <w:b/>
          <w:u w:val="single"/>
        </w:rPr>
        <w:t>dichiarazione di impegno</w:t>
      </w:r>
      <w:r w:rsidRPr="00BD7CB5">
        <w:rPr>
          <w:rFonts w:cs="Calibri"/>
          <w:u w:val="single"/>
        </w:rPr>
        <w:t xml:space="preserve"> devono essere sottoscritte da un soggetto in possesso dei </w:t>
      </w:r>
      <w:r w:rsidRPr="00BD7CB5">
        <w:rPr>
          <w:rFonts w:cs="Calibri"/>
          <w:b/>
          <w:u w:val="single"/>
        </w:rPr>
        <w:t>poteri</w:t>
      </w:r>
      <w:r w:rsidRPr="00BD7CB5">
        <w:rPr>
          <w:rFonts w:cs="Calibri"/>
          <w:u w:val="single"/>
        </w:rPr>
        <w:t xml:space="preserve"> necessari per impegnare il garante ed essere prodotte</w:t>
      </w:r>
      <w:r w:rsidRPr="00BD7CB5">
        <w:rPr>
          <w:rFonts w:cs="Calibri"/>
        </w:rPr>
        <w:t>, con espressa menzione dell’oggetto e del soggetto garantito</w:t>
      </w:r>
      <w:r>
        <w:rPr>
          <w:rFonts w:cs="Calibri"/>
        </w:rPr>
        <w:t xml:space="preserve"> </w:t>
      </w:r>
      <w:r w:rsidRPr="00BD7CB5">
        <w:rPr>
          <w:rFonts w:cs="Calibri"/>
        </w:rPr>
        <w:t xml:space="preserve">in </w:t>
      </w:r>
      <w:r w:rsidRPr="00BD7CB5">
        <w:rPr>
          <w:rFonts w:cs="Calibri"/>
          <w:b/>
        </w:rPr>
        <w:t>originale</w:t>
      </w:r>
      <w:r w:rsidRPr="00BD7CB5">
        <w:rPr>
          <w:rFonts w:cs="Calibri"/>
        </w:rPr>
        <w:t xml:space="preserve"> o in </w:t>
      </w:r>
      <w:r w:rsidRPr="00BD7CB5">
        <w:rPr>
          <w:rFonts w:cs="Calibri"/>
          <w:b/>
        </w:rPr>
        <w:t>copia autentica</w:t>
      </w:r>
      <w:r w:rsidRPr="00BD7CB5">
        <w:rPr>
          <w:rFonts w:cs="Calibri"/>
        </w:rPr>
        <w:t xml:space="preserve"> ai sensi dell’art. 18 del </w:t>
      </w:r>
      <w:proofErr w:type="spellStart"/>
      <w:r w:rsidRPr="00BD7CB5">
        <w:rPr>
          <w:rFonts w:cs="Calibri"/>
        </w:rPr>
        <w:t>d.P.R.</w:t>
      </w:r>
      <w:proofErr w:type="spellEnd"/>
      <w:r w:rsidRPr="00BD7CB5">
        <w:rPr>
          <w:rFonts w:cs="Calibri"/>
        </w:rPr>
        <w:t xml:space="preserve"> 28 dicembre 2000, n. 445</w:t>
      </w:r>
      <w:r>
        <w:rPr>
          <w:rFonts w:cs="Calibri"/>
        </w:rPr>
        <w:t>.</w:t>
      </w:r>
    </w:p>
    <w:p w14:paraId="198047D5" w14:textId="77777777" w:rsidR="006E279F" w:rsidRPr="002E53E4" w:rsidRDefault="006E279F" w:rsidP="00760175">
      <w:pPr>
        <w:spacing w:before="60" w:after="60"/>
        <w:ind w:left="284"/>
        <w:jc w:val="both"/>
        <w:rPr>
          <w:rFonts w:cs="Calibri"/>
        </w:rPr>
      </w:pPr>
      <w:r w:rsidRPr="002E53E4">
        <w:rPr>
          <w:rFonts w:cs="Calibri"/>
        </w:rPr>
        <w:t>In caso di richiesta di estensione della durata e validità dell’offerta e della garanzia fideiussoria, il concorrente potrà produrre una nuova garanzia provvisoria di altro garante, in sostituzione della precedente, a condizione che abbia espressa decorrenza dalla data di presentazione dell’offerta.</w:t>
      </w:r>
    </w:p>
    <w:p w14:paraId="695066B5" w14:textId="77777777" w:rsidR="009061E4" w:rsidRPr="009061E4" w:rsidRDefault="009061E4" w:rsidP="00523D9F">
      <w:pPr>
        <w:autoSpaceDE w:val="0"/>
        <w:autoSpaceDN w:val="0"/>
        <w:adjustRightInd w:val="0"/>
        <w:spacing w:after="60"/>
        <w:ind w:left="284"/>
        <w:jc w:val="both"/>
        <w:rPr>
          <w:rFonts w:cs="Garamond"/>
        </w:rPr>
      </w:pPr>
      <w:r w:rsidRPr="009061E4">
        <w:rPr>
          <w:rFonts w:cs="Garamond"/>
        </w:rPr>
        <w:t xml:space="preserve">L’importo della </w:t>
      </w:r>
      <w:r w:rsidRPr="00E5198E">
        <w:rPr>
          <w:rFonts w:cs="Garamond"/>
          <w:b/>
        </w:rPr>
        <w:t>garanzia</w:t>
      </w:r>
      <w:r w:rsidRPr="009061E4">
        <w:rPr>
          <w:rFonts w:cs="Garamond"/>
        </w:rPr>
        <w:t xml:space="preserve"> e del suo eventuale </w:t>
      </w:r>
      <w:r w:rsidRPr="00E5198E">
        <w:rPr>
          <w:rFonts w:cs="Garamond"/>
          <w:b/>
        </w:rPr>
        <w:t>rinnovo</w:t>
      </w:r>
      <w:r w:rsidRPr="009061E4">
        <w:rPr>
          <w:rFonts w:cs="Garamond"/>
        </w:rPr>
        <w:t xml:space="preserve"> è </w:t>
      </w:r>
      <w:r w:rsidRPr="00E5198E">
        <w:rPr>
          <w:rFonts w:cs="Garamond"/>
          <w:b/>
        </w:rPr>
        <w:t>ridotto</w:t>
      </w:r>
      <w:r w:rsidRPr="009061E4">
        <w:rPr>
          <w:rFonts w:cs="Garamond"/>
        </w:rPr>
        <w:t xml:space="preserve"> secondo</w:t>
      </w:r>
      <w:r w:rsidR="008805A8">
        <w:rPr>
          <w:rFonts w:cs="Garamond"/>
        </w:rPr>
        <w:t xml:space="preserve"> le misure e le modalità di cui </w:t>
      </w:r>
      <w:r w:rsidRPr="009061E4">
        <w:rPr>
          <w:rFonts w:cs="Garamond"/>
        </w:rPr>
        <w:t>all’art. 93, comma 7 del Codice.</w:t>
      </w:r>
    </w:p>
    <w:p w14:paraId="4C810DA9" w14:textId="77777777" w:rsidR="009061E4" w:rsidRPr="009061E4" w:rsidRDefault="009061E4" w:rsidP="00760175">
      <w:pPr>
        <w:autoSpaceDE w:val="0"/>
        <w:autoSpaceDN w:val="0"/>
        <w:adjustRightInd w:val="0"/>
        <w:ind w:left="284"/>
        <w:jc w:val="both"/>
        <w:rPr>
          <w:rFonts w:cs="Garamond"/>
        </w:rPr>
      </w:pPr>
      <w:r w:rsidRPr="009061E4">
        <w:rPr>
          <w:rFonts w:cs="Garamond"/>
        </w:rPr>
        <w:t>Per fruire di dette riduzioni il concorrente segnala e documenta nell’offerta il possesso dei re</w:t>
      </w:r>
      <w:r w:rsidR="00276281">
        <w:rPr>
          <w:rFonts w:cs="Garamond"/>
        </w:rPr>
        <w:t xml:space="preserve">lativi </w:t>
      </w:r>
      <w:r w:rsidRPr="009061E4">
        <w:rPr>
          <w:rFonts w:cs="Garamond"/>
        </w:rPr>
        <w:t>requisiti fornendo copia dei certificati posseduti.</w:t>
      </w:r>
    </w:p>
    <w:p w14:paraId="0DF5F96B" w14:textId="77777777" w:rsidR="00FE11EA" w:rsidRDefault="00FE11EA" w:rsidP="00760175">
      <w:pPr>
        <w:spacing w:before="60" w:after="60"/>
        <w:ind w:left="284"/>
        <w:jc w:val="both"/>
        <w:rPr>
          <w:rFonts w:cs="Calibri"/>
          <w:szCs w:val="24"/>
        </w:rPr>
      </w:pPr>
      <w:r>
        <w:rPr>
          <w:rFonts w:cs="Calibri"/>
          <w:szCs w:val="24"/>
        </w:rPr>
        <w:t>In caso di partecipazione in forma associata, la riduzione del 50% per il possesso della certificazione del sistema di qualità di cui all’articolo 93, comma 7, si ottiene:</w:t>
      </w:r>
    </w:p>
    <w:p w14:paraId="306E3C5D" w14:textId="77777777" w:rsidR="00FE11EA" w:rsidRPr="00710B93" w:rsidRDefault="00FE11EA" w:rsidP="00760175">
      <w:pPr>
        <w:numPr>
          <w:ilvl w:val="1"/>
          <w:numId w:val="12"/>
        </w:numPr>
        <w:spacing w:before="60" w:after="60"/>
        <w:ind w:left="709" w:hanging="426"/>
        <w:jc w:val="both"/>
        <w:rPr>
          <w:rFonts w:cs="Calibri"/>
          <w:szCs w:val="24"/>
        </w:rPr>
      </w:pPr>
      <w:r w:rsidRPr="00710B93">
        <w:rPr>
          <w:rFonts w:cs="Calibri"/>
          <w:szCs w:val="24"/>
        </w:rPr>
        <w:t xml:space="preserve">in caso di partecipazione </w:t>
      </w:r>
      <w:r>
        <w:rPr>
          <w:rFonts w:cs="Calibri"/>
          <w:szCs w:val="24"/>
        </w:rPr>
        <w:t>dei soggetti di cui all’art. 45, comma 2, lett. d)</w:t>
      </w:r>
      <w:r w:rsidRPr="00710B93">
        <w:rPr>
          <w:rFonts w:cs="Calibri"/>
          <w:szCs w:val="24"/>
        </w:rPr>
        <w:t xml:space="preserve">, </w:t>
      </w:r>
      <w:r>
        <w:rPr>
          <w:rFonts w:cs="Calibri"/>
          <w:szCs w:val="24"/>
        </w:rPr>
        <w:t>e), f), g), del Codice</w:t>
      </w:r>
      <w:r w:rsidRPr="00710B93">
        <w:rPr>
          <w:rFonts w:cs="Calibri"/>
          <w:szCs w:val="24"/>
        </w:rPr>
        <w:t xml:space="preserve"> solo se tutte le imprese che costituiscono il raggruppamento</w:t>
      </w:r>
      <w:r>
        <w:rPr>
          <w:rFonts w:cs="Calibri"/>
          <w:szCs w:val="24"/>
        </w:rPr>
        <w:t xml:space="preserve">, </w:t>
      </w:r>
      <w:r w:rsidRPr="00710B93">
        <w:rPr>
          <w:rFonts w:cs="Calibri"/>
          <w:szCs w:val="24"/>
        </w:rPr>
        <w:t>consorzio ordinario</w:t>
      </w:r>
      <w:r>
        <w:rPr>
          <w:rFonts w:cs="Calibri"/>
          <w:szCs w:val="24"/>
        </w:rPr>
        <w:t xml:space="preserve"> o GEIE, o tutte le imprese retiste che partecipano alla gara siano</w:t>
      </w:r>
      <w:r w:rsidRPr="00710B93">
        <w:rPr>
          <w:rFonts w:cs="Calibri"/>
          <w:szCs w:val="24"/>
        </w:rPr>
        <w:t xml:space="preserve"> in possesso della predetta certificazione;</w:t>
      </w:r>
    </w:p>
    <w:p w14:paraId="100E81FF" w14:textId="77777777" w:rsidR="00FE11EA" w:rsidRPr="00DE5663" w:rsidRDefault="00FE11EA" w:rsidP="00760175">
      <w:pPr>
        <w:numPr>
          <w:ilvl w:val="1"/>
          <w:numId w:val="12"/>
        </w:numPr>
        <w:spacing w:before="60" w:after="60"/>
        <w:ind w:left="709" w:hanging="426"/>
        <w:jc w:val="both"/>
        <w:rPr>
          <w:rFonts w:cs="Calibri"/>
          <w:szCs w:val="24"/>
        </w:rPr>
      </w:pPr>
      <w:r w:rsidRPr="00DE5663">
        <w:rPr>
          <w:rFonts w:cs="Calibri"/>
          <w:szCs w:val="24"/>
        </w:rPr>
        <w:t xml:space="preserve">in caso di partecipazione in consorzio di cui all’art. 45, comma 2, lett. b) e c) del Codice, </w:t>
      </w:r>
      <w:r>
        <w:rPr>
          <w:rFonts w:cs="Calibri"/>
          <w:szCs w:val="24"/>
        </w:rPr>
        <w:t xml:space="preserve">solo se </w:t>
      </w:r>
      <w:r w:rsidRPr="00DE5663">
        <w:rPr>
          <w:rFonts w:cs="Calibri"/>
          <w:szCs w:val="24"/>
        </w:rPr>
        <w:t xml:space="preserve">la predetta certificazione </w:t>
      </w:r>
      <w:r>
        <w:rPr>
          <w:rFonts w:cs="Calibri"/>
          <w:szCs w:val="24"/>
        </w:rPr>
        <w:t>sia</w:t>
      </w:r>
      <w:r w:rsidRPr="00DE5663">
        <w:rPr>
          <w:rFonts w:cs="Calibri"/>
          <w:szCs w:val="24"/>
        </w:rPr>
        <w:t xml:space="preserve"> posseduta dal </w:t>
      </w:r>
      <w:r w:rsidRPr="00974AC3">
        <w:rPr>
          <w:rFonts w:cs="Calibri"/>
          <w:szCs w:val="24"/>
        </w:rPr>
        <w:t>consorzio e/o dalle consorziate.</w:t>
      </w:r>
    </w:p>
    <w:p w14:paraId="179DCEAF" w14:textId="77777777" w:rsidR="00FE11EA" w:rsidRDefault="00FE11EA" w:rsidP="00760175">
      <w:pPr>
        <w:spacing w:before="60" w:after="60"/>
        <w:ind w:left="284"/>
        <w:jc w:val="both"/>
        <w:rPr>
          <w:rFonts w:cs="Calibri"/>
          <w:szCs w:val="24"/>
        </w:rPr>
      </w:pPr>
      <w:r>
        <w:rPr>
          <w:rFonts w:cs="Calibri"/>
          <w:szCs w:val="24"/>
        </w:rPr>
        <w:t>Le altre riduzioni previste dall’art. 93, comma 7, del Codice</w:t>
      </w:r>
      <w:r w:rsidR="00D3361D">
        <w:rPr>
          <w:rFonts w:cs="Calibri"/>
          <w:szCs w:val="24"/>
        </w:rPr>
        <w:t xml:space="preserve"> </w:t>
      </w:r>
      <w:r>
        <w:rPr>
          <w:rFonts w:cs="Calibri"/>
          <w:szCs w:val="24"/>
        </w:rPr>
        <w:t>si ottengono nel caso di possesso da parte di una sola associata oppure, per i</w:t>
      </w:r>
      <w:r w:rsidRPr="000E32DB">
        <w:rPr>
          <w:rFonts w:cs="Calibri"/>
          <w:szCs w:val="24"/>
        </w:rPr>
        <w:t xml:space="preserve"> consorzi di cui all’art. 45, comma 2, lett. b) e c) del Codice, da</w:t>
      </w:r>
      <w:r>
        <w:rPr>
          <w:rFonts w:cs="Calibri"/>
          <w:szCs w:val="24"/>
        </w:rPr>
        <w:t xml:space="preserve"> parte </w:t>
      </w:r>
      <w:r w:rsidRPr="00974AC3">
        <w:rPr>
          <w:rFonts w:cs="Calibri"/>
          <w:szCs w:val="24"/>
        </w:rPr>
        <w:t>del consorzio e/o delle consorziate.</w:t>
      </w:r>
    </w:p>
    <w:p w14:paraId="1C0EC826" w14:textId="77777777" w:rsidR="00FE11EA" w:rsidRDefault="00FE11EA" w:rsidP="00760175">
      <w:pPr>
        <w:spacing w:before="60" w:after="60"/>
        <w:ind w:left="284"/>
        <w:jc w:val="both"/>
        <w:rPr>
          <w:rFonts w:cs="Calibri"/>
          <w:szCs w:val="24"/>
        </w:rPr>
      </w:pPr>
      <w:r>
        <w:rPr>
          <w:rFonts w:cs="Calibri"/>
          <w:szCs w:val="24"/>
        </w:rPr>
        <w:t xml:space="preserve">È sanabile, mediante </w:t>
      </w:r>
      <w:r w:rsidRPr="00FE11EA">
        <w:rPr>
          <w:rFonts w:cs="Calibri"/>
          <w:b/>
          <w:szCs w:val="24"/>
        </w:rPr>
        <w:t>soccorso istruttorio</w:t>
      </w:r>
      <w:r>
        <w:rPr>
          <w:rFonts w:cs="Calibri"/>
          <w:szCs w:val="24"/>
        </w:rPr>
        <w:t>, l</w:t>
      </w:r>
      <w:r w:rsidRPr="00C914A3">
        <w:rPr>
          <w:rFonts w:cs="Calibri"/>
          <w:szCs w:val="24"/>
        </w:rPr>
        <w:t xml:space="preserve">a mancata presentazione della garanzia provvisoria </w:t>
      </w:r>
      <w:r>
        <w:rPr>
          <w:rFonts w:cs="Calibri"/>
          <w:szCs w:val="24"/>
        </w:rPr>
        <w:t xml:space="preserve">e/o dell’impegno </w:t>
      </w:r>
      <w:r w:rsidRPr="0024705D">
        <w:rPr>
          <w:rFonts w:cs="Calibri"/>
          <w:szCs w:val="24"/>
        </w:rPr>
        <w:t xml:space="preserve">a rilasciare garanzia fideiussoria definitiva </w:t>
      </w:r>
      <w:r>
        <w:rPr>
          <w:rFonts w:cs="Calibri"/>
          <w:szCs w:val="24"/>
        </w:rPr>
        <w:t xml:space="preserve">solo </w:t>
      </w:r>
      <w:r w:rsidRPr="00210165">
        <w:rPr>
          <w:rFonts w:cs="Calibri"/>
          <w:szCs w:val="24"/>
        </w:rPr>
        <w:t>a condizione che sia</w:t>
      </w:r>
      <w:r>
        <w:rPr>
          <w:rFonts w:cs="Calibri"/>
          <w:szCs w:val="24"/>
        </w:rPr>
        <w:t>no</w:t>
      </w:r>
      <w:r w:rsidRPr="00210165">
        <w:rPr>
          <w:rFonts w:cs="Calibri"/>
          <w:szCs w:val="24"/>
        </w:rPr>
        <w:t xml:space="preserve"> stat</w:t>
      </w:r>
      <w:r>
        <w:rPr>
          <w:rFonts w:cs="Calibri"/>
          <w:szCs w:val="24"/>
        </w:rPr>
        <w:t>i</w:t>
      </w:r>
      <w:r w:rsidRPr="00210165">
        <w:rPr>
          <w:rFonts w:cs="Calibri"/>
          <w:szCs w:val="24"/>
        </w:rPr>
        <w:t xml:space="preserve"> già costituit</w:t>
      </w:r>
      <w:r>
        <w:rPr>
          <w:rFonts w:cs="Calibri"/>
          <w:szCs w:val="24"/>
        </w:rPr>
        <w:t>i</w:t>
      </w:r>
      <w:r w:rsidRPr="00210165">
        <w:rPr>
          <w:rFonts w:cs="Calibri"/>
          <w:szCs w:val="24"/>
        </w:rPr>
        <w:t xml:space="preserve"> prima della presentazione dell’offerta</w:t>
      </w:r>
      <w:r>
        <w:rPr>
          <w:rFonts w:cs="Calibri"/>
          <w:szCs w:val="24"/>
        </w:rPr>
        <w:t xml:space="preserve">. </w:t>
      </w:r>
    </w:p>
    <w:p w14:paraId="7E211299" w14:textId="77777777" w:rsidR="00FE11EA" w:rsidRDefault="00FE11EA" w:rsidP="00760175">
      <w:pPr>
        <w:spacing w:before="60" w:after="60"/>
        <w:ind w:left="284"/>
        <w:jc w:val="both"/>
        <w:rPr>
          <w:rFonts w:cs="Calibri"/>
          <w:szCs w:val="24"/>
        </w:rPr>
      </w:pPr>
      <w:r w:rsidRPr="003A3FC6">
        <w:rPr>
          <w:rFonts w:cs="Calibri"/>
          <w:szCs w:val="24"/>
        </w:rPr>
        <w:t xml:space="preserve">È </w:t>
      </w:r>
      <w:r>
        <w:rPr>
          <w:rFonts w:cs="Calibri"/>
          <w:szCs w:val="24"/>
        </w:rPr>
        <w:t>onere dell’operatore economico dimostrare che tali documenti siano costituiti</w:t>
      </w:r>
      <w:r w:rsidRPr="003A3FC6">
        <w:rPr>
          <w:rFonts w:cs="Calibri"/>
          <w:szCs w:val="24"/>
        </w:rPr>
        <w:t xml:space="preserve"> in data non successiva al termine di scadenza della presentazione delle offerte. </w:t>
      </w:r>
    </w:p>
    <w:p w14:paraId="55D36BA5" w14:textId="77777777" w:rsidR="00FE11EA" w:rsidRPr="00C914A3" w:rsidRDefault="00FE11EA" w:rsidP="00760175">
      <w:pPr>
        <w:spacing w:before="60" w:after="60"/>
        <w:ind w:left="284"/>
        <w:jc w:val="both"/>
        <w:rPr>
          <w:rFonts w:cs="Calibri"/>
          <w:szCs w:val="24"/>
        </w:rPr>
      </w:pPr>
      <w:r>
        <w:rPr>
          <w:rFonts w:cs="Calibri"/>
          <w:szCs w:val="24"/>
        </w:rPr>
        <w:t xml:space="preserve">È sanabile, altresì, </w:t>
      </w:r>
      <w:r w:rsidRPr="00C914A3">
        <w:rPr>
          <w:rFonts w:cs="Calibri"/>
          <w:szCs w:val="24"/>
        </w:rPr>
        <w:t>la presentazione di una garanzia di valore inferiore o priva di una o più caratteristiche tra quelle sopra indicate</w:t>
      </w:r>
      <w:r>
        <w:rPr>
          <w:rFonts w:cs="Calibri"/>
          <w:szCs w:val="24"/>
        </w:rPr>
        <w:t xml:space="preserve"> (intestazione solo ad alcuni partecipanti al RTI, carenza delle clausole obbligatorie, etc.)</w:t>
      </w:r>
      <w:r w:rsidRPr="00C914A3">
        <w:rPr>
          <w:rFonts w:cs="Calibri"/>
          <w:szCs w:val="24"/>
        </w:rPr>
        <w:t xml:space="preserve">. </w:t>
      </w:r>
    </w:p>
    <w:p w14:paraId="2AD580B8" w14:textId="77777777" w:rsidR="00FE11EA" w:rsidRDefault="00FE11EA" w:rsidP="00760175">
      <w:pPr>
        <w:spacing w:before="60" w:after="60"/>
        <w:ind w:left="284"/>
        <w:jc w:val="both"/>
        <w:rPr>
          <w:rFonts w:cs="Calibri"/>
          <w:szCs w:val="24"/>
        </w:rPr>
      </w:pPr>
      <w:r>
        <w:rPr>
          <w:rFonts w:cs="Calibri"/>
          <w:szCs w:val="24"/>
        </w:rPr>
        <w:t xml:space="preserve">Non è sanabile - e quindi è </w:t>
      </w:r>
      <w:r w:rsidRPr="00FE11EA">
        <w:rPr>
          <w:rFonts w:cs="Calibri"/>
          <w:b/>
          <w:szCs w:val="24"/>
        </w:rPr>
        <w:t>causa di esclusione</w:t>
      </w:r>
      <w:r>
        <w:rPr>
          <w:rFonts w:cs="Calibri"/>
          <w:szCs w:val="24"/>
        </w:rPr>
        <w:t xml:space="preserve"> - </w:t>
      </w:r>
      <w:r w:rsidRPr="0092109E">
        <w:rPr>
          <w:rFonts w:cs="Calibri"/>
          <w:szCs w:val="24"/>
        </w:rPr>
        <w:t xml:space="preserve">la sottoscrizione della garanzia provvisoria da </w:t>
      </w:r>
      <w:r>
        <w:rPr>
          <w:rFonts w:cs="Calibri"/>
          <w:szCs w:val="24"/>
        </w:rPr>
        <w:t xml:space="preserve">parte di un </w:t>
      </w:r>
      <w:r w:rsidRPr="0092109E">
        <w:rPr>
          <w:rFonts w:cs="Calibri"/>
          <w:szCs w:val="24"/>
        </w:rPr>
        <w:t xml:space="preserve">soggetto non legittimato a rilasciare la garanzia o non autorizzato ad impegnare il garante. </w:t>
      </w:r>
    </w:p>
    <w:p w14:paraId="5BB7DC46" w14:textId="77777777" w:rsidR="009061E4" w:rsidRPr="009061E4" w:rsidRDefault="009061E4" w:rsidP="00760175">
      <w:pPr>
        <w:pStyle w:val="Titolo1"/>
        <w:rPr>
          <w:rFonts w:cs="Garamond"/>
        </w:rPr>
      </w:pPr>
      <w:bookmarkStart w:id="57" w:name="_Toc521049691"/>
      <w:r w:rsidRPr="009061E4">
        <w:lastRenderedPageBreak/>
        <w:t>SOPRALLUOGO</w:t>
      </w:r>
      <w:bookmarkEnd w:id="57"/>
    </w:p>
    <w:p w14:paraId="378A4392" w14:textId="77777777" w:rsidR="00A7487F" w:rsidRDefault="008805A8" w:rsidP="00760175">
      <w:pPr>
        <w:autoSpaceDE w:val="0"/>
        <w:autoSpaceDN w:val="0"/>
        <w:adjustRightInd w:val="0"/>
        <w:jc w:val="both"/>
        <w:rPr>
          <w:rFonts w:cs="Garamond-Bold"/>
          <w:b/>
          <w:bCs/>
        </w:rPr>
      </w:pPr>
      <w:r w:rsidRPr="008805A8">
        <w:rPr>
          <w:rFonts w:cs="Garamond"/>
        </w:rPr>
        <w:t>Il sop</w:t>
      </w:r>
      <w:r w:rsidR="00A7487F">
        <w:rPr>
          <w:rFonts w:cs="Garamond"/>
        </w:rPr>
        <w:t xml:space="preserve">ralluogo sugli immobili costituenti la sede della CNPADC e dove dovrà essere effettuato il servizio di questa selezione di gara, ubicati nel Comune di Roma in Via Mantova n. 1 </w:t>
      </w:r>
      <w:r w:rsidR="00713E76">
        <w:rPr>
          <w:rFonts w:cs="Garamond-Bold"/>
          <w:b/>
          <w:bCs/>
        </w:rPr>
        <w:t xml:space="preserve">è </w:t>
      </w:r>
      <w:r w:rsidRPr="008805A8">
        <w:rPr>
          <w:rFonts w:cs="Garamond-Bold"/>
          <w:b/>
          <w:bCs/>
        </w:rPr>
        <w:t xml:space="preserve">obbligatorio. </w:t>
      </w:r>
    </w:p>
    <w:p w14:paraId="4E4EFF38" w14:textId="77777777" w:rsidR="008805A8" w:rsidRPr="00A7487F" w:rsidRDefault="008805A8" w:rsidP="00760175">
      <w:pPr>
        <w:autoSpaceDE w:val="0"/>
        <w:autoSpaceDN w:val="0"/>
        <w:adjustRightInd w:val="0"/>
        <w:rPr>
          <w:rFonts w:cs="Garamond-Bold"/>
          <w:b/>
          <w:bCs/>
        </w:rPr>
      </w:pPr>
      <w:r w:rsidRPr="008805A8">
        <w:rPr>
          <w:rFonts w:cs="Garamond"/>
        </w:rPr>
        <w:t xml:space="preserve">La mancata effettuazione del sopralluogo è </w:t>
      </w:r>
      <w:r w:rsidRPr="008805A8">
        <w:rPr>
          <w:rFonts w:cs="Garamond-Bold"/>
          <w:b/>
          <w:bCs/>
        </w:rPr>
        <w:t xml:space="preserve">causa di esclusione </w:t>
      </w:r>
      <w:r w:rsidRPr="008805A8">
        <w:rPr>
          <w:rFonts w:cs="Garamond"/>
        </w:rPr>
        <w:t>dalla procedura di gara.</w:t>
      </w:r>
    </w:p>
    <w:p w14:paraId="2B7EB4C3" w14:textId="66F6550D" w:rsidR="00A7487F" w:rsidRPr="00A7487F" w:rsidRDefault="00A7487F" w:rsidP="00760175">
      <w:pPr>
        <w:autoSpaceDE w:val="0"/>
        <w:autoSpaceDN w:val="0"/>
        <w:adjustRightInd w:val="0"/>
        <w:jc w:val="both"/>
        <w:rPr>
          <w:rFonts w:cs="Garamond"/>
        </w:rPr>
      </w:pPr>
      <w:bookmarkStart w:id="58" w:name="_Hlk520372932"/>
      <w:r w:rsidRPr="00A7487F">
        <w:rPr>
          <w:rFonts w:cs="Garamond"/>
        </w:rPr>
        <w:t>La richiesta di sopr</w:t>
      </w:r>
      <w:r w:rsidR="00713E76">
        <w:rPr>
          <w:rFonts w:cs="Garamond"/>
        </w:rPr>
        <w:t xml:space="preserve">alluogo deve essere </w:t>
      </w:r>
      <w:bookmarkStart w:id="59" w:name="_Hlk520455151"/>
      <w:r w:rsidR="00713E76">
        <w:rPr>
          <w:rFonts w:cs="Garamond"/>
        </w:rPr>
        <w:t>inoltrata</w:t>
      </w:r>
      <w:r w:rsidR="00487D5D">
        <w:rPr>
          <w:rFonts w:cs="Garamond"/>
        </w:rPr>
        <w:t xml:space="preserve"> </w:t>
      </w:r>
      <w:r w:rsidR="00487D5D" w:rsidRPr="002E79F6">
        <w:rPr>
          <w:rFonts w:cs="Garamond"/>
        </w:rPr>
        <w:t xml:space="preserve">all’indirizzo </w:t>
      </w:r>
      <w:hyperlink r:id="rId20" w:history="1">
        <w:r w:rsidR="00057788" w:rsidRPr="0011748A">
          <w:rPr>
            <w:rStyle w:val="Collegamentoipertestuale"/>
            <w:rFonts w:cs="Garamond"/>
            <w:i/>
          </w:rPr>
          <w:t>g.mungari@cnpadc.it</w:t>
        </w:r>
      </w:hyperlink>
      <w:r w:rsidR="00057788" w:rsidRPr="00744F7E">
        <w:t xml:space="preserve"> </w:t>
      </w:r>
      <w:r w:rsidR="00487D5D" w:rsidRPr="002E79F6">
        <w:rPr>
          <w:rFonts w:cs="Garamond"/>
        </w:rPr>
        <w:t xml:space="preserve">e p.c. a </w:t>
      </w:r>
      <w:bookmarkEnd w:id="59"/>
      <w:r w:rsidR="00057788">
        <w:rPr>
          <w:rStyle w:val="Collegamentoipertestuale"/>
          <w:rFonts w:cs="Garamond-Italic"/>
          <w:i/>
          <w:iCs/>
        </w:rPr>
        <w:fldChar w:fldCharType="begin"/>
      </w:r>
      <w:r w:rsidR="00057788">
        <w:rPr>
          <w:rStyle w:val="Collegamentoipertestuale"/>
          <w:rFonts w:cs="Garamond-Italic"/>
          <w:i/>
          <w:iCs/>
        </w:rPr>
        <w:instrText xml:space="preserve"> HYPERLINK "mailto:servizio.acquisti@pec.cnpadc.it" </w:instrText>
      </w:r>
      <w:r w:rsidR="00057788">
        <w:rPr>
          <w:rStyle w:val="Collegamentoipertestuale"/>
          <w:rFonts w:cs="Garamond-Italic"/>
          <w:i/>
          <w:iCs/>
        </w:rPr>
        <w:fldChar w:fldCharType="separate"/>
      </w:r>
      <w:r w:rsidR="00057788" w:rsidRPr="00680F3E">
        <w:rPr>
          <w:rStyle w:val="Collegamentoipertestuale"/>
          <w:rFonts w:cs="Garamond-Italic"/>
          <w:i/>
          <w:iCs/>
        </w:rPr>
        <w:t>servizio.acquisti@pec.cnpadc.it</w:t>
      </w:r>
      <w:r w:rsidR="00057788">
        <w:rPr>
          <w:rStyle w:val="Collegamentoipertestuale"/>
          <w:rFonts w:cs="Garamond-Italic"/>
          <w:i/>
          <w:iCs/>
        </w:rPr>
        <w:fldChar w:fldCharType="end"/>
      </w:r>
      <w:r w:rsidR="00057788" w:rsidRPr="00057788">
        <w:rPr>
          <w:rStyle w:val="Collegamentoipertestuale"/>
          <w:rFonts w:cs="Garamond-Italic"/>
          <w:i/>
          <w:iCs/>
          <w:u w:val="none"/>
        </w:rPr>
        <w:t xml:space="preserve"> </w:t>
      </w:r>
      <w:r w:rsidR="00744F7E" w:rsidRPr="00744F7E">
        <w:t>e</w:t>
      </w:r>
      <w:r w:rsidR="00057788">
        <w:t xml:space="preserve"> </w:t>
      </w:r>
      <w:hyperlink r:id="rId21" w:history="1">
        <w:r w:rsidR="00744F7E" w:rsidRPr="00744F7E">
          <w:rPr>
            <w:rStyle w:val="Collegamentoipertestuale"/>
            <w:rFonts w:cs="Garamond"/>
            <w:i/>
          </w:rPr>
          <w:t>a.parsi@cnpadc.it</w:t>
        </w:r>
      </w:hyperlink>
      <w:r w:rsidR="00744F7E">
        <w:rPr>
          <w:rFonts w:cs="Garamond"/>
        </w:rPr>
        <w:t xml:space="preserve"> </w:t>
      </w:r>
      <w:r w:rsidRPr="00A7487F">
        <w:rPr>
          <w:rFonts w:cs="Garamond"/>
        </w:rPr>
        <w:t>e deve riportare i</w:t>
      </w:r>
      <w:r w:rsidR="00AA777F">
        <w:rPr>
          <w:rFonts w:cs="Garamond"/>
        </w:rPr>
        <w:t xml:space="preserve"> </w:t>
      </w:r>
      <w:r w:rsidRPr="00A7487F">
        <w:rPr>
          <w:rFonts w:cs="Garamond"/>
        </w:rPr>
        <w:t>seguenti dati dell’operatore economico: nominativo del concorrente</w:t>
      </w:r>
      <w:r>
        <w:rPr>
          <w:rFonts w:cs="Garamond"/>
        </w:rPr>
        <w:t xml:space="preserve">; </w:t>
      </w:r>
      <w:r w:rsidRPr="00A71EDF">
        <w:rPr>
          <w:rFonts w:cs="Garamond"/>
        </w:rPr>
        <w:t>recapito telefonico; recapito fax/indirizzo e-mai</w:t>
      </w:r>
      <w:r w:rsidRPr="00A7487F">
        <w:rPr>
          <w:rFonts w:cs="Garamond"/>
        </w:rPr>
        <w:t>l; nominativo e qualifica della persona incaricata di effettuare il sopralluogo.</w:t>
      </w:r>
    </w:p>
    <w:p w14:paraId="4F655BA0" w14:textId="77777777" w:rsidR="00487D5D" w:rsidRDefault="00A7487F" w:rsidP="00487D5D">
      <w:pPr>
        <w:autoSpaceDE w:val="0"/>
        <w:autoSpaceDN w:val="0"/>
        <w:adjustRightInd w:val="0"/>
        <w:jc w:val="both"/>
        <w:rPr>
          <w:rFonts w:cs="Garamond"/>
        </w:rPr>
      </w:pPr>
      <w:r w:rsidRPr="00A7487F">
        <w:rPr>
          <w:rFonts w:cs="Garamond"/>
        </w:rPr>
        <w:t xml:space="preserve">La suddetta richiesta </w:t>
      </w:r>
      <w:bookmarkStart w:id="60" w:name="_Hlk520455196"/>
      <w:r w:rsidRPr="00A7487F">
        <w:rPr>
          <w:rFonts w:cs="Garamond"/>
        </w:rPr>
        <w:t xml:space="preserve">dovrà essere inviata entro le </w:t>
      </w:r>
      <w:proofErr w:type="gramStart"/>
      <w:r w:rsidRPr="00A7487F">
        <w:rPr>
          <w:rFonts w:cs="Garamond"/>
        </w:rPr>
        <w:t>or</w:t>
      </w:r>
      <w:r w:rsidRPr="00487D5D">
        <w:rPr>
          <w:rFonts w:cs="Garamond"/>
        </w:rPr>
        <w:t xml:space="preserve">e </w:t>
      </w:r>
      <w:r w:rsidR="00487D5D" w:rsidRPr="00487D5D">
        <w:rPr>
          <w:rFonts w:cs="Garamond"/>
          <w:b/>
          <w:shd w:val="clear" w:color="auto" w:fill="FFFFFF" w:themeFill="background1"/>
        </w:rPr>
        <w:t>12:00</w:t>
      </w:r>
      <w:proofErr w:type="gramEnd"/>
      <w:r w:rsidRPr="00487D5D">
        <w:rPr>
          <w:rFonts w:cs="Garamond"/>
          <w:shd w:val="clear" w:color="auto" w:fill="FFFFFF" w:themeFill="background1"/>
        </w:rPr>
        <w:t xml:space="preserve"> del giorno </w:t>
      </w:r>
      <w:r w:rsidR="00487D5D" w:rsidRPr="00487D5D">
        <w:rPr>
          <w:rFonts w:cs="Garamond"/>
          <w:b/>
          <w:shd w:val="clear" w:color="auto" w:fill="FFFFFF" w:themeFill="background1"/>
        </w:rPr>
        <w:t>23/08/2018</w:t>
      </w:r>
      <w:bookmarkEnd w:id="60"/>
      <w:r w:rsidR="00487D5D">
        <w:rPr>
          <w:rFonts w:cs="Garamond"/>
          <w:shd w:val="clear" w:color="auto" w:fill="FFFFFF" w:themeFill="background1"/>
        </w:rPr>
        <w:t>.</w:t>
      </w:r>
      <w:r w:rsidR="00487D5D" w:rsidRPr="00487D5D">
        <w:rPr>
          <w:rFonts w:cs="Garamond"/>
        </w:rPr>
        <w:t xml:space="preserve"> </w:t>
      </w:r>
    </w:p>
    <w:p w14:paraId="0F0667A7" w14:textId="1D2B6518" w:rsidR="00487D5D" w:rsidRPr="00A7487F" w:rsidRDefault="00487D5D" w:rsidP="00487D5D">
      <w:pPr>
        <w:autoSpaceDE w:val="0"/>
        <w:autoSpaceDN w:val="0"/>
        <w:adjustRightInd w:val="0"/>
        <w:jc w:val="both"/>
        <w:rPr>
          <w:rFonts w:cs="Garamond"/>
        </w:rPr>
      </w:pPr>
      <w:r w:rsidRPr="00487D5D">
        <w:rPr>
          <w:rFonts w:cs="Garamond"/>
        </w:rPr>
        <w:t xml:space="preserve">Il sopralluogo può essere effettuato dal </w:t>
      </w:r>
      <w:r w:rsidRPr="00487D5D">
        <w:rPr>
          <w:rFonts w:cs="Garamond"/>
          <w:b/>
        </w:rPr>
        <w:t xml:space="preserve">27 </w:t>
      </w:r>
      <w:r w:rsidRPr="00487D5D">
        <w:rPr>
          <w:rFonts w:cs="Garamond"/>
        </w:rPr>
        <w:t>al</w:t>
      </w:r>
      <w:r w:rsidRPr="00487D5D">
        <w:rPr>
          <w:rFonts w:cs="Garamond"/>
          <w:b/>
        </w:rPr>
        <w:t xml:space="preserve"> 31 agosto</w:t>
      </w:r>
      <w:r w:rsidRPr="00487D5D">
        <w:rPr>
          <w:rFonts w:cs="Garamond"/>
        </w:rPr>
        <w:t>. Data, ora e luogo del</w:t>
      </w:r>
      <w:r w:rsidRPr="00A7487F">
        <w:rPr>
          <w:rFonts w:cs="Garamond"/>
        </w:rPr>
        <w:t xml:space="preserve"> sopralluogo sono comunicati ai concorrenti con almeno </w:t>
      </w:r>
      <w:r>
        <w:rPr>
          <w:rFonts w:cs="Garamond"/>
        </w:rPr>
        <w:t>2 (due)</w:t>
      </w:r>
      <w:r w:rsidRPr="00A7487F">
        <w:rPr>
          <w:rFonts w:cs="Garamond"/>
        </w:rPr>
        <w:t xml:space="preserve"> giorni di anticipo.</w:t>
      </w:r>
    </w:p>
    <w:bookmarkEnd w:id="58"/>
    <w:p w14:paraId="4A27AA9A" w14:textId="77777777" w:rsidR="003A601F" w:rsidRDefault="00A7487F" w:rsidP="00760175">
      <w:pPr>
        <w:spacing w:before="60" w:after="60"/>
        <w:jc w:val="both"/>
        <w:rPr>
          <w:rFonts w:cs="Calibri"/>
          <w:szCs w:val="24"/>
        </w:rPr>
      </w:pPr>
      <w:r w:rsidRPr="00A7487F">
        <w:rPr>
          <w:rFonts w:cs="Garamond"/>
        </w:rPr>
        <w:t>Il sopralluogo può essere effettuato dal rappresentante legale/procurator</w:t>
      </w:r>
      <w:r>
        <w:rPr>
          <w:rFonts w:cs="Garamond"/>
        </w:rPr>
        <w:t xml:space="preserve">e/direttore tecnico in possesso </w:t>
      </w:r>
      <w:r w:rsidRPr="00A7487F">
        <w:rPr>
          <w:rFonts w:cs="Garamond"/>
        </w:rPr>
        <w:t>del documento di identità, o da soggetto in possesso del documento di id</w:t>
      </w:r>
      <w:r>
        <w:rPr>
          <w:rFonts w:cs="Garamond"/>
        </w:rPr>
        <w:t xml:space="preserve">entità e apposita delega munita </w:t>
      </w:r>
      <w:r w:rsidRPr="00A7487F">
        <w:rPr>
          <w:rFonts w:cs="Garamond"/>
        </w:rPr>
        <w:t>di copia del documento di identità del delegante.</w:t>
      </w:r>
      <w:r w:rsidR="00DC111B">
        <w:rPr>
          <w:rFonts w:cs="Garamond"/>
        </w:rPr>
        <w:t xml:space="preserve"> </w:t>
      </w:r>
      <w:r w:rsidR="003A601F">
        <w:rPr>
          <w:rFonts w:cs="Calibri"/>
          <w:szCs w:val="24"/>
        </w:rPr>
        <w:t>I</w:t>
      </w:r>
      <w:r w:rsidR="003A601F" w:rsidRPr="00012BD6">
        <w:rPr>
          <w:rFonts w:cs="Calibri"/>
          <w:szCs w:val="24"/>
        </w:rPr>
        <w:t>l soggetto delegato ad effettuare il sopralluogo non può ricevere l’incarico da più concorrenti</w:t>
      </w:r>
      <w:r w:rsidR="003A601F">
        <w:rPr>
          <w:rFonts w:cs="Calibri"/>
          <w:szCs w:val="24"/>
        </w:rPr>
        <w:t>.</w:t>
      </w:r>
    </w:p>
    <w:p w14:paraId="6EC8B0C2" w14:textId="77777777" w:rsidR="00A7487F" w:rsidRPr="00A7487F" w:rsidRDefault="00A7487F" w:rsidP="00760175">
      <w:pPr>
        <w:autoSpaceDE w:val="0"/>
        <w:autoSpaceDN w:val="0"/>
        <w:adjustRightInd w:val="0"/>
        <w:jc w:val="both"/>
        <w:rPr>
          <w:rFonts w:cs="Garamond"/>
        </w:rPr>
      </w:pPr>
      <w:r w:rsidRPr="00A7487F">
        <w:rPr>
          <w:rFonts w:cs="Garamond"/>
        </w:rPr>
        <w:t>La stazione appaltante rilascia attestazione di avvenuto sopralluogo</w:t>
      </w:r>
      <w:r w:rsidR="00391AA7">
        <w:rPr>
          <w:rFonts w:cs="Garamond"/>
        </w:rPr>
        <w:t xml:space="preserve"> </w:t>
      </w:r>
      <w:r w:rsidR="00391AA7" w:rsidRPr="006B7589">
        <w:rPr>
          <w:rFonts w:cs="Garamond"/>
          <w:b/>
        </w:rPr>
        <w:t>da inserire all’interno della busta A</w:t>
      </w:r>
      <w:r w:rsidRPr="00A7487F">
        <w:rPr>
          <w:rFonts w:cs="Garamond"/>
        </w:rPr>
        <w:t>.</w:t>
      </w:r>
    </w:p>
    <w:p w14:paraId="2431E203" w14:textId="77777777" w:rsidR="003A601F" w:rsidRDefault="00A7487F" w:rsidP="00760175">
      <w:pPr>
        <w:spacing w:before="60" w:after="60"/>
        <w:jc w:val="both"/>
        <w:rPr>
          <w:rFonts w:cs="Calibri"/>
          <w:szCs w:val="24"/>
        </w:rPr>
      </w:pPr>
      <w:r w:rsidRPr="00A7487F">
        <w:rPr>
          <w:rFonts w:cs="Garamond"/>
        </w:rPr>
        <w:t xml:space="preserve">In caso di </w:t>
      </w:r>
      <w:r w:rsidRPr="00A7487F">
        <w:rPr>
          <w:rFonts w:cs="Garamond-Bold"/>
          <w:b/>
          <w:bCs/>
        </w:rPr>
        <w:t>raggruppamento temporaneo, GEIE, aggregazione</w:t>
      </w:r>
      <w:r>
        <w:rPr>
          <w:rFonts w:cs="Garamond-Bold"/>
          <w:b/>
          <w:bCs/>
        </w:rPr>
        <w:t xml:space="preserve"> di imprese di rete o consorzio </w:t>
      </w:r>
      <w:r w:rsidRPr="00A7487F">
        <w:rPr>
          <w:rFonts w:cs="Garamond-Bold"/>
          <w:b/>
          <w:bCs/>
        </w:rPr>
        <w:t>ordinario</w:t>
      </w:r>
      <w:r w:rsidRPr="00A7487F">
        <w:rPr>
          <w:rFonts w:cs="Garamond"/>
        </w:rPr>
        <w:t xml:space="preserve">, </w:t>
      </w:r>
      <w:r w:rsidRPr="003A601F">
        <w:rPr>
          <w:rFonts w:cs="Garamond"/>
          <w:b/>
        </w:rPr>
        <w:t>già costituiti</w:t>
      </w:r>
      <w:r w:rsidRPr="00A7487F">
        <w:rPr>
          <w:rFonts w:cs="Garamond"/>
        </w:rPr>
        <w:t>, in relazione al regime della solidar</w:t>
      </w:r>
      <w:r w:rsidR="00FC026F">
        <w:rPr>
          <w:rFonts w:cs="Garamond"/>
        </w:rPr>
        <w:t>ietà di cui all’art.48, comma 5</w:t>
      </w:r>
      <w:r w:rsidRPr="00A7487F">
        <w:rPr>
          <w:rFonts w:cs="Garamond"/>
        </w:rPr>
        <w:t xml:space="preserve"> del Codice, tra i diversi operatori economici, il sopralluogo può essere effettuato da un</w:t>
      </w:r>
      <w:r w:rsidR="00EC3D46">
        <w:rPr>
          <w:rFonts w:cs="Garamond"/>
        </w:rPr>
        <w:t xml:space="preserve"> </w:t>
      </w:r>
      <w:r w:rsidRPr="00A7487F">
        <w:rPr>
          <w:rFonts w:cs="Garamond"/>
        </w:rPr>
        <w:t>rappresentante legale/procuratore/direttore tecnico di uno degli operatori economici raggruppati,</w:t>
      </w:r>
      <w:r w:rsidR="00EC3D46">
        <w:rPr>
          <w:rFonts w:cs="Garamond"/>
        </w:rPr>
        <w:t xml:space="preserve"> </w:t>
      </w:r>
      <w:r w:rsidRPr="00A7487F">
        <w:rPr>
          <w:rFonts w:cs="Garamond"/>
        </w:rPr>
        <w:t>aggregati in rete o consorziati o da soggetto diverso</w:t>
      </w:r>
      <w:r w:rsidR="00EC3D46">
        <w:rPr>
          <w:rFonts w:cs="Garamond"/>
        </w:rPr>
        <w:t xml:space="preserve"> </w:t>
      </w:r>
      <w:r w:rsidR="003A601F" w:rsidRPr="00C71240">
        <w:rPr>
          <w:rFonts w:cs="Calibri"/>
          <w:szCs w:val="24"/>
        </w:rPr>
        <w:t>o da soggetto diverso, purché munito della delega</w:t>
      </w:r>
      <w:r w:rsidR="003A601F">
        <w:rPr>
          <w:rFonts w:cs="Calibri"/>
          <w:szCs w:val="24"/>
        </w:rPr>
        <w:t xml:space="preserve"> del mandatario/capofila</w:t>
      </w:r>
      <w:r w:rsidR="003A601F" w:rsidRPr="002F5DF3">
        <w:rPr>
          <w:rFonts w:cs="Calibri"/>
          <w:szCs w:val="24"/>
        </w:rPr>
        <w:t>.</w:t>
      </w:r>
    </w:p>
    <w:p w14:paraId="28B85758" w14:textId="77777777" w:rsidR="003A601F" w:rsidRDefault="003A601F" w:rsidP="00760175">
      <w:pPr>
        <w:spacing w:before="60" w:after="60"/>
        <w:jc w:val="both"/>
        <w:rPr>
          <w:rFonts w:cs="Calibri"/>
          <w:szCs w:val="24"/>
        </w:rPr>
      </w:pPr>
      <w:r w:rsidRPr="00710B93">
        <w:rPr>
          <w:rFonts w:cs="Calibri"/>
          <w:szCs w:val="24"/>
        </w:rPr>
        <w:t xml:space="preserve">In caso di </w:t>
      </w:r>
      <w:r w:rsidRPr="005D2982">
        <w:rPr>
          <w:rFonts w:cs="Calibri"/>
          <w:b/>
          <w:szCs w:val="24"/>
        </w:rPr>
        <w:t>raggruppamento temporaneo</w:t>
      </w:r>
      <w:r>
        <w:rPr>
          <w:rFonts w:cs="Calibri"/>
          <w:b/>
          <w:szCs w:val="24"/>
        </w:rPr>
        <w:t xml:space="preserve"> o </w:t>
      </w:r>
      <w:r w:rsidRPr="005D2982">
        <w:rPr>
          <w:rFonts w:cs="Calibri"/>
          <w:b/>
          <w:szCs w:val="24"/>
        </w:rPr>
        <w:t>consorzio ordinario</w:t>
      </w:r>
      <w:r w:rsidR="00EC3D46">
        <w:rPr>
          <w:rFonts w:cs="Calibri"/>
          <w:b/>
          <w:szCs w:val="24"/>
        </w:rPr>
        <w:t xml:space="preserve"> </w:t>
      </w:r>
      <w:r w:rsidRPr="00C76C21">
        <w:rPr>
          <w:rFonts w:cs="Calibri"/>
          <w:b/>
          <w:szCs w:val="24"/>
        </w:rPr>
        <w:t>non ancora costituiti</w:t>
      </w:r>
      <w:r w:rsidRPr="005D2982">
        <w:rPr>
          <w:rFonts w:cs="Calibri"/>
          <w:b/>
          <w:szCs w:val="24"/>
        </w:rPr>
        <w:t>, a</w:t>
      </w:r>
      <w:r>
        <w:rPr>
          <w:rFonts w:cs="Calibri"/>
          <w:b/>
          <w:szCs w:val="24"/>
        </w:rPr>
        <w:t>ggregazione di imprese di rete non ancora costituita in RTI</w:t>
      </w:r>
      <w:r w:rsidRPr="00710B93">
        <w:rPr>
          <w:rFonts w:cs="Calibri"/>
          <w:szCs w:val="24"/>
        </w:rPr>
        <w:t xml:space="preserve">, il sopralluogo </w:t>
      </w:r>
      <w:r>
        <w:rPr>
          <w:rFonts w:cs="Calibri"/>
          <w:szCs w:val="24"/>
        </w:rPr>
        <w:t>è</w:t>
      </w:r>
      <w:r w:rsidRPr="00710B93">
        <w:rPr>
          <w:rFonts w:cs="Calibri"/>
          <w:szCs w:val="24"/>
        </w:rPr>
        <w:t xml:space="preserve"> effettuato </w:t>
      </w:r>
      <w:r w:rsidRPr="00C71240">
        <w:rPr>
          <w:rFonts w:cs="Calibri"/>
          <w:szCs w:val="24"/>
        </w:rPr>
        <w:t>da un rappresentante legale</w:t>
      </w:r>
      <w:r>
        <w:rPr>
          <w:rFonts w:cs="Calibri"/>
          <w:szCs w:val="24"/>
        </w:rPr>
        <w:t>/procuratore/</w:t>
      </w:r>
      <w:r w:rsidRPr="00C71240">
        <w:rPr>
          <w:rFonts w:cs="Calibri"/>
          <w:szCs w:val="24"/>
        </w:rPr>
        <w:t xml:space="preserve">direttore tecnico di uno degli operatori economici raggruppati, aggregati in rete o consorziati o da soggetto diverso, purché munito della delega di tutti detti </w:t>
      </w:r>
      <w:r w:rsidRPr="002F5DF3">
        <w:rPr>
          <w:rFonts w:cs="Calibri"/>
          <w:szCs w:val="24"/>
        </w:rPr>
        <w:t>operatori.</w:t>
      </w:r>
      <w:r>
        <w:rPr>
          <w:rFonts w:cs="Calibri"/>
          <w:szCs w:val="24"/>
        </w:rPr>
        <w:t xml:space="preserve"> In alternativa l’operatore </w:t>
      </w:r>
      <w:r w:rsidRPr="00974AC3">
        <w:rPr>
          <w:rFonts w:cs="Calibri"/>
          <w:szCs w:val="24"/>
        </w:rPr>
        <w:t>raggruppa</w:t>
      </w:r>
      <w:r>
        <w:rPr>
          <w:rFonts w:cs="Calibri"/>
          <w:szCs w:val="24"/>
        </w:rPr>
        <w:t>ndo</w:t>
      </w:r>
      <w:r w:rsidRPr="00974AC3">
        <w:rPr>
          <w:rFonts w:cs="Calibri"/>
          <w:szCs w:val="24"/>
        </w:rPr>
        <w:t>/</w:t>
      </w:r>
      <w:r>
        <w:rPr>
          <w:rFonts w:cs="Calibri"/>
          <w:szCs w:val="24"/>
        </w:rPr>
        <w:t>aggregando/consorziando può effettuare il sopralluogo singolarmente.</w:t>
      </w:r>
    </w:p>
    <w:p w14:paraId="42FBA508" w14:textId="77777777" w:rsidR="003A601F" w:rsidRDefault="003A601F" w:rsidP="00760175">
      <w:pPr>
        <w:spacing w:before="60" w:after="60"/>
        <w:jc w:val="both"/>
        <w:rPr>
          <w:rFonts w:cs="Calibri"/>
          <w:szCs w:val="24"/>
        </w:rPr>
      </w:pPr>
      <w:r w:rsidRPr="00710B93">
        <w:rPr>
          <w:rFonts w:cs="Calibri"/>
          <w:szCs w:val="24"/>
        </w:rPr>
        <w:t xml:space="preserve">In caso di </w:t>
      </w:r>
      <w:r w:rsidRPr="00CD3776">
        <w:rPr>
          <w:rFonts w:cs="Calibri"/>
          <w:b/>
          <w:szCs w:val="24"/>
        </w:rPr>
        <w:t>consorzio di cui all’art. 45, comma 2, lett. b) e c)</w:t>
      </w:r>
      <w:r w:rsidRPr="005232C3">
        <w:rPr>
          <w:rFonts w:cs="Calibri"/>
          <w:szCs w:val="24"/>
        </w:rPr>
        <w:t xml:space="preserve"> del Codice </w:t>
      </w:r>
      <w:r w:rsidR="00F71515">
        <w:rPr>
          <w:rFonts w:cs="Calibri"/>
          <w:szCs w:val="24"/>
        </w:rPr>
        <w:t xml:space="preserve">il sopralluogo deve </w:t>
      </w:r>
      <w:r w:rsidRPr="00710B93">
        <w:rPr>
          <w:rFonts w:cs="Calibri"/>
          <w:szCs w:val="24"/>
        </w:rPr>
        <w:t>essere effettuato da soggetto munito di delega</w:t>
      </w:r>
      <w:r>
        <w:rPr>
          <w:rFonts w:cs="Calibri"/>
          <w:szCs w:val="24"/>
        </w:rPr>
        <w:t xml:space="preserve"> conferita dal </w:t>
      </w:r>
      <w:r w:rsidRPr="00710B93">
        <w:rPr>
          <w:rFonts w:cs="Calibri"/>
          <w:szCs w:val="24"/>
        </w:rPr>
        <w:t>consorzio</w:t>
      </w:r>
      <w:r w:rsidR="002D41F3">
        <w:rPr>
          <w:rFonts w:cs="Calibri"/>
          <w:szCs w:val="24"/>
        </w:rPr>
        <w:t xml:space="preserve"> </w:t>
      </w:r>
      <w:r w:rsidR="002D41F3" w:rsidRPr="002D41F3">
        <w:rPr>
          <w:rFonts w:cs="Calibri"/>
          <w:szCs w:val="24"/>
        </w:rPr>
        <w:t>oppure dall’operatore economico consorziato indicato come esecutore.</w:t>
      </w:r>
      <w:r w:rsidRPr="00710B93">
        <w:rPr>
          <w:rFonts w:cs="Calibri"/>
          <w:szCs w:val="24"/>
        </w:rPr>
        <w:t xml:space="preserve"> </w:t>
      </w:r>
    </w:p>
    <w:p w14:paraId="4AF70A7C" w14:textId="77777777" w:rsidR="003A601F" w:rsidRPr="00AA777F" w:rsidRDefault="003A601F" w:rsidP="00760175">
      <w:pPr>
        <w:spacing w:before="60" w:after="60"/>
        <w:jc w:val="both"/>
        <w:rPr>
          <w:rFonts w:cs="Garamond"/>
          <w:strike/>
        </w:rPr>
      </w:pPr>
      <w:r w:rsidRPr="001254F7">
        <w:rPr>
          <w:rFonts w:cs="Calibri"/>
          <w:szCs w:val="24"/>
        </w:rPr>
        <w:t>La mancata allegazione della presa visione dei luoghi oppure del certificato rilasciato dalla stazione appaltante attestante la presa visione dello stato dei luoghi in cui deve essere eseguita la prestazione è sanabile mediante soccorso istruttorio ex art. 83, comma 9 del Codice.</w:t>
      </w:r>
    </w:p>
    <w:p w14:paraId="025A0414" w14:textId="77777777" w:rsidR="00A7487F" w:rsidRPr="00A7487F" w:rsidRDefault="00A7487F" w:rsidP="00EA5B37">
      <w:pPr>
        <w:pStyle w:val="Titolo1"/>
        <w:spacing w:before="240"/>
        <w:ind w:left="431" w:hanging="431"/>
        <w:rPr>
          <w:rFonts w:cs="Garamond"/>
        </w:rPr>
      </w:pPr>
      <w:bookmarkStart w:id="61" w:name="_Toc521049692"/>
      <w:r w:rsidRPr="00A7487F">
        <w:lastRenderedPageBreak/>
        <w:t>PAGAMENTO A FAVORE DELL’A</w:t>
      </w:r>
      <w:r w:rsidR="00A53DC8">
        <w:t>.</w:t>
      </w:r>
      <w:r w:rsidR="00713E76">
        <w:t>N</w:t>
      </w:r>
      <w:r w:rsidR="00A53DC8">
        <w:t>.</w:t>
      </w:r>
      <w:r w:rsidR="00713E76">
        <w:t>A</w:t>
      </w:r>
      <w:r w:rsidR="00A53DC8">
        <w:t>.</w:t>
      </w:r>
      <w:r w:rsidR="00713E76">
        <w:t>C</w:t>
      </w:r>
      <w:r w:rsidR="00A53DC8">
        <w:t>.</w:t>
      </w:r>
      <w:bookmarkEnd w:id="61"/>
    </w:p>
    <w:p w14:paraId="525B1C40" w14:textId="77777777" w:rsidR="00A7487F" w:rsidRPr="00A7487F" w:rsidRDefault="0005145E" w:rsidP="00760175">
      <w:pPr>
        <w:autoSpaceDE w:val="0"/>
        <w:autoSpaceDN w:val="0"/>
        <w:adjustRightInd w:val="0"/>
        <w:jc w:val="both"/>
        <w:rPr>
          <w:rFonts w:cs="Garamond"/>
        </w:rPr>
      </w:pPr>
      <w:r>
        <w:rPr>
          <w:rFonts w:cs="Garamond"/>
        </w:rPr>
        <w:t>I concorrenti effettuano</w:t>
      </w:r>
      <w:r w:rsidR="00A7487F" w:rsidRPr="00A7487F">
        <w:rPr>
          <w:rFonts w:cs="Garamond"/>
        </w:rPr>
        <w:t xml:space="preserve"> il pagamento del contributo previsto dalla legge in</w:t>
      </w:r>
      <w:r w:rsidR="00AA777F">
        <w:rPr>
          <w:rFonts w:cs="Garamond"/>
        </w:rPr>
        <w:t xml:space="preserve"> </w:t>
      </w:r>
      <w:r w:rsidR="00A7487F" w:rsidRPr="00A7487F">
        <w:rPr>
          <w:rFonts w:cs="Garamond"/>
        </w:rPr>
        <w:t xml:space="preserve">favore dell’Autorità nazionale anticorruzione, per un importo pari ad </w:t>
      </w:r>
      <w:r w:rsidR="00A7487F" w:rsidRPr="0005145E">
        <w:rPr>
          <w:rFonts w:cs="Garamond"/>
          <w:b/>
        </w:rPr>
        <w:t xml:space="preserve">€ </w:t>
      </w:r>
      <w:r w:rsidR="008F6D1B" w:rsidRPr="0005145E">
        <w:rPr>
          <w:rFonts w:cs="Garamond-Italic"/>
          <w:b/>
          <w:iCs/>
        </w:rPr>
        <w:t>140,00</w:t>
      </w:r>
      <w:r w:rsidR="000C2930" w:rsidRPr="0005145E">
        <w:rPr>
          <w:rFonts w:cs="Garamond-Italic"/>
          <w:b/>
          <w:i/>
          <w:iCs/>
        </w:rPr>
        <w:t xml:space="preserve"> </w:t>
      </w:r>
      <w:r w:rsidR="00565247">
        <w:rPr>
          <w:rFonts w:cs="Garamond-Italic"/>
          <w:b/>
          <w:i/>
          <w:iCs/>
        </w:rPr>
        <w:t>(</w:t>
      </w:r>
      <w:proofErr w:type="gramStart"/>
      <w:r w:rsidR="00565247">
        <w:rPr>
          <w:rFonts w:cs="Garamond-Italic"/>
          <w:i/>
          <w:iCs/>
        </w:rPr>
        <w:t>Euro</w:t>
      </w:r>
      <w:proofErr w:type="gramEnd"/>
      <w:r w:rsidR="00565247">
        <w:rPr>
          <w:rFonts w:cs="Garamond-Italic"/>
          <w:i/>
          <w:iCs/>
        </w:rPr>
        <w:t xml:space="preserve"> centoquaranta</w:t>
      </w:r>
      <w:r w:rsidR="00565247" w:rsidRPr="005B7FAD">
        <w:rPr>
          <w:rFonts w:cs="Garamond-Italic"/>
          <w:i/>
          <w:iCs/>
        </w:rPr>
        <w:t>/</w:t>
      </w:r>
      <w:r w:rsidR="00565247">
        <w:rPr>
          <w:rFonts w:cs="Garamond-Italic"/>
          <w:i/>
          <w:iCs/>
        </w:rPr>
        <w:t>00)</w:t>
      </w:r>
      <w:r w:rsidR="008F6D1B" w:rsidRPr="00AA777F">
        <w:rPr>
          <w:rFonts w:cs="Garamond-Italic"/>
          <w:b/>
          <w:i/>
          <w:iCs/>
        </w:rPr>
        <w:t xml:space="preserve"> </w:t>
      </w:r>
      <w:r w:rsidR="00A7487F" w:rsidRPr="00A7487F">
        <w:rPr>
          <w:rFonts w:cs="Garamond"/>
        </w:rPr>
        <w:t xml:space="preserve">secondo le </w:t>
      </w:r>
      <w:r w:rsidR="00A7487F" w:rsidRPr="00FC026F">
        <w:rPr>
          <w:rFonts w:cs="Garamond"/>
        </w:rPr>
        <w:t>modalità</w:t>
      </w:r>
      <w:r w:rsidR="00A7487F" w:rsidRPr="00A7487F">
        <w:rPr>
          <w:rFonts w:cs="Garamond"/>
        </w:rPr>
        <w:t xml:space="preserve"> di cui alla deliberazione dell’A.N.AC. </w:t>
      </w:r>
      <w:r w:rsidR="00A7487F">
        <w:rPr>
          <w:rFonts w:cs="Garamond"/>
        </w:rPr>
        <w:t xml:space="preserve">e allegano la ricevuta ai </w:t>
      </w:r>
      <w:r w:rsidR="00A7487F" w:rsidRPr="00A7487F">
        <w:rPr>
          <w:rFonts w:cs="Garamond"/>
        </w:rPr>
        <w:t>documenti di gara.</w:t>
      </w:r>
    </w:p>
    <w:p w14:paraId="0C57AACF" w14:textId="77777777" w:rsidR="00A7487F" w:rsidRDefault="00A7487F" w:rsidP="00760175">
      <w:pPr>
        <w:autoSpaceDE w:val="0"/>
        <w:autoSpaceDN w:val="0"/>
        <w:adjustRightInd w:val="0"/>
        <w:jc w:val="both"/>
        <w:rPr>
          <w:rFonts w:cs="Garamond"/>
        </w:rPr>
      </w:pPr>
      <w:r w:rsidRPr="00A7487F">
        <w:rPr>
          <w:rFonts w:cs="Garamond"/>
        </w:rPr>
        <w:t>In caso di mancata presentazione della ricevuta la stazione appaltant</w:t>
      </w:r>
      <w:r>
        <w:rPr>
          <w:rFonts w:cs="Garamond"/>
        </w:rPr>
        <w:t xml:space="preserve">e accerta il pagamento mediante </w:t>
      </w:r>
      <w:r w:rsidRPr="00A7487F">
        <w:rPr>
          <w:rFonts w:cs="Garamond"/>
        </w:rPr>
        <w:t xml:space="preserve">consultazione del sistema </w:t>
      </w:r>
      <w:proofErr w:type="spellStart"/>
      <w:r w:rsidRPr="00A7487F">
        <w:rPr>
          <w:rFonts w:cs="Garamond"/>
        </w:rPr>
        <w:t>AVCpass</w:t>
      </w:r>
      <w:proofErr w:type="spellEnd"/>
      <w:r>
        <w:rPr>
          <w:rFonts w:cs="Garamond"/>
        </w:rPr>
        <w:t xml:space="preserve">. </w:t>
      </w:r>
    </w:p>
    <w:p w14:paraId="1A406C5E" w14:textId="77777777" w:rsidR="00A7487F" w:rsidRPr="00A7487F" w:rsidRDefault="00A7487F" w:rsidP="00760175">
      <w:pPr>
        <w:autoSpaceDE w:val="0"/>
        <w:autoSpaceDN w:val="0"/>
        <w:adjustRightInd w:val="0"/>
        <w:jc w:val="both"/>
        <w:rPr>
          <w:rFonts w:cs="Garamond"/>
        </w:rPr>
      </w:pPr>
      <w:r>
        <w:rPr>
          <w:rFonts w:cs="Garamond"/>
        </w:rPr>
        <w:t xml:space="preserve">Qualora il pagamento </w:t>
      </w:r>
      <w:r w:rsidRPr="00A7487F">
        <w:rPr>
          <w:rFonts w:cs="Garamond"/>
        </w:rPr>
        <w:t>non risulti registrato nel sistema, la mancata presentazione della ricevuta potrà essere sanata ai sensi dell’art. 83, comma 9 del Codice</w:t>
      </w:r>
      <w:r w:rsidR="001833E1">
        <w:rPr>
          <w:rFonts w:cs="Garamond"/>
        </w:rPr>
        <w:t xml:space="preserve">, </w:t>
      </w:r>
      <w:r w:rsidR="001833E1">
        <w:rPr>
          <w:rFonts w:cs="Calibri"/>
        </w:rPr>
        <w:t xml:space="preserve">conformemente alla giurisprudenza amministrativa </w:t>
      </w:r>
      <w:r w:rsidR="001833E1" w:rsidRPr="00695A44">
        <w:rPr>
          <w:rFonts w:cs="Calibri"/>
        </w:rPr>
        <w:t>in materia</w:t>
      </w:r>
      <w:r w:rsidR="00AA777F">
        <w:rPr>
          <w:rFonts w:cs="Garamond"/>
        </w:rPr>
        <w:t>.</w:t>
      </w:r>
      <w:r w:rsidRPr="00A7487F">
        <w:rPr>
          <w:rFonts w:cs="Garamond"/>
        </w:rPr>
        <w:t xml:space="preserve"> </w:t>
      </w:r>
    </w:p>
    <w:p w14:paraId="348A0939" w14:textId="77777777" w:rsidR="00CE7F52" w:rsidRPr="00A46756" w:rsidRDefault="00A7487F" w:rsidP="00760175">
      <w:pPr>
        <w:autoSpaceDE w:val="0"/>
        <w:autoSpaceDN w:val="0"/>
        <w:adjustRightInd w:val="0"/>
        <w:spacing w:after="0"/>
        <w:jc w:val="both"/>
        <w:rPr>
          <w:rFonts w:cs="Garamond"/>
        </w:rPr>
      </w:pPr>
      <w:r w:rsidRPr="00A7487F">
        <w:rPr>
          <w:rFonts w:cs="Garamond"/>
        </w:rPr>
        <w:t>In caso di mancata dimostrazione dell’avvenuto pagamento</w:t>
      </w:r>
      <w:r w:rsidR="00C44A4D">
        <w:rPr>
          <w:rFonts w:cs="Garamond"/>
        </w:rPr>
        <w:t>, nei termini intimati con il soccorso istruttorio</w:t>
      </w:r>
      <w:r w:rsidRPr="00A7487F">
        <w:rPr>
          <w:rFonts w:cs="Garamond"/>
        </w:rPr>
        <w:t xml:space="preserve">, la stazione appaltante </w:t>
      </w:r>
      <w:r w:rsidRPr="00A7487F">
        <w:rPr>
          <w:rFonts w:cs="Garamond-Bold"/>
          <w:b/>
          <w:bCs/>
        </w:rPr>
        <w:t xml:space="preserve">esclude </w:t>
      </w:r>
      <w:r>
        <w:rPr>
          <w:rFonts w:cs="Garamond"/>
        </w:rPr>
        <w:t xml:space="preserve">il </w:t>
      </w:r>
      <w:r w:rsidRPr="00A7487F">
        <w:rPr>
          <w:rFonts w:cs="Garamond"/>
        </w:rPr>
        <w:t xml:space="preserve">concorrente dalla procedura di gara, ai sensi dell’art. 1, comma 67 della </w:t>
      </w:r>
      <w:r w:rsidR="00FC026F">
        <w:rPr>
          <w:rFonts w:cs="Garamond"/>
        </w:rPr>
        <w:t>L</w:t>
      </w:r>
      <w:r w:rsidRPr="00A7487F">
        <w:rPr>
          <w:rFonts w:cs="Garamond"/>
        </w:rPr>
        <w:t>. 266/2005.</w:t>
      </w:r>
    </w:p>
    <w:p w14:paraId="2E909697" w14:textId="77777777" w:rsidR="000D6BD6" w:rsidRPr="000D6BD6" w:rsidRDefault="00A46756" w:rsidP="00760175">
      <w:pPr>
        <w:pStyle w:val="Titolo1"/>
      </w:pPr>
      <w:bookmarkStart w:id="62" w:name="_Ref508718500"/>
      <w:bookmarkStart w:id="63" w:name="_Toc521049693"/>
      <w:r w:rsidRPr="000D6BD6">
        <w:t>CRITERIO DI AGGIUDICAZIONE</w:t>
      </w:r>
      <w:bookmarkEnd w:id="62"/>
      <w:bookmarkEnd w:id="63"/>
    </w:p>
    <w:p w14:paraId="7BEDF23F" w14:textId="77777777" w:rsidR="00A53DC8" w:rsidRDefault="00E22152" w:rsidP="00760175">
      <w:pPr>
        <w:jc w:val="both"/>
      </w:pPr>
      <w:r>
        <w:t xml:space="preserve">L’aggiudicazione sarà effettuata ai sensi dell’art. 95, comma 2, del Codice, secondo il criterio dell’offerta economicamente più vantaggiosa, individuata sulla base </w:t>
      </w:r>
      <w:r w:rsidR="00A53DC8">
        <w:t xml:space="preserve">del miglior rapporto qualità/prezzo. </w:t>
      </w:r>
    </w:p>
    <w:p w14:paraId="72736175" w14:textId="77777777" w:rsidR="00A53DC8" w:rsidRDefault="00A53DC8" w:rsidP="00760175">
      <w:pPr>
        <w:spacing w:before="240"/>
        <w:jc w:val="both"/>
      </w:pPr>
      <w:r>
        <w:t>La valutazione dell’offerta tecnica e dell’offerta economica sarà effettuata in base ai seguenti punte</w:t>
      </w:r>
      <w:r w:rsidR="000A263E">
        <w:t>ggi:</w:t>
      </w:r>
    </w:p>
    <w:tbl>
      <w:tblPr>
        <w:tblStyle w:val="Grigliatabella"/>
        <w:tblW w:w="0" w:type="auto"/>
        <w:tblInd w:w="108" w:type="dxa"/>
        <w:shd w:val="clear" w:color="auto" w:fill="C6D9F1" w:themeFill="text2" w:themeFillTint="33"/>
        <w:tblLook w:val="04A0" w:firstRow="1" w:lastRow="0" w:firstColumn="1" w:lastColumn="0" w:noHBand="0" w:noVBand="1"/>
      </w:tblPr>
      <w:tblGrid>
        <w:gridCol w:w="4058"/>
        <w:gridCol w:w="4328"/>
      </w:tblGrid>
      <w:tr w:rsidR="00E22152" w14:paraId="71E67C27" w14:textId="77777777" w:rsidTr="00374177">
        <w:trPr>
          <w:trHeight w:val="479"/>
        </w:trPr>
        <w:tc>
          <w:tcPr>
            <w:tcW w:w="4131" w:type="dxa"/>
            <w:shd w:val="clear" w:color="auto" w:fill="C6D9F1" w:themeFill="text2" w:themeFillTint="33"/>
            <w:vAlign w:val="center"/>
          </w:tcPr>
          <w:p w14:paraId="4F6EA809" w14:textId="77777777" w:rsidR="00E22152" w:rsidRPr="00E22152" w:rsidRDefault="00E22152" w:rsidP="00E22152">
            <w:pPr>
              <w:pStyle w:val="Paragrafoelenco"/>
              <w:ind w:left="0" w:right="566"/>
              <w:jc w:val="center"/>
              <w:rPr>
                <w:b/>
              </w:rPr>
            </w:pPr>
            <w:r w:rsidRPr="00E22152">
              <w:rPr>
                <w:b/>
              </w:rPr>
              <w:t>Elemento di valutazione</w:t>
            </w:r>
          </w:p>
        </w:tc>
        <w:tc>
          <w:tcPr>
            <w:tcW w:w="4415" w:type="dxa"/>
            <w:shd w:val="clear" w:color="auto" w:fill="C6D9F1" w:themeFill="text2" w:themeFillTint="33"/>
            <w:vAlign w:val="center"/>
          </w:tcPr>
          <w:p w14:paraId="633135B6" w14:textId="77777777" w:rsidR="00E22152" w:rsidRPr="00E22152" w:rsidRDefault="00E22152" w:rsidP="00E22152">
            <w:pPr>
              <w:pStyle w:val="Paragrafoelenco"/>
              <w:ind w:left="0" w:right="566"/>
              <w:jc w:val="center"/>
              <w:rPr>
                <w:b/>
              </w:rPr>
            </w:pPr>
            <w:r w:rsidRPr="00E22152">
              <w:rPr>
                <w:b/>
              </w:rPr>
              <w:t>Punteggio massimo</w:t>
            </w:r>
          </w:p>
        </w:tc>
      </w:tr>
      <w:tr w:rsidR="00E22152" w14:paraId="1E9421DD" w14:textId="77777777" w:rsidTr="00374177">
        <w:trPr>
          <w:trHeight w:val="479"/>
        </w:trPr>
        <w:tc>
          <w:tcPr>
            <w:tcW w:w="4131" w:type="dxa"/>
            <w:shd w:val="clear" w:color="auto" w:fill="auto"/>
            <w:vAlign w:val="center"/>
          </w:tcPr>
          <w:p w14:paraId="3235D9BB" w14:textId="77777777" w:rsidR="00E22152" w:rsidRPr="00E22152" w:rsidRDefault="00E22152" w:rsidP="00E22152">
            <w:pPr>
              <w:pStyle w:val="Paragrafoelenco"/>
              <w:ind w:left="0" w:right="566"/>
              <w:jc w:val="center"/>
              <w:rPr>
                <w:b/>
              </w:rPr>
            </w:pPr>
            <w:r w:rsidRPr="00E22152">
              <w:rPr>
                <w:b/>
              </w:rPr>
              <w:t>Offerta Tecnica</w:t>
            </w:r>
          </w:p>
        </w:tc>
        <w:tc>
          <w:tcPr>
            <w:tcW w:w="4415" w:type="dxa"/>
            <w:shd w:val="clear" w:color="auto" w:fill="auto"/>
            <w:vAlign w:val="center"/>
          </w:tcPr>
          <w:p w14:paraId="56EEB49F" w14:textId="77777777" w:rsidR="00E22152" w:rsidRPr="00E22152" w:rsidRDefault="00E22152" w:rsidP="00E22152">
            <w:pPr>
              <w:pStyle w:val="Paragrafoelenco"/>
              <w:ind w:left="0" w:right="566"/>
              <w:jc w:val="center"/>
              <w:rPr>
                <w:b/>
              </w:rPr>
            </w:pPr>
            <w:r w:rsidRPr="00E22152">
              <w:rPr>
                <w:b/>
              </w:rPr>
              <w:t>Massimo 70 punti</w:t>
            </w:r>
          </w:p>
        </w:tc>
      </w:tr>
      <w:tr w:rsidR="00E22152" w14:paraId="226FDF9C" w14:textId="77777777" w:rsidTr="00374177">
        <w:trPr>
          <w:trHeight w:hRule="exact" w:val="479"/>
        </w:trPr>
        <w:tc>
          <w:tcPr>
            <w:tcW w:w="4131" w:type="dxa"/>
            <w:shd w:val="clear" w:color="auto" w:fill="auto"/>
            <w:vAlign w:val="center"/>
          </w:tcPr>
          <w:p w14:paraId="33E3D68E" w14:textId="77777777" w:rsidR="00E22152" w:rsidRPr="00E22152" w:rsidRDefault="00E22152" w:rsidP="00E22152">
            <w:pPr>
              <w:pStyle w:val="Paragrafoelenco"/>
              <w:ind w:left="0" w:right="566"/>
              <w:jc w:val="center"/>
              <w:rPr>
                <w:b/>
              </w:rPr>
            </w:pPr>
            <w:r w:rsidRPr="00E22152">
              <w:rPr>
                <w:b/>
              </w:rPr>
              <w:t>Offerta Economica</w:t>
            </w:r>
          </w:p>
        </w:tc>
        <w:tc>
          <w:tcPr>
            <w:tcW w:w="4415" w:type="dxa"/>
            <w:shd w:val="clear" w:color="auto" w:fill="auto"/>
            <w:vAlign w:val="center"/>
          </w:tcPr>
          <w:p w14:paraId="46AAD310" w14:textId="77777777" w:rsidR="00E22152" w:rsidRPr="00E22152" w:rsidRDefault="00E22152" w:rsidP="00E22152">
            <w:pPr>
              <w:pStyle w:val="Paragrafoelenco"/>
              <w:ind w:left="0" w:right="566"/>
              <w:jc w:val="center"/>
              <w:rPr>
                <w:b/>
              </w:rPr>
            </w:pPr>
            <w:r w:rsidRPr="00E22152">
              <w:rPr>
                <w:b/>
              </w:rPr>
              <w:t>Massimo 30 punti</w:t>
            </w:r>
          </w:p>
        </w:tc>
      </w:tr>
      <w:tr w:rsidR="00E22152" w14:paraId="58B80F45" w14:textId="77777777" w:rsidTr="00374177">
        <w:trPr>
          <w:trHeight w:val="479"/>
        </w:trPr>
        <w:tc>
          <w:tcPr>
            <w:tcW w:w="8546" w:type="dxa"/>
            <w:gridSpan w:val="2"/>
            <w:shd w:val="clear" w:color="auto" w:fill="C6D9F1" w:themeFill="text2" w:themeFillTint="33"/>
            <w:vAlign w:val="center"/>
          </w:tcPr>
          <w:p w14:paraId="38E2327F" w14:textId="77777777" w:rsidR="00E22152" w:rsidRPr="00E22152" w:rsidRDefault="00E22152" w:rsidP="00E22152">
            <w:pPr>
              <w:pStyle w:val="Paragrafoelenco"/>
              <w:tabs>
                <w:tab w:val="left" w:pos="2271"/>
                <w:tab w:val="left" w:pos="6453"/>
                <w:tab w:val="left" w:pos="7182"/>
              </w:tabs>
              <w:ind w:left="0" w:right="1700"/>
              <w:jc w:val="right"/>
              <w:rPr>
                <w:b/>
              </w:rPr>
            </w:pPr>
            <w:r w:rsidRPr="00E22152">
              <w:rPr>
                <w:b/>
              </w:rPr>
              <w:t>Totale 100 punti</w:t>
            </w:r>
          </w:p>
        </w:tc>
      </w:tr>
    </w:tbl>
    <w:p w14:paraId="282EC1CE" w14:textId="77777777" w:rsidR="00FC026F" w:rsidRDefault="00E22152" w:rsidP="000A263E">
      <w:pPr>
        <w:spacing w:before="240"/>
        <w:jc w:val="both"/>
      </w:pPr>
      <w:r>
        <w:t xml:space="preserve">L’aggiudicazione sarà determinata </w:t>
      </w:r>
      <w:r w:rsidR="00506C14" w:rsidRPr="009420CC">
        <w:t xml:space="preserve">secondo </w:t>
      </w:r>
      <w:r w:rsidR="00506C14" w:rsidRPr="00D94836">
        <w:t xml:space="preserve">il metodo </w:t>
      </w:r>
      <w:r w:rsidR="00506C14" w:rsidRPr="00D94836">
        <w:rPr>
          <w:i/>
        </w:rPr>
        <w:t xml:space="preserve">aggregativo compensatore </w:t>
      </w:r>
      <w:r w:rsidR="00506C14" w:rsidRPr="00D94836">
        <w:t>sulla base dell</w:t>
      </w:r>
      <w:r w:rsidR="00506C14" w:rsidRPr="001C4C13">
        <w:t>a seguente formula</w:t>
      </w:r>
      <w:r w:rsidR="00506C14">
        <w:t>:</w:t>
      </w:r>
    </w:p>
    <w:p w14:paraId="24CDB95B" w14:textId="77777777" w:rsidR="00FC026F" w:rsidRPr="00FC026F" w:rsidRDefault="009622C2" w:rsidP="00760175">
      <w:pPr>
        <w:jc w:val="both"/>
        <w:rPr>
          <w:b/>
          <w:sz w:val="26"/>
          <w:szCs w:val="26"/>
        </w:rPr>
      </w:pPr>
      <m:oMathPara>
        <m:oMath>
          <m:sSub>
            <m:sSubPr>
              <m:ctrlPr>
                <w:rPr>
                  <w:rFonts w:ascii="Cambria Math" w:hAnsi="Cambria Math"/>
                  <w:b/>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i</m:t>
              </m:r>
            </m:sub>
          </m:sSub>
          <m:r>
            <m:rPr>
              <m:sty m:val="bi"/>
            </m:rPr>
            <w:rPr>
              <w:rFonts w:ascii="Cambria Math" w:hAnsi="Cambria Math"/>
              <w:sz w:val="26"/>
              <w:szCs w:val="26"/>
            </w:rPr>
            <m:t>=</m:t>
          </m:r>
          <m:sSub>
            <m:sSubPr>
              <m:ctrlPr>
                <w:rPr>
                  <w:rFonts w:ascii="Cambria Math" w:hAnsi="Cambria Math"/>
                  <w:b/>
                  <w:i/>
                  <w:sz w:val="26"/>
                  <w:szCs w:val="26"/>
                </w:rPr>
              </m:ctrlPr>
            </m:sSubPr>
            <m:e>
              <m:r>
                <m:rPr>
                  <m:sty m:val="bi"/>
                </m:rPr>
                <w:rPr>
                  <w:rFonts w:ascii="Cambria Math" w:hAnsi="Cambria Math"/>
                  <w:sz w:val="26"/>
                  <w:szCs w:val="26"/>
                </w:rPr>
                <m:t>PT</m:t>
              </m:r>
            </m:e>
            <m:sub>
              <m:r>
                <m:rPr>
                  <m:sty m:val="bi"/>
                </m:rPr>
                <w:rPr>
                  <w:rFonts w:ascii="Cambria Math" w:hAnsi="Cambria Math"/>
                  <w:sz w:val="26"/>
                  <w:szCs w:val="26"/>
                </w:rPr>
                <m:t>i</m:t>
              </m:r>
            </m:sub>
          </m:sSub>
          <m:r>
            <m:rPr>
              <m:sty m:val="bi"/>
            </m:rPr>
            <w:rPr>
              <w:rFonts w:ascii="Cambria Math" w:hAnsi="Cambria Math"/>
              <w:sz w:val="26"/>
              <w:szCs w:val="26"/>
            </w:rPr>
            <m:t>+</m:t>
          </m:r>
          <m:sSub>
            <m:sSubPr>
              <m:ctrlPr>
                <w:rPr>
                  <w:rFonts w:ascii="Cambria Math" w:hAnsi="Cambria Math"/>
                  <w:b/>
                  <w:i/>
                  <w:sz w:val="26"/>
                  <w:szCs w:val="26"/>
                </w:rPr>
              </m:ctrlPr>
            </m:sSubPr>
            <m:e>
              <m:r>
                <m:rPr>
                  <m:sty m:val="bi"/>
                </m:rPr>
                <w:rPr>
                  <w:rFonts w:ascii="Cambria Math" w:hAnsi="Cambria Math"/>
                  <w:sz w:val="26"/>
                  <w:szCs w:val="26"/>
                </w:rPr>
                <m:t>PE</m:t>
              </m:r>
            </m:e>
            <m:sub>
              <m:r>
                <m:rPr>
                  <m:sty m:val="bi"/>
                </m:rPr>
                <w:rPr>
                  <w:rFonts w:ascii="Cambria Math" w:hAnsi="Cambria Math"/>
                  <w:sz w:val="26"/>
                  <w:szCs w:val="26"/>
                </w:rPr>
                <m:t>i</m:t>
              </m:r>
            </m:sub>
          </m:sSub>
        </m:oMath>
      </m:oMathPara>
    </w:p>
    <w:p w14:paraId="034C9069" w14:textId="77777777" w:rsidR="009D04B3" w:rsidRDefault="009D04B3" w:rsidP="00760175">
      <w:pPr>
        <w:ind w:firstLine="426"/>
        <w:jc w:val="both"/>
      </w:pPr>
      <w:r>
        <w:t>Dove:</w:t>
      </w:r>
    </w:p>
    <w:p w14:paraId="2B4CB009" w14:textId="77777777" w:rsidR="009D04B3" w:rsidRPr="009D04B3" w:rsidRDefault="009622C2" w:rsidP="00760175">
      <w:pPr>
        <w:pStyle w:val="Paragrafoelenco"/>
        <w:ind w:left="1701" w:hanging="567"/>
        <w:jc w:val="both"/>
      </w:pPr>
      <m:oMath>
        <m:sSub>
          <m:sSubPr>
            <m:ctrlPr>
              <w:rPr>
                <w:rFonts w:ascii="Cambria Math" w:hAnsi="Cambria Math"/>
                <w:b/>
                <w:i/>
                <w:sz w:val="28"/>
                <w:szCs w:val="28"/>
              </w:rPr>
            </m:ctrlPr>
          </m:sSubPr>
          <m:e>
            <m:r>
              <m:rPr>
                <m:sty m:val="bi"/>
              </m:rPr>
              <w:rPr>
                <w:rFonts w:ascii="Cambria Math" w:hAnsi="Cambria Math"/>
                <w:sz w:val="28"/>
                <w:szCs w:val="28"/>
              </w:rPr>
              <m:t>P</m:t>
            </m:r>
          </m:e>
          <m:sub>
            <m:r>
              <m:rPr>
                <m:sty m:val="bi"/>
              </m:rPr>
              <w:rPr>
                <w:rFonts w:ascii="Cambria Math" w:hAnsi="Cambria Math"/>
                <w:sz w:val="28"/>
                <w:szCs w:val="28"/>
              </w:rPr>
              <m:t>i</m:t>
            </m:r>
          </m:sub>
        </m:sSub>
      </m:oMath>
      <w:r w:rsidR="004403EA">
        <w:rPr>
          <w:rFonts w:eastAsiaTheme="minorEastAsia"/>
          <w:b/>
          <w:i/>
          <w:sz w:val="28"/>
          <w:szCs w:val="28"/>
        </w:rPr>
        <w:tab/>
        <w:t xml:space="preserve"> </w:t>
      </w:r>
      <w:r w:rsidR="00FC026F" w:rsidRPr="00FC026F">
        <w:rPr>
          <w:i/>
          <w:sz w:val="28"/>
          <w:szCs w:val="28"/>
        </w:rPr>
        <w:t>=</w:t>
      </w:r>
      <w:r w:rsidR="009D04B3" w:rsidRPr="00FC026F">
        <w:rPr>
          <w:rFonts w:asciiTheme="majorHAnsi" w:hAnsiTheme="majorHAnsi"/>
          <w:b/>
          <w:i/>
          <w:sz w:val="28"/>
          <w:szCs w:val="28"/>
        </w:rPr>
        <w:t xml:space="preserve"> </w:t>
      </w:r>
      <w:r w:rsidR="009D04B3" w:rsidRPr="00FC026F">
        <w:t>p</w:t>
      </w:r>
      <w:r w:rsidR="009D04B3" w:rsidRPr="009D04B3">
        <w:t xml:space="preserve">unteggio totale attribuito al concorrente </w:t>
      </w:r>
      <w:r w:rsidR="009D04B3" w:rsidRPr="0005145E">
        <w:rPr>
          <w:i/>
        </w:rPr>
        <w:t>i - esimo</w:t>
      </w:r>
    </w:p>
    <w:p w14:paraId="380A2356" w14:textId="77777777" w:rsidR="009D04B3" w:rsidRDefault="009622C2" w:rsidP="00760175">
      <w:pPr>
        <w:pStyle w:val="Paragrafoelenco"/>
        <w:ind w:left="1701" w:hanging="567"/>
        <w:jc w:val="both"/>
      </w:pPr>
      <m:oMath>
        <m:sSub>
          <m:sSubPr>
            <m:ctrlPr>
              <w:rPr>
                <w:rFonts w:ascii="Cambria Math" w:hAnsi="Cambria Math"/>
                <w:b/>
                <w:i/>
                <w:sz w:val="28"/>
                <w:szCs w:val="28"/>
              </w:rPr>
            </m:ctrlPr>
          </m:sSubPr>
          <m:e>
            <m:r>
              <m:rPr>
                <m:sty m:val="bi"/>
              </m:rPr>
              <w:rPr>
                <w:rFonts w:ascii="Cambria Math" w:hAnsi="Cambria Math"/>
                <w:sz w:val="28"/>
                <w:szCs w:val="28"/>
              </w:rPr>
              <m:t>PT</m:t>
            </m:r>
          </m:e>
          <m:sub>
            <m:r>
              <m:rPr>
                <m:sty m:val="bi"/>
              </m:rPr>
              <w:rPr>
                <w:rFonts w:ascii="Cambria Math" w:hAnsi="Cambria Math"/>
                <w:sz w:val="28"/>
                <w:szCs w:val="28"/>
              </w:rPr>
              <m:t>i</m:t>
            </m:r>
          </m:sub>
        </m:sSub>
      </m:oMath>
      <w:r w:rsidR="004403EA">
        <w:rPr>
          <w:rFonts w:eastAsiaTheme="minorEastAsia"/>
          <w:b/>
          <w:i/>
          <w:sz w:val="28"/>
          <w:szCs w:val="28"/>
        </w:rPr>
        <w:tab/>
        <w:t xml:space="preserve"> </w:t>
      </w:r>
      <w:r w:rsidR="009D04B3" w:rsidRPr="00FC026F">
        <w:rPr>
          <w:i/>
          <w:sz w:val="28"/>
          <w:szCs w:val="28"/>
        </w:rPr>
        <w:t>=</w:t>
      </w:r>
      <w:r w:rsidR="009D04B3">
        <w:rPr>
          <w:b/>
          <w:i/>
          <w:sz w:val="28"/>
          <w:szCs w:val="28"/>
        </w:rPr>
        <w:t xml:space="preserve"> </w:t>
      </w:r>
      <w:r w:rsidR="009D04B3">
        <w:t>punteggio attribuito all’</w:t>
      </w:r>
      <w:r w:rsidR="009D04B3" w:rsidRPr="009D04B3">
        <w:rPr>
          <w:b/>
        </w:rPr>
        <w:t xml:space="preserve">offerta tecnica </w:t>
      </w:r>
      <w:r w:rsidR="00A53DC8">
        <w:t xml:space="preserve">del concorrente </w:t>
      </w:r>
      <w:r w:rsidR="00A53DC8" w:rsidRPr="0005145E">
        <w:rPr>
          <w:i/>
        </w:rPr>
        <w:t>i – esimo</w:t>
      </w:r>
    </w:p>
    <w:p w14:paraId="77FA7175" w14:textId="77777777" w:rsidR="00374177" w:rsidRDefault="009622C2" w:rsidP="00760175">
      <w:pPr>
        <w:pStyle w:val="Paragrafoelenco"/>
        <w:ind w:left="1080"/>
        <w:jc w:val="both"/>
      </w:pPr>
      <m:oMath>
        <m:sSub>
          <m:sSubPr>
            <m:ctrlPr>
              <w:rPr>
                <w:rFonts w:ascii="Cambria Math" w:hAnsi="Cambria Math"/>
                <w:b/>
                <w:i/>
                <w:sz w:val="28"/>
                <w:szCs w:val="28"/>
              </w:rPr>
            </m:ctrlPr>
          </m:sSubPr>
          <m:e>
            <m:r>
              <m:rPr>
                <m:sty m:val="bi"/>
              </m:rPr>
              <w:rPr>
                <w:rFonts w:ascii="Cambria Math" w:hAnsi="Cambria Math"/>
                <w:sz w:val="28"/>
                <w:szCs w:val="28"/>
              </w:rPr>
              <m:t>PE</m:t>
            </m:r>
          </m:e>
          <m:sub>
            <m:r>
              <m:rPr>
                <m:sty m:val="bi"/>
              </m:rPr>
              <w:rPr>
                <w:rFonts w:ascii="Cambria Math" w:hAnsi="Cambria Math"/>
                <w:sz w:val="28"/>
                <w:szCs w:val="28"/>
              </w:rPr>
              <m:t>i</m:t>
            </m:r>
          </m:sub>
        </m:sSub>
      </m:oMath>
      <w:r w:rsidR="004403EA">
        <w:rPr>
          <w:rFonts w:eastAsiaTheme="minorEastAsia"/>
          <w:b/>
          <w:i/>
          <w:sz w:val="28"/>
          <w:szCs w:val="28"/>
        </w:rPr>
        <w:t xml:space="preserve">   </w:t>
      </w:r>
      <w:r w:rsidR="009D04B3" w:rsidRPr="00FC026F">
        <w:rPr>
          <w:i/>
          <w:sz w:val="28"/>
          <w:szCs w:val="28"/>
        </w:rPr>
        <w:t>=</w:t>
      </w:r>
      <w:r w:rsidR="009D04B3">
        <w:rPr>
          <w:b/>
          <w:i/>
          <w:sz w:val="28"/>
          <w:szCs w:val="28"/>
        </w:rPr>
        <w:t xml:space="preserve"> </w:t>
      </w:r>
      <w:r w:rsidR="009D04B3" w:rsidRPr="009D04B3">
        <w:t xml:space="preserve">punteggio attribuito </w:t>
      </w:r>
      <w:r w:rsidR="009D04B3">
        <w:t>all’</w:t>
      </w:r>
      <w:r w:rsidR="009D04B3" w:rsidRPr="009D04B3">
        <w:rPr>
          <w:b/>
        </w:rPr>
        <w:t>offerta economica</w:t>
      </w:r>
      <w:r w:rsidR="009D04B3">
        <w:t xml:space="preserve"> del concorrente </w:t>
      </w:r>
      <w:r w:rsidR="009D04B3" w:rsidRPr="0005145E">
        <w:rPr>
          <w:i/>
        </w:rPr>
        <w:t>i - esimo</w:t>
      </w:r>
    </w:p>
    <w:p w14:paraId="5DDF7FD3" w14:textId="77777777" w:rsidR="00374177" w:rsidRDefault="00720E78" w:rsidP="00D26187">
      <w:pPr>
        <w:jc w:val="both"/>
      </w:pPr>
      <w:r>
        <w:t>L</w:t>
      </w:r>
      <w:r w:rsidRPr="00E3601C">
        <w:t>a migliore offerta sarà determinata dal punteggio complessivo (</w:t>
      </w:r>
      <w:r w:rsidRPr="00D26187">
        <w:t>P</w:t>
      </w:r>
      <w:r w:rsidRPr="00E3601C">
        <w:t>) più alto, che sarà ottenuto sommando il punteggio relativo al criterio “</w:t>
      </w:r>
      <w:r w:rsidRPr="00D26187">
        <w:t>punteggio tecnico</w:t>
      </w:r>
      <w:r w:rsidRPr="00E3601C">
        <w:t>” (</w:t>
      </w:r>
      <w:r w:rsidRPr="00D26187">
        <w:t>PT</w:t>
      </w:r>
      <w:r w:rsidRPr="00E3601C">
        <w:t>) ed il punteggio relativo al criterio “</w:t>
      </w:r>
      <w:r w:rsidRPr="00D26187">
        <w:t>punteggio economico</w:t>
      </w:r>
      <w:r w:rsidRPr="00E3601C">
        <w:t>” (</w:t>
      </w:r>
      <w:r w:rsidRPr="00D26187">
        <w:t>PE</w:t>
      </w:r>
      <w:r w:rsidRPr="00E3601C">
        <w:t>)</w:t>
      </w:r>
      <w:r>
        <w:t>.</w:t>
      </w:r>
    </w:p>
    <w:p w14:paraId="6237B843" w14:textId="77777777" w:rsidR="007F4917" w:rsidRPr="005C11DC" w:rsidRDefault="007F4917" w:rsidP="007F4917">
      <w:pPr>
        <w:pStyle w:val="Titolo2"/>
        <w:keepLines w:val="0"/>
        <w:jc w:val="both"/>
      </w:pPr>
      <w:bookmarkStart w:id="64" w:name="_Toc521049694"/>
      <w:r>
        <w:lastRenderedPageBreak/>
        <w:t>CRITERI DI VALUTAZIONE DELLE OFFERTE TECNICHE</w:t>
      </w:r>
      <w:bookmarkEnd w:id="64"/>
    </w:p>
    <w:p w14:paraId="0EA4D0CA" w14:textId="77777777" w:rsidR="007F4917" w:rsidRDefault="007F4917" w:rsidP="007F4917">
      <w:pPr>
        <w:jc w:val="both"/>
      </w:pPr>
      <w:r>
        <w:t xml:space="preserve">Il punteggio dell’offerta tecnica è attribuito sulla base dei criteri di valutazione elencati nella sottostante tabella con la relativa ripartizione dei punteggi. </w:t>
      </w:r>
    </w:p>
    <w:p w14:paraId="63EA7ED1" w14:textId="77777777" w:rsidR="007F4917" w:rsidRDefault="007F4917" w:rsidP="007F4917">
      <w:pPr>
        <w:jc w:val="both"/>
      </w:pPr>
      <w:r>
        <w:t>Nella colonna identificata dalla lettera T vengono indicati i “</w:t>
      </w:r>
      <w:r w:rsidRPr="007F4917">
        <w:rPr>
          <w:i/>
        </w:rPr>
        <w:t>Punteggi tabellari</w:t>
      </w:r>
      <w:r>
        <w:t xml:space="preserve">”, vale a dire i </w:t>
      </w:r>
      <w:r w:rsidRPr="003508AB">
        <w:t xml:space="preserve">punteggi fissi </w:t>
      </w:r>
      <w:r w:rsidR="00B72BCF" w:rsidRPr="003508AB">
        <w:t xml:space="preserve">e vincolati nei criteri di attribuzione </w:t>
      </w:r>
      <w:r w:rsidR="003508AB" w:rsidRPr="003508AB">
        <w:t xml:space="preserve">o </w:t>
      </w:r>
      <w:r w:rsidRPr="003508AB">
        <w:t>che saranno attribuiti o non attribuiti in</w:t>
      </w:r>
      <w:r>
        <w:t xml:space="preserve"> ragione dell’offerta o mancata offerta di quanto specificamente richiesto.</w:t>
      </w:r>
    </w:p>
    <w:p w14:paraId="361002ED" w14:textId="77777777" w:rsidR="007F4917" w:rsidRDefault="007F4917" w:rsidP="007F4917">
      <w:pPr>
        <w:jc w:val="both"/>
      </w:pPr>
      <w:r>
        <w:t xml:space="preserve">Nella colonna identificata con la lettera </w:t>
      </w:r>
      <w:r w:rsidR="00506C14">
        <w:t xml:space="preserve">D </w:t>
      </w:r>
      <w:r>
        <w:t>vengono indicati i “</w:t>
      </w:r>
      <w:r w:rsidRPr="007F4917">
        <w:rPr>
          <w:i/>
        </w:rPr>
        <w:t>Punteggi discrezionali</w:t>
      </w:r>
      <w:r>
        <w:t>”, vale a dire i punteggi il cui coefficiente è attribuito in ragione dell’esercizio della discrezionalità spettante alla commissione giudicatrice.</w:t>
      </w:r>
    </w:p>
    <w:p w14:paraId="1F4D0043" w14:textId="77777777" w:rsidR="007F4917" w:rsidRDefault="007F4917" w:rsidP="007F4917">
      <w:pPr>
        <w:jc w:val="both"/>
        <w:rPr>
          <w:b/>
        </w:rPr>
      </w:pPr>
      <w:r w:rsidRPr="00D3349D">
        <w:rPr>
          <w:b/>
          <w:u w:val="single"/>
        </w:rPr>
        <w:t>Elementi qualitativi dell’offerta</w:t>
      </w:r>
      <w:r>
        <w:rPr>
          <w:b/>
          <w:u w:val="single"/>
        </w:rPr>
        <w:t xml:space="preserve"> - </w:t>
      </w:r>
      <w:r w:rsidRPr="00760175">
        <w:rPr>
          <w:b/>
          <w:u w:val="single"/>
        </w:rPr>
        <w:t>Offerta Tecnica: massimo 70 punti</w:t>
      </w:r>
    </w:p>
    <w:tbl>
      <w:tblPr>
        <w:tblW w:w="8077" w:type="dxa"/>
        <w:tblInd w:w="55" w:type="dxa"/>
        <w:tblCellMar>
          <w:left w:w="70" w:type="dxa"/>
          <w:right w:w="70" w:type="dxa"/>
        </w:tblCellMar>
        <w:tblLook w:val="04A0" w:firstRow="1" w:lastRow="0" w:firstColumn="1" w:lastColumn="0" w:noHBand="0" w:noVBand="1"/>
      </w:tblPr>
      <w:tblGrid>
        <w:gridCol w:w="394"/>
        <w:gridCol w:w="1322"/>
        <w:gridCol w:w="1360"/>
        <w:gridCol w:w="4107"/>
        <w:gridCol w:w="417"/>
        <w:gridCol w:w="477"/>
      </w:tblGrid>
      <w:tr w:rsidR="007F4917" w:rsidRPr="00D75496" w14:paraId="7A5C9108" w14:textId="77777777" w:rsidTr="00B72BCF">
        <w:trPr>
          <w:trHeight w:val="404"/>
        </w:trPr>
        <w:tc>
          <w:tcPr>
            <w:tcW w:w="1716" w:type="dxa"/>
            <w:gridSpan w:val="2"/>
            <w:vMerge w:val="restart"/>
            <w:tcBorders>
              <w:top w:val="single" w:sz="8" w:space="0" w:color="auto"/>
              <w:left w:val="single" w:sz="8" w:space="0" w:color="auto"/>
              <w:bottom w:val="single" w:sz="8" w:space="0" w:color="000000"/>
              <w:right w:val="single" w:sz="8" w:space="0" w:color="000000"/>
            </w:tcBorders>
            <w:shd w:val="clear" w:color="000000" w:fill="C5D9F1"/>
            <w:noWrap/>
            <w:vAlign w:val="center"/>
            <w:hideMark/>
          </w:tcPr>
          <w:p w14:paraId="680FCCB9" w14:textId="77777777" w:rsidR="007F4917" w:rsidRPr="00D75496" w:rsidRDefault="007F4917" w:rsidP="007F4917">
            <w:pPr>
              <w:spacing w:after="0" w:line="240" w:lineRule="auto"/>
              <w:jc w:val="center"/>
              <w:rPr>
                <w:rFonts w:eastAsia="Times New Roman" w:cs="Times New Roman"/>
                <w:b/>
                <w:bCs/>
                <w:color w:val="000000"/>
                <w:sz w:val="18"/>
                <w:szCs w:val="18"/>
                <w:lang w:eastAsia="it-IT"/>
              </w:rPr>
            </w:pPr>
            <w:r w:rsidRPr="00D75496">
              <w:rPr>
                <w:rFonts w:eastAsia="Times New Roman" w:cs="Times New Roman"/>
                <w:b/>
                <w:bCs/>
                <w:color w:val="000000"/>
                <w:sz w:val="18"/>
                <w:szCs w:val="18"/>
                <w:lang w:eastAsia="it-IT"/>
              </w:rPr>
              <w:t>Criterio di Valutazione</w:t>
            </w:r>
          </w:p>
        </w:tc>
        <w:tc>
          <w:tcPr>
            <w:tcW w:w="5467" w:type="dxa"/>
            <w:gridSpan w:val="2"/>
            <w:vMerge w:val="restart"/>
            <w:tcBorders>
              <w:top w:val="single" w:sz="8" w:space="0" w:color="auto"/>
              <w:left w:val="single" w:sz="8" w:space="0" w:color="auto"/>
              <w:bottom w:val="single" w:sz="8" w:space="0" w:color="000000"/>
              <w:right w:val="single" w:sz="8" w:space="0" w:color="000000"/>
            </w:tcBorders>
            <w:shd w:val="clear" w:color="auto" w:fill="C6D9F1" w:themeFill="text2" w:themeFillTint="33"/>
            <w:noWrap/>
            <w:vAlign w:val="center"/>
            <w:hideMark/>
          </w:tcPr>
          <w:p w14:paraId="412DD2DD" w14:textId="77777777" w:rsidR="007F4917" w:rsidRPr="00D75496" w:rsidRDefault="007F4917" w:rsidP="007F4917">
            <w:pPr>
              <w:spacing w:after="0" w:line="240" w:lineRule="auto"/>
              <w:jc w:val="center"/>
              <w:rPr>
                <w:rFonts w:eastAsia="Times New Roman" w:cs="Times New Roman"/>
                <w:b/>
                <w:bCs/>
                <w:color w:val="000000"/>
                <w:sz w:val="18"/>
                <w:szCs w:val="18"/>
                <w:lang w:eastAsia="it-IT"/>
              </w:rPr>
            </w:pPr>
            <w:r w:rsidRPr="00D75496">
              <w:rPr>
                <w:rFonts w:eastAsia="Times New Roman" w:cs="Times New Roman"/>
                <w:b/>
                <w:bCs/>
                <w:color w:val="000000"/>
                <w:sz w:val="18"/>
                <w:szCs w:val="18"/>
                <w:lang w:eastAsia="it-IT"/>
              </w:rPr>
              <w:t xml:space="preserve">Subcriterio di </w:t>
            </w:r>
            <w:r w:rsidRPr="00D75496">
              <w:rPr>
                <w:rFonts w:eastAsia="Times New Roman" w:cs="Times New Roman"/>
                <w:b/>
                <w:bCs/>
                <w:color w:val="000000"/>
                <w:sz w:val="18"/>
                <w:szCs w:val="18"/>
                <w:lang w:eastAsia="it-IT"/>
              </w:rPr>
              <w:br/>
              <w:t>valutazione</w:t>
            </w:r>
          </w:p>
        </w:tc>
        <w:tc>
          <w:tcPr>
            <w:tcW w:w="894" w:type="dxa"/>
            <w:gridSpan w:val="2"/>
            <w:tcBorders>
              <w:top w:val="single" w:sz="8" w:space="0" w:color="auto"/>
              <w:left w:val="nil"/>
              <w:bottom w:val="single" w:sz="8" w:space="0" w:color="auto"/>
              <w:right w:val="single" w:sz="8" w:space="0" w:color="000000"/>
            </w:tcBorders>
            <w:shd w:val="clear" w:color="auto" w:fill="C6D9F1" w:themeFill="text2" w:themeFillTint="33"/>
            <w:noWrap/>
            <w:vAlign w:val="center"/>
            <w:hideMark/>
          </w:tcPr>
          <w:p w14:paraId="15FF3337" w14:textId="77777777" w:rsidR="007F4917" w:rsidRPr="00D75496" w:rsidRDefault="007F4917" w:rsidP="007F4917">
            <w:pPr>
              <w:spacing w:after="0" w:line="240" w:lineRule="auto"/>
              <w:jc w:val="center"/>
              <w:rPr>
                <w:rFonts w:eastAsia="Times New Roman" w:cs="Times New Roman"/>
                <w:b/>
                <w:bCs/>
                <w:color w:val="000000"/>
                <w:sz w:val="18"/>
                <w:szCs w:val="18"/>
                <w:lang w:eastAsia="it-IT"/>
              </w:rPr>
            </w:pPr>
            <w:r w:rsidRPr="00D75496">
              <w:rPr>
                <w:rFonts w:eastAsia="Times New Roman" w:cs="Times New Roman"/>
                <w:b/>
                <w:bCs/>
                <w:color w:val="000000"/>
                <w:sz w:val="18"/>
                <w:szCs w:val="18"/>
                <w:lang w:eastAsia="it-IT"/>
              </w:rPr>
              <w:t>Punteggio massimo</w:t>
            </w:r>
          </w:p>
        </w:tc>
      </w:tr>
      <w:tr w:rsidR="00B72BCF" w:rsidRPr="00D75496" w14:paraId="6B91BF1D" w14:textId="77777777" w:rsidTr="00B72BCF">
        <w:trPr>
          <w:trHeight w:val="459"/>
        </w:trPr>
        <w:tc>
          <w:tcPr>
            <w:tcW w:w="1716" w:type="dxa"/>
            <w:gridSpan w:val="2"/>
            <w:vMerge/>
            <w:tcBorders>
              <w:top w:val="single" w:sz="8" w:space="0" w:color="auto"/>
              <w:left w:val="single" w:sz="8" w:space="0" w:color="auto"/>
              <w:bottom w:val="single" w:sz="8" w:space="0" w:color="000000"/>
              <w:right w:val="single" w:sz="8" w:space="0" w:color="000000"/>
            </w:tcBorders>
            <w:vAlign w:val="center"/>
            <w:hideMark/>
          </w:tcPr>
          <w:p w14:paraId="4C34C7C2" w14:textId="77777777" w:rsidR="007F4917" w:rsidRPr="00D75496" w:rsidRDefault="007F4917" w:rsidP="007F4917">
            <w:pPr>
              <w:spacing w:after="0" w:line="240" w:lineRule="auto"/>
              <w:rPr>
                <w:rFonts w:eastAsia="Times New Roman" w:cs="Times New Roman"/>
                <w:b/>
                <w:bCs/>
                <w:color w:val="000000"/>
                <w:sz w:val="18"/>
                <w:szCs w:val="18"/>
                <w:lang w:eastAsia="it-IT"/>
              </w:rPr>
            </w:pPr>
          </w:p>
        </w:tc>
        <w:tc>
          <w:tcPr>
            <w:tcW w:w="5467" w:type="dxa"/>
            <w:gridSpan w:val="2"/>
            <w:vMerge/>
            <w:tcBorders>
              <w:top w:val="single" w:sz="8" w:space="0" w:color="auto"/>
              <w:left w:val="single" w:sz="8" w:space="0" w:color="auto"/>
              <w:bottom w:val="single" w:sz="8" w:space="0" w:color="000000"/>
              <w:right w:val="single" w:sz="8" w:space="0" w:color="000000"/>
            </w:tcBorders>
            <w:shd w:val="clear" w:color="auto" w:fill="C6D9F1" w:themeFill="text2" w:themeFillTint="33"/>
            <w:vAlign w:val="center"/>
            <w:hideMark/>
          </w:tcPr>
          <w:p w14:paraId="1FE02E07" w14:textId="77777777" w:rsidR="007F4917" w:rsidRPr="00D75496" w:rsidRDefault="007F4917" w:rsidP="007F4917">
            <w:pPr>
              <w:spacing w:after="0" w:line="240" w:lineRule="auto"/>
              <w:rPr>
                <w:rFonts w:eastAsia="Times New Roman" w:cs="Times New Roman"/>
                <w:b/>
                <w:bCs/>
                <w:color w:val="000000"/>
                <w:sz w:val="18"/>
                <w:szCs w:val="18"/>
                <w:lang w:eastAsia="it-IT"/>
              </w:rPr>
            </w:pPr>
          </w:p>
        </w:tc>
        <w:tc>
          <w:tcPr>
            <w:tcW w:w="417" w:type="dxa"/>
            <w:tcBorders>
              <w:top w:val="nil"/>
              <w:left w:val="nil"/>
              <w:bottom w:val="single" w:sz="8" w:space="0" w:color="auto"/>
              <w:right w:val="nil"/>
            </w:tcBorders>
            <w:shd w:val="clear" w:color="auto" w:fill="C6D9F1" w:themeFill="text2" w:themeFillTint="33"/>
            <w:vAlign w:val="center"/>
            <w:hideMark/>
          </w:tcPr>
          <w:p w14:paraId="76528022" w14:textId="77777777" w:rsidR="007F4917" w:rsidRPr="00D75496" w:rsidRDefault="007F4917" w:rsidP="007F4917">
            <w:pPr>
              <w:spacing w:after="0" w:line="240" w:lineRule="auto"/>
              <w:jc w:val="center"/>
              <w:rPr>
                <w:rFonts w:eastAsia="Times New Roman" w:cs="Times New Roman"/>
                <w:b/>
                <w:bCs/>
                <w:color w:val="000000"/>
                <w:sz w:val="18"/>
                <w:szCs w:val="18"/>
                <w:lang w:eastAsia="it-IT"/>
              </w:rPr>
            </w:pPr>
            <w:r>
              <w:rPr>
                <w:rFonts w:eastAsia="Times New Roman" w:cs="Times New Roman"/>
                <w:b/>
                <w:bCs/>
                <w:color w:val="000000"/>
                <w:sz w:val="18"/>
                <w:szCs w:val="18"/>
                <w:lang w:eastAsia="it-IT"/>
              </w:rPr>
              <w:t>T</w:t>
            </w:r>
          </w:p>
        </w:tc>
        <w:tc>
          <w:tcPr>
            <w:tcW w:w="477" w:type="dxa"/>
            <w:tcBorders>
              <w:top w:val="nil"/>
              <w:left w:val="single" w:sz="4" w:space="0" w:color="auto"/>
              <w:bottom w:val="single" w:sz="8" w:space="0" w:color="auto"/>
              <w:right w:val="single" w:sz="8" w:space="0" w:color="auto"/>
            </w:tcBorders>
            <w:shd w:val="clear" w:color="auto" w:fill="C6D9F1" w:themeFill="text2" w:themeFillTint="33"/>
            <w:vAlign w:val="center"/>
            <w:hideMark/>
          </w:tcPr>
          <w:p w14:paraId="560A7E07" w14:textId="77777777" w:rsidR="007F4917" w:rsidRPr="00D75496" w:rsidRDefault="007F4917" w:rsidP="007F4917">
            <w:pPr>
              <w:spacing w:after="0" w:line="240" w:lineRule="auto"/>
              <w:jc w:val="center"/>
              <w:rPr>
                <w:rFonts w:eastAsia="Times New Roman" w:cs="Times New Roman"/>
                <w:b/>
                <w:bCs/>
                <w:color w:val="000000"/>
                <w:sz w:val="18"/>
                <w:szCs w:val="18"/>
                <w:lang w:eastAsia="it-IT"/>
              </w:rPr>
            </w:pPr>
            <w:r w:rsidRPr="00D75496">
              <w:rPr>
                <w:rFonts w:eastAsia="Times New Roman" w:cs="Times New Roman"/>
                <w:b/>
                <w:bCs/>
                <w:color w:val="000000"/>
                <w:sz w:val="18"/>
                <w:szCs w:val="18"/>
                <w:lang w:eastAsia="it-IT"/>
              </w:rPr>
              <w:t>D</w:t>
            </w:r>
          </w:p>
        </w:tc>
      </w:tr>
      <w:tr w:rsidR="00B72BCF" w:rsidRPr="00D75496" w14:paraId="3AF55F61" w14:textId="77777777" w:rsidTr="00B72BCF">
        <w:trPr>
          <w:trHeight w:val="1110"/>
        </w:trPr>
        <w:tc>
          <w:tcPr>
            <w:tcW w:w="394" w:type="dxa"/>
            <w:vMerge w:val="restart"/>
            <w:tcBorders>
              <w:top w:val="nil"/>
              <w:left w:val="single" w:sz="8" w:space="0" w:color="auto"/>
              <w:bottom w:val="single" w:sz="4" w:space="0" w:color="auto"/>
              <w:right w:val="single" w:sz="4" w:space="0" w:color="auto"/>
            </w:tcBorders>
            <w:shd w:val="clear" w:color="000000" w:fill="C5D9F1"/>
            <w:noWrap/>
            <w:vAlign w:val="center"/>
            <w:hideMark/>
          </w:tcPr>
          <w:p w14:paraId="515D9CF1" w14:textId="77777777" w:rsidR="007F4917" w:rsidRPr="00D75496" w:rsidRDefault="00E45C44" w:rsidP="00E45C44">
            <w:pPr>
              <w:spacing w:after="0" w:line="240" w:lineRule="auto"/>
              <w:jc w:val="center"/>
              <w:rPr>
                <w:rFonts w:eastAsia="Times New Roman" w:cs="Times New Roman"/>
                <w:b/>
                <w:bCs/>
                <w:color w:val="000000"/>
                <w:sz w:val="18"/>
                <w:szCs w:val="18"/>
                <w:lang w:eastAsia="it-IT"/>
              </w:rPr>
            </w:pPr>
            <w:r>
              <w:rPr>
                <w:rFonts w:eastAsia="Times New Roman" w:cs="Times New Roman"/>
                <w:b/>
                <w:bCs/>
                <w:color w:val="000000"/>
                <w:sz w:val="18"/>
                <w:szCs w:val="18"/>
                <w:lang w:eastAsia="it-IT"/>
              </w:rPr>
              <w:t>A</w:t>
            </w:r>
          </w:p>
        </w:tc>
        <w:tc>
          <w:tcPr>
            <w:tcW w:w="1322" w:type="dxa"/>
            <w:vMerge w:val="restart"/>
            <w:tcBorders>
              <w:top w:val="nil"/>
              <w:left w:val="single" w:sz="4" w:space="0" w:color="auto"/>
              <w:bottom w:val="single" w:sz="4" w:space="0" w:color="auto"/>
              <w:right w:val="single" w:sz="4" w:space="0" w:color="auto"/>
            </w:tcBorders>
            <w:shd w:val="clear" w:color="000000" w:fill="C5D9F1"/>
            <w:vAlign w:val="center"/>
            <w:hideMark/>
          </w:tcPr>
          <w:p w14:paraId="0F5AA87D" w14:textId="77777777" w:rsidR="007F4917" w:rsidRPr="00D75496" w:rsidRDefault="007F4917" w:rsidP="007F4917">
            <w:pPr>
              <w:spacing w:after="0" w:line="240" w:lineRule="auto"/>
              <w:jc w:val="center"/>
              <w:rPr>
                <w:rFonts w:eastAsia="Times New Roman" w:cs="Times New Roman"/>
                <w:b/>
                <w:bCs/>
                <w:color w:val="000000"/>
                <w:sz w:val="18"/>
                <w:szCs w:val="18"/>
                <w:lang w:eastAsia="it-IT"/>
              </w:rPr>
            </w:pPr>
            <w:bookmarkStart w:id="65" w:name="_Hlk520367995"/>
            <w:r w:rsidRPr="00D75496">
              <w:rPr>
                <w:rFonts w:eastAsia="Times New Roman" w:cs="Times New Roman"/>
                <w:b/>
                <w:bCs/>
                <w:color w:val="000000"/>
                <w:sz w:val="18"/>
                <w:szCs w:val="18"/>
                <w:lang w:eastAsia="it-IT"/>
              </w:rPr>
              <w:t>Organizzazione del servizio</w:t>
            </w:r>
            <w:bookmarkEnd w:id="65"/>
          </w:p>
        </w:tc>
        <w:tc>
          <w:tcPr>
            <w:tcW w:w="1276"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14:paraId="23FE7C35" w14:textId="77777777" w:rsidR="007F4917" w:rsidRDefault="007F4917" w:rsidP="007F4917">
            <w:pPr>
              <w:spacing w:after="0" w:line="240" w:lineRule="auto"/>
              <w:jc w:val="center"/>
              <w:rPr>
                <w:rFonts w:eastAsia="Times New Roman" w:cs="Times New Roman"/>
                <w:b/>
                <w:bCs/>
                <w:color w:val="000000"/>
                <w:sz w:val="18"/>
                <w:szCs w:val="18"/>
                <w:lang w:eastAsia="it-IT"/>
              </w:rPr>
            </w:pPr>
            <w:r w:rsidRPr="00D75496">
              <w:rPr>
                <w:rFonts w:eastAsia="Times New Roman" w:cs="Times New Roman"/>
                <w:b/>
                <w:bCs/>
                <w:color w:val="000000"/>
                <w:sz w:val="18"/>
                <w:szCs w:val="18"/>
                <w:lang w:eastAsia="it-IT"/>
              </w:rPr>
              <w:t>A.1</w:t>
            </w:r>
            <w:r w:rsidR="00B72BCF">
              <w:rPr>
                <w:rFonts w:eastAsia="Times New Roman" w:cs="Times New Roman"/>
                <w:b/>
                <w:bCs/>
                <w:color w:val="000000"/>
                <w:sz w:val="18"/>
                <w:szCs w:val="18"/>
                <w:lang w:eastAsia="it-IT"/>
              </w:rPr>
              <w:t xml:space="preserve">                          </w:t>
            </w:r>
            <w:bookmarkStart w:id="66" w:name="_Hlk520368005"/>
            <w:r w:rsidR="00B72BCF" w:rsidRPr="00D75496">
              <w:rPr>
                <w:rFonts w:eastAsia="Times New Roman" w:cs="Times New Roman"/>
                <w:b/>
                <w:bCs/>
                <w:color w:val="000000"/>
                <w:sz w:val="18"/>
                <w:szCs w:val="18"/>
                <w:u w:val="single"/>
                <w:lang w:eastAsia="it-IT"/>
              </w:rPr>
              <w:t>Qualità della strutt</w:t>
            </w:r>
            <w:r w:rsidR="00E45C44">
              <w:rPr>
                <w:rFonts w:eastAsia="Times New Roman" w:cs="Times New Roman"/>
                <w:b/>
                <w:bCs/>
                <w:color w:val="000000"/>
                <w:sz w:val="18"/>
                <w:szCs w:val="18"/>
                <w:u w:val="single"/>
                <w:lang w:eastAsia="it-IT"/>
              </w:rPr>
              <w:t>ura organizzativa del personale</w:t>
            </w:r>
            <w:bookmarkEnd w:id="66"/>
          </w:p>
          <w:p w14:paraId="74EFCAF4" w14:textId="77777777" w:rsidR="00B72BCF" w:rsidRPr="00D75496" w:rsidRDefault="00B72BCF" w:rsidP="007F4917">
            <w:pPr>
              <w:spacing w:after="0" w:line="240" w:lineRule="auto"/>
              <w:jc w:val="center"/>
              <w:rPr>
                <w:rFonts w:eastAsia="Times New Roman" w:cs="Times New Roman"/>
                <w:b/>
                <w:bCs/>
                <w:color w:val="000000"/>
                <w:sz w:val="18"/>
                <w:szCs w:val="18"/>
                <w:lang w:eastAsia="it-IT"/>
              </w:rPr>
            </w:pPr>
          </w:p>
        </w:tc>
        <w:tc>
          <w:tcPr>
            <w:tcW w:w="4191" w:type="dxa"/>
            <w:tcBorders>
              <w:top w:val="nil"/>
              <w:left w:val="nil"/>
              <w:bottom w:val="single" w:sz="4" w:space="0" w:color="auto"/>
              <w:right w:val="single" w:sz="4" w:space="0" w:color="auto"/>
            </w:tcBorders>
            <w:shd w:val="clear" w:color="auto" w:fill="FFFFFF" w:themeFill="background1"/>
            <w:vAlign w:val="bottom"/>
            <w:hideMark/>
          </w:tcPr>
          <w:p w14:paraId="2E49DA58" w14:textId="26B4A112" w:rsidR="007F4917" w:rsidRDefault="00B72BCF" w:rsidP="007F4917">
            <w:pPr>
              <w:spacing w:after="0" w:line="240" w:lineRule="auto"/>
              <w:jc w:val="both"/>
              <w:rPr>
                <w:rFonts w:eastAsia="Times New Roman" w:cs="Times New Roman"/>
                <w:i/>
                <w:iCs/>
                <w:color w:val="000000"/>
                <w:sz w:val="18"/>
                <w:szCs w:val="18"/>
                <w:lang w:eastAsia="it-IT"/>
              </w:rPr>
            </w:pPr>
            <w:r w:rsidRPr="00B72BCF">
              <w:rPr>
                <w:rFonts w:eastAsia="Times New Roman" w:cs="Times New Roman"/>
                <w:b/>
                <w:color w:val="000000"/>
                <w:sz w:val="18"/>
                <w:szCs w:val="18"/>
                <w:u w:val="single"/>
                <w:lang w:eastAsia="it-IT"/>
              </w:rPr>
              <w:t>A.1</w:t>
            </w:r>
            <w:r w:rsidR="00E45C44">
              <w:rPr>
                <w:rFonts w:eastAsia="Times New Roman" w:cs="Times New Roman"/>
                <w:b/>
                <w:color w:val="000000"/>
                <w:sz w:val="18"/>
                <w:szCs w:val="18"/>
                <w:u w:val="single"/>
                <w:lang w:eastAsia="it-IT"/>
              </w:rPr>
              <w:t>.1</w:t>
            </w:r>
            <w:r w:rsidR="007F4917" w:rsidRPr="00D75496">
              <w:rPr>
                <w:rFonts w:eastAsia="Times New Roman" w:cs="Times New Roman"/>
                <w:color w:val="000000"/>
                <w:sz w:val="18"/>
                <w:szCs w:val="18"/>
                <w:lang w:eastAsia="it-IT"/>
              </w:rPr>
              <w:br/>
            </w:r>
            <w:bookmarkStart w:id="67" w:name="_Hlk520368239"/>
            <w:r w:rsidR="007F4917" w:rsidRPr="00D75496">
              <w:rPr>
                <w:rFonts w:eastAsia="Times New Roman" w:cs="Times New Roman"/>
                <w:color w:val="000000"/>
                <w:sz w:val="18"/>
                <w:szCs w:val="18"/>
                <w:lang w:eastAsia="it-IT"/>
              </w:rPr>
              <w:t>Messa a disposizione e reperibilità di un supervisore/coordinatore con formazione tecnica sui sistemi di pulizia e tipologia dei materiali.</w:t>
            </w:r>
            <w:r w:rsidR="007F4917" w:rsidRPr="00D75496">
              <w:rPr>
                <w:rFonts w:eastAsia="Times New Roman" w:cs="Times New Roman"/>
                <w:i/>
                <w:iCs/>
                <w:color w:val="000000"/>
                <w:sz w:val="18"/>
                <w:szCs w:val="18"/>
                <w:lang w:eastAsia="it-IT"/>
              </w:rPr>
              <w:t xml:space="preserve"> </w:t>
            </w:r>
          </w:p>
          <w:p w14:paraId="624A246E" w14:textId="77777777" w:rsidR="007F4917" w:rsidRPr="00D75496" w:rsidRDefault="007F4917" w:rsidP="00F127E7">
            <w:pPr>
              <w:spacing w:after="0" w:line="240" w:lineRule="auto"/>
              <w:jc w:val="both"/>
              <w:rPr>
                <w:rFonts w:eastAsia="Times New Roman" w:cs="Times New Roman"/>
                <w:color w:val="000000"/>
                <w:sz w:val="18"/>
                <w:szCs w:val="18"/>
                <w:lang w:eastAsia="it-IT"/>
              </w:rPr>
            </w:pPr>
            <w:r>
              <w:rPr>
                <w:rFonts w:eastAsia="Times New Roman" w:cs="Times New Roman"/>
                <w:i/>
                <w:iCs/>
                <w:color w:val="000000"/>
                <w:sz w:val="18"/>
                <w:szCs w:val="18"/>
                <w:lang w:eastAsia="it-IT"/>
              </w:rPr>
              <w:t>(</w:t>
            </w:r>
            <w:r w:rsidRPr="00D75496">
              <w:rPr>
                <w:rFonts w:eastAsia="Times New Roman" w:cs="Times New Roman"/>
                <w:i/>
                <w:iCs/>
                <w:color w:val="000000"/>
                <w:sz w:val="18"/>
                <w:szCs w:val="18"/>
                <w:lang w:eastAsia="it-IT"/>
              </w:rPr>
              <w:t xml:space="preserve">Il punteggio sarà attribuito </w:t>
            </w:r>
            <w:r>
              <w:rPr>
                <w:rFonts w:eastAsia="Times New Roman" w:cs="Times New Roman"/>
                <w:i/>
                <w:iCs/>
                <w:color w:val="000000"/>
                <w:sz w:val="18"/>
                <w:szCs w:val="18"/>
                <w:lang w:eastAsia="it-IT"/>
              </w:rPr>
              <w:t>come di seguito: nessuna disponibilità</w:t>
            </w:r>
            <w:r w:rsidRPr="00D75496">
              <w:rPr>
                <w:rFonts w:eastAsia="Times New Roman" w:cs="Times New Roman"/>
                <w:i/>
                <w:iCs/>
                <w:color w:val="000000"/>
                <w:sz w:val="18"/>
                <w:szCs w:val="18"/>
                <w:lang w:eastAsia="it-IT"/>
              </w:rPr>
              <w:t xml:space="preserve"> = 0 punti; </w:t>
            </w:r>
            <w:r>
              <w:rPr>
                <w:rFonts w:eastAsia="Times New Roman" w:cs="Times New Roman"/>
                <w:i/>
                <w:iCs/>
                <w:color w:val="000000"/>
                <w:sz w:val="18"/>
                <w:szCs w:val="18"/>
                <w:lang w:eastAsia="it-IT"/>
              </w:rPr>
              <w:t>disponibilità</w:t>
            </w:r>
            <w:r w:rsidRPr="00D75496">
              <w:rPr>
                <w:rFonts w:eastAsia="Times New Roman" w:cs="Times New Roman"/>
                <w:i/>
                <w:iCs/>
                <w:color w:val="000000"/>
                <w:sz w:val="18"/>
                <w:szCs w:val="18"/>
                <w:lang w:eastAsia="it-IT"/>
              </w:rPr>
              <w:t xml:space="preserve"> </w:t>
            </w:r>
            <w:r w:rsidR="00F127E7">
              <w:rPr>
                <w:rFonts w:eastAsia="Times New Roman" w:cs="Times New Roman"/>
                <w:i/>
                <w:iCs/>
                <w:color w:val="000000"/>
                <w:sz w:val="18"/>
                <w:szCs w:val="18"/>
                <w:lang w:eastAsia="it-IT"/>
              </w:rPr>
              <w:t xml:space="preserve">con reperibilità dalle 08:00 alle 18:00 </w:t>
            </w:r>
            <w:r w:rsidRPr="00D75496">
              <w:rPr>
                <w:rFonts w:eastAsia="Times New Roman" w:cs="Times New Roman"/>
                <w:i/>
                <w:iCs/>
                <w:color w:val="000000"/>
                <w:sz w:val="18"/>
                <w:szCs w:val="18"/>
                <w:lang w:eastAsia="it-IT"/>
              </w:rPr>
              <w:t xml:space="preserve">= </w:t>
            </w:r>
            <w:r w:rsidR="00F127E7">
              <w:rPr>
                <w:rFonts w:eastAsia="Times New Roman" w:cs="Times New Roman"/>
                <w:i/>
                <w:iCs/>
                <w:color w:val="000000"/>
                <w:sz w:val="18"/>
                <w:szCs w:val="18"/>
                <w:lang w:eastAsia="it-IT"/>
              </w:rPr>
              <w:t>2</w:t>
            </w:r>
            <w:r w:rsidRPr="00D75496">
              <w:rPr>
                <w:rFonts w:eastAsia="Times New Roman" w:cs="Times New Roman"/>
                <w:i/>
                <w:iCs/>
                <w:color w:val="000000"/>
                <w:sz w:val="18"/>
                <w:szCs w:val="18"/>
                <w:lang w:eastAsia="it-IT"/>
              </w:rPr>
              <w:t xml:space="preserve"> punti</w:t>
            </w:r>
            <w:r w:rsidR="00F127E7">
              <w:rPr>
                <w:rFonts w:eastAsia="Times New Roman" w:cs="Times New Roman"/>
                <w:i/>
                <w:iCs/>
                <w:color w:val="000000"/>
                <w:sz w:val="18"/>
                <w:szCs w:val="18"/>
                <w:lang w:eastAsia="it-IT"/>
              </w:rPr>
              <w:t>; disponibilità con reperibilità</w:t>
            </w:r>
            <w:r w:rsidR="00F127E7" w:rsidRPr="00D75496">
              <w:rPr>
                <w:rFonts w:eastAsia="Times New Roman" w:cs="Times New Roman"/>
                <w:i/>
                <w:iCs/>
                <w:color w:val="000000"/>
                <w:sz w:val="18"/>
                <w:szCs w:val="18"/>
                <w:lang w:eastAsia="it-IT"/>
              </w:rPr>
              <w:t xml:space="preserve"> </w:t>
            </w:r>
            <w:r w:rsidR="00F127E7">
              <w:rPr>
                <w:rFonts w:eastAsia="Times New Roman" w:cs="Times New Roman"/>
                <w:i/>
                <w:iCs/>
                <w:color w:val="000000"/>
                <w:sz w:val="18"/>
                <w:szCs w:val="18"/>
                <w:lang w:eastAsia="it-IT"/>
              </w:rPr>
              <w:t xml:space="preserve">dalle 06:00 alle 21:00 </w:t>
            </w:r>
            <w:r w:rsidR="00F127E7" w:rsidRPr="00D75496">
              <w:rPr>
                <w:rFonts w:eastAsia="Times New Roman" w:cs="Times New Roman"/>
                <w:i/>
                <w:iCs/>
                <w:color w:val="000000"/>
                <w:sz w:val="18"/>
                <w:szCs w:val="18"/>
                <w:lang w:eastAsia="it-IT"/>
              </w:rPr>
              <w:t xml:space="preserve">= </w:t>
            </w:r>
            <w:r w:rsidR="00F127E7">
              <w:rPr>
                <w:rFonts w:eastAsia="Times New Roman" w:cs="Times New Roman"/>
                <w:i/>
                <w:iCs/>
                <w:color w:val="000000"/>
                <w:sz w:val="18"/>
                <w:szCs w:val="18"/>
                <w:lang w:eastAsia="it-IT"/>
              </w:rPr>
              <w:t>5</w:t>
            </w:r>
            <w:r w:rsidR="00F127E7" w:rsidRPr="00D75496">
              <w:rPr>
                <w:rFonts w:eastAsia="Times New Roman" w:cs="Times New Roman"/>
                <w:i/>
                <w:iCs/>
                <w:color w:val="000000"/>
                <w:sz w:val="18"/>
                <w:szCs w:val="18"/>
                <w:lang w:eastAsia="it-IT"/>
              </w:rPr>
              <w:t xml:space="preserve"> punti</w:t>
            </w:r>
            <w:r>
              <w:rPr>
                <w:rFonts w:eastAsia="Times New Roman" w:cs="Times New Roman"/>
                <w:i/>
                <w:iCs/>
                <w:color w:val="000000"/>
                <w:sz w:val="18"/>
                <w:szCs w:val="18"/>
                <w:lang w:eastAsia="it-IT"/>
              </w:rPr>
              <w:t>).</w:t>
            </w:r>
            <w:bookmarkEnd w:id="67"/>
          </w:p>
        </w:tc>
        <w:tc>
          <w:tcPr>
            <w:tcW w:w="417" w:type="dxa"/>
            <w:tcBorders>
              <w:top w:val="nil"/>
              <w:left w:val="nil"/>
              <w:bottom w:val="single" w:sz="4" w:space="0" w:color="auto"/>
              <w:right w:val="nil"/>
            </w:tcBorders>
            <w:shd w:val="clear" w:color="auto" w:fill="FFFFFF" w:themeFill="background1"/>
            <w:noWrap/>
            <w:vAlign w:val="center"/>
            <w:hideMark/>
          </w:tcPr>
          <w:p w14:paraId="51646E38" w14:textId="77777777" w:rsidR="007F4917" w:rsidRPr="00D75496" w:rsidRDefault="007F4917" w:rsidP="007F4917">
            <w:pPr>
              <w:spacing w:after="0" w:line="240" w:lineRule="auto"/>
              <w:jc w:val="center"/>
              <w:rPr>
                <w:rFonts w:eastAsia="Times New Roman" w:cs="Times New Roman"/>
                <w:color w:val="000000"/>
                <w:sz w:val="18"/>
                <w:szCs w:val="18"/>
                <w:lang w:eastAsia="it-IT"/>
              </w:rPr>
            </w:pPr>
            <w:r w:rsidRPr="00D75496">
              <w:rPr>
                <w:rFonts w:eastAsia="Times New Roman" w:cs="Times New Roman"/>
                <w:color w:val="000000"/>
                <w:sz w:val="18"/>
                <w:szCs w:val="18"/>
                <w:lang w:eastAsia="it-IT"/>
              </w:rPr>
              <w:t>5</w:t>
            </w:r>
          </w:p>
        </w:tc>
        <w:tc>
          <w:tcPr>
            <w:tcW w:w="477" w:type="dxa"/>
            <w:tcBorders>
              <w:top w:val="nil"/>
              <w:left w:val="single" w:sz="4" w:space="0" w:color="auto"/>
              <w:bottom w:val="single" w:sz="4" w:space="0" w:color="auto"/>
              <w:right w:val="single" w:sz="8" w:space="0" w:color="auto"/>
            </w:tcBorders>
            <w:shd w:val="clear" w:color="auto" w:fill="FFFFFF" w:themeFill="background1"/>
            <w:noWrap/>
            <w:vAlign w:val="center"/>
            <w:hideMark/>
          </w:tcPr>
          <w:p w14:paraId="14E54784" w14:textId="77777777" w:rsidR="007F4917" w:rsidRPr="00D75496" w:rsidRDefault="007F4917" w:rsidP="007F4917">
            <w:pPr>
              <w:spacing w:after="0" w:line="240" w:lineRule="auto"/>
              <w:jc w:val="center"/>
              <w:rPr>
                <w:rFonts w:eastAsia="Times New Roman" w:cs="Times New Roman"/>
                <w:color w:val="000000"/>
                <w:sz w:val="18"/>
                <w:szCs w:val="18"/>
                <w:lang w:eastAsia="it-IT"/>
              </w:rPr>
            </w:pPr>
            <w:r w:rsidRPr="00D75496">
              <w:rPr>
                <w:rFonts w:eastAsia="Times New Roman" w:cs="Times New Roman"/>
                <w:color w:val="000000"/>
                <w:sz w:val="18"/>
                <w:szCs w:val="18"/>
                <w:lang w:eastAsia="it-IT"/>
              </w:rPr>
              <w:t> </w:t>
            </w:r>
          </w:p>
        </w:tc>
      </w:tr>
      <w:tr w:rsidR="00B72BCF" w:rsidRPr="00D75496" w14:paraId="0BFF8303" w14:textId="77777777" w:rsidTr="00B72BCF">
        <w:trPr>
          <w:trHeight w:val="1972"/>
        </w:trPr>
        <w:tc>
          <w:tcPr>
            <w:tcW w:w="394" w:type="dxa"/>
            <w:vMerge/>
            <w:tcBorders>
              <w:top w:val="nil"/>
              <w:left w:val="single" w:sz="8" w:space="0" w:color="auto"/>
              <w:bottom w:val="single" w:sz="4" w:space="0" w:color="auto"/>
              <w:right w:val="single" w:sz="4" w:space="0" w:color="auto"/>
            </w:tcBorders>
            <w:vAlign w:val="center"/>
            <w:hideMark/>
          </w:tcPr>
          <w:p w14:paraId="7258F091" w14:textId="77777777" w:rsidR="007F4917" w:rsidRPr="00D75496" w:rsidRDefault="007F4917" w:rsidP="007F4917">
            <w:pPr>
              <w:spacing w:after="0" w:line="240" w:lineRule="auto"/>
              <w:rPr>
                <w:rFonts w:eastAsia="Times New Roman" w:cs="Times New Roman"/>
                <w:b/>
                <w:bCs/>
                <w:color w:val="000000"/>
                <w:sz w:val="18"/>
                <w:szCs w:val="18"/>
                <w:lang w:eastAsia="it-IT"/>
              </w:rPr>
            </w:pPr>
          </w:p>
        </w:tc>
        <w:tc>
          <w:tcPr>
            <w:tcW w:w="1322" w:type="dxa"/>
            <w:vMerge/>
            <w:tcBorders>
              <w:top w:val="nil"/>
              <w:left w:val="single" w:sz="4" w:space="0" w:color="auto"/>
              <w:bottom w:val="single" w:sz="4" w:space="0" w:color="auto"/>
              <w:right w:val="single" w:sz="4" w:space="0" w:color="auto"/>
            </w:tcBorders>
            <w:vAlign w:val="center"/>
            <w:hideMark/>
          </w:tcPr>
          <w:p w14:paraId="5911CCD5" w14:textId="77777777" w:rsidR="007F4917" w:rsidRPr="00D75496" w:rsidRDefault="007F4917" w:rsidP="007F4917">
            <w:pPr>
              <w:spacing w:after="0" w:line="240" w:lineRule="auto"/>
              <w:rPr>
                <w:rFonts w:eastAsia="Times New Roman" w:cs="Times New Roman"/>
                <w:b/>
                <w:bCs/>
                <w:color w:val="000000"/>
                <w:sz w:val="18"/>
                <w:szCs w:val="18"/>
                <w:lang w:eastAsia="it-IT"/>
              </w:rPr>
            </w:pPr>
          </w:p>
        </w:tc>
        <w:tc>
          <w:tcPr>
            <w:tcW w:w="127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AEBDF6C" w14:textId="77777777" w:rsidR="007F4917" w:rsidRPr="00D75496" w:rsidRDefault="007F4917" w:rsidP="007F4917">
            <w:pPr>
              <w:spacing w:after="0" w:line="240" w:lineRule="auto"/>
              <w:rPr>
                <w:rFonts w:eastAsia="Times New Roman" w:cs="Times New Roman"/>
                <w:b/>
                <w:bCs/>
                <w:color w:val="000000"/>
                <w:sz w:val="18"/>
                <w:szCs w:val="18"/>
                <w:lang w:eastAsia="it-IT"/>
              </w:rPr>
            </w:pPr>
          </w:p>
        </w:tc>
        <w:tc>
          <w:tcPr>
            <w:tcW w:w="4191" w:type="dxa"/>
            <w:tcBorders>
              <w:top w:val="single" w:sz="4" w:space="0" w:color="auto"/>
              <w:left w:val="nil"/>
              <w:bottom w:val="single" w:sz="4" w:space="0" w:color="auto"/>
              <w:right w:val="single" w:sz="4" w:space="0" w:color="auto"/>
            </w:tcBorders>
            <w:shd w:val="clear" w:color="auto" w:fill="FFFFFF" w:themeFill="background1"/>
            <w:vAlign w:val="bottom"/>
            <w:hideMark/>
          </w:tcPr>
          <w:p w14:paraId="65E6F61E" w14:textId="77777777" w:rsidR="00B72BCF" w:rsidRDefault="00E45C44" w:rsidP="007F4917">
            <w:pPr>
              <w:spacing w:after="0" w:line="240" w:lineRule="auto"/>
              <w:jc w:val="both"/>
              <w:rPr>
                <w:rFonts w:eastAsia="Times New Roman" w:cs="Times New Roman"/>
                <w:color w:val="000000"/>
                <w:sz w:val="18"/>
                <w:szCs w:val="18"/>
                <w:lang w:eastAsia="it-IT"/>
              </w:rPr>
            </w:pPr>
            <w:r>
              <w:rPr>
                <w:rFonts w:eastAsia="Times New Roman" w:cs="Times New Roman"/>
                <w:b/>
                <w:color w:val="000000"/>
                <w:sz w:val="18"/>
                <w:szCs w:val="18"/>
                <w:u w:val="single"/>
                <w:lang w:eastAsia="it-IT"/>
              </w:rPr>
              <w:t>A.1.</w:t>
            </w:r>
            <w:r w:rsidR="00B72BCF">
              <w:rPr>
                <w:rFonts w:eastAsia="Times New Roman" w:cs="Times New Roman"/>
                <w:b/>
                <w:color w:val="000000"/>
                <w:sz w:val="18"/>
                <w:szCs w:val="18"/>
                <w:u w:val="single"/>
                <w:lang w:eastAsia="it-IT"/>
              </w:rPr>
              <w:t>2</w:t>
            </w:r>
          </w:p>
          <w:p w14:paraId="687CCC77" w14:textId="77777777" w:rsidR="007F4917" w:rsidRDefault="00E45C44" w:rsidP="007F4917">
            <w:pPr>
              <w:spacing w:after="0" w:line="240" w:lineRule="auto"/>
              <w:jc w:val="both"/>
              <w:rPr>
                <w:rFonts w:eastAsia="Times New Roman" w:cs="Times New Roman"/>
                <w:color w:val="000000"/>
                <w:sz w:val="18"/>
                <w:szCs w:val="18"/>
                <w:lang w:eastAsia="it-IT"/>
              </w:rPr>
            </w:pPr>
            <w:bookmarkStart w:id="68" w:name="_Hlk520368175"/>
            <w:r>
              <w:rPr>
                <w:rFonts w:eastAsia="Times New Roman" w:cs="Times New Roman"/>
                <w:color w:val="000000"/>
                <w:sz w:val="18"/>
                <w:szCs w:val="18"/>
                <w:lang w:eastAsia="it-IT"/>
              </w:rPr>
              <w:t>Estensione</w:t>
            </w:r>
            <w:r w:rsidR="007F4917" w:rsidRPr="00D75496">
              <w:rPr>
                <w:rFonts w:eastAsia="Times New Roman" w:cs="Times New Roman"/>
                <w:color w:val="000000"/>
                <w:sz w:val="18"/>
                <w:szCs w:val="18"/>
                <w:lang w:eastAsia="it-IT"/>
              </w:rPr>
              <w:t xml:space="preserve"> e qualità della formazione specialistica somministrata al personale impiegato nell'appalto relativa alle tecniche e comportamenti nonché in relazione a quanto dettato dal </w:t>
            </w:r>
            <w:proofErr w:type="spellStart"/>
            <w:r w:rsidR="007F4917" w:rsidRPr="00D75496">
              <w:rPr>
                <w:rFonts w:eastAsia="Times New Roman" w:cs="Times New Roman"/>
                <w:color w:val="000000"/>
                <w:sz w:val="18"/>
                <w:szCs w:val="18"/>
                <w:lang w:eastAsia="it-IT"/>
              </w:rPr>
              <w:t>D.Lgs.</w:t>
            </w:r>
            <w:proofErr w:type="spellEnd"/>
            <w:r w:rsidR="007F4917" w:rsidRPr="00D75496">
              <w:rPr>
                <w:rFonts w:eastAsia="Times New Roman" w:cs="Times New Roman"/>
                <w:color w:val="000000"/>
                <w:sz w:val="18"/>
                <w:szCs w:val="18"/>
                <w:lang w:eastAsia="it-IT"/>
              </w:rPr>
              <w:t xml:space="preserve"> 81/08 e D.M. 24/05/2012 (CAM)</w:t>
            </w:r>
            <w:bookmarkEnd w:id="68"/>
          </w:p>
          <w:p w14:paraId="16BCDCD5" w14:textId="77777777" w:rsidR="007F4917" w:rsidRPr="00D75496" w:rsidRDefault="007F4917" w:rsidP="007F4917">
            <w:pPr>
              <w:spacing w:after="0" w:line="240" w:lineRule="auto"/>
              <w:jc w:val="both"/>
              <w:rPr>
                <w:rFonts w:eastAsia="Times New Roman" w:cs="Times New Roman"/>
                <w:color w:val="000000"/>
                <w:sz w:val="18"/>
                <w:szCs w:val="18"/>
                <w:lang w:eastAsia="it-IT"/>
              </w:rPr>
            </w:pPr>
            <w:bookmarkStart w:id="69" w:name="_Hlk520368302"/>
            <w:r w:rsidRPr="00D75496">
              <w:rPr>
                <w:rFonts w:eastAsia="Times New Roman" w:cs="Times New Roman"/>
                <w:i/>
                <w:iCs/>
                <w:color w:val="000000"/>
                <w:sz w:val="18"/>
                <w:szCs w:val="18"/>
                <w:lang w:eastAsia="it-IT"/>
              </w:rPr>
              <w:t>(Il punteggio sarà attribuito discrezionalmente dai commissari in base alla tabella dei coefficienti di valutazione di cui al paragraf</w:t>
            </w:r>
            <w:r>
              <w:rPr>
                <w:rFonts w:eastAsia="Times New Roman" w:cs="Times New Roman"/>
                <w:i/>
                <w:iCs/>
                <w:color w:val="000000"/>
                <w:sz w:val="18"/>
                <w:szCs w:val="18"/>
                <w:lang w:eastAsia="it-IT"/>
              </w:rPr>
              <w:t>o</w:t>
            </w:r>
            <w:r w:rsidRPr="00D75496">
              <w:rPr>
                <w:rFonts w:eastAsia="Times New Roman" w:cs="Times New Roman"/>
                <w:i/>
                <w:iCs/>
                <w:color w:val="000000"/>
                <w:sz w:val="18"/>
                <w:szCs w:val="18"/>
                <w:lang w:eastAsia="it-IT"/>
              </w:rPr>
              <w:t xml:space="preserve"> 14.</w:t>
            </w:r>
            <w:r>
              <w:rPr>
                <w:rFonts w:eastAsia="Times New Roman" w:cs="Times New Roman"/>
                <w:i/>
                <w:iCs/>
                <w:color w:val="000000"/>
                <w:sz w:val="18"/>
                <w:szCs w:val="18"/>
                <w:lang w:eastAsia="it-IT"/>
              </w:rPr>
              <w:t>2</w:t>
            </w:r>
            <w:r w:rsidRPr="00D75496">
              <w:rPr>
                <w:rFonts w:eastAsia="Times New Roman" w:cs="Times New Roman"/>
                <w:i/>
                <w:iCs/>
                <w:color w:val="000000"/>
                <w:sz w:val="18"/>
                <w:szCs w:val="18"/>
                <w:lang w:eastAsia="it-IT"/>
              </w:rPr>
              <w:t xml:space="preserve"> del Disciplinare)</w:t>
            </w:r>
            <w:bookmarkEnd w:id="69"/>
          </w:p>
        </w:tc>
        <w:tc>
          <w:tcPr>
            <w:tcW w:w="417" w:type="dxa"/>
            <w:tcBorders>
              <w:top w:val="single" w:sz="4" w:space="0" w:color="auto"/>
              <w:left w:val="nil"/>
              <w:bottom w:val="single" w:sz="4" w:space="0" w:color="auto"/>
              <w:right w:val="nil"/>
            </w:tcBorders>
            <w:shd w:val="clear" w:color="auto" w:fill="FFFFFF" w:themeFill="background1"/>
            <w:noWrap/>
            <w:vAlign w:val="center"/>
            <w:hideMark/>
          </w:tcPr>
          <w:p w14:paraId="6670848F" w14:textId="77777777" w:rsidR="007F4917" w:rsidRPr="00D75496" w:rsidRDefault="007F4917" w:rsidP="007F4917">
            <w:pPr>
              <w:spacing w:after="0" w:line="240" w:lineRule="auto"/>
              <w:jc w:val="center"/>
              <w:rPr>
                <w:rFonts w:eastAsia="Times New Roman" w:cs="Times New Roman"/>
                <w:color w:val="000000"/>
                <w:sz w:val="18"/>
                <w:szCs w:val="18"/>
                <w:lang w:eastAsia="it-IT"/>
              </w:rPr>
            </w:pPr>
            <w:r w:rsidRPr="00D75496">
              <w:rPr>
                <w:rFonts w:eastAsia="Times New Roman" w:cs="Times New Roman"/>
                <w:color w:val="000000"/>
                <w:sz w:val="18"/>
                <w:szCs w:val="18"/>
                <w:lang w:eastAsia="it-IT"/>
              </w:rPr>
              <w:t> </w:t>
            </w:r>
          </w:p>
        </w:tc>
        <w:tc>
          <w:tcPr>
            <w:tcW w:w="477" w:type="dxa"/>
            <w:tcBorders>
              <w:top w:val="single" w:sz="4" w:space="0" w:color="auto"/>
              <w:left w:val="single" w:sz="4" w:space="0" w:color="auto"/>
              <w:bottom w:val="single" w:sz="4" w:space="0" w:color="auto"/>
              <w:right w:val="single" w:sz="8" w:space="0" w:color="auto"/>
            </w:tcBorders>
            <w:shd w:val="clear" w:color="auto" w:fill="FFFFFF" w:themeFill="background1"/>
            <w:noWrap/>
            <w:vAlign w:val="center"/>
            <w:hideMark/>
          </w:tcPr>
          <w:p w14:paraId="059A5019" w14:textId="77777777" w:rsidR="007F4917" w:rsidRPr="00D75496" w:rsidRDefault="007F4917" w:rsidP="007F4917">
            <w:pPr>
              <w:spacing w:after="0" w:line="240" w:lineRule="auto"/>
              <w:jc w:val="center"/>
              <w:rPr>
                <w:rFonts w:eastAsia="Times New Roman" w:cs="Times New Roman"/>
                <w:color w:val="000000"/>
                <w:sz w:val="18"/>
                <w:szCs w:val="18"/>
                <w:lang w:eastAsia="it-IT"/>
              </w:rPr>
            </w:pPr>
            <w:r w:rsidRPr="00D75496">
              <w:rPr>
                <w:rFonts w:eastAsia="Times New Roman" w:cs="Times New Roman"/>
                <w:color w:val="000000"/>
                <w:sz w:val="18"/>
                <w:szCs w:val="18"/>
                <w:lang w:eastAsia="it-IT"/>
              </w:rPr>
              <w:t>6</w:t>
            </w:r>
          </w:p>
        </w:tc>
      </w:tr>
      <w:tr w:rsidR="00B72BCF" w:rsidRPr="00D75496" w14:paraId="56C8EB25" w14:textId="77777777" w:rsidTr="00B72BCF">
        <w:trPr>
          <w:trHeight w:val="1277"/>
        </w:trPr>
        <w:tc>
          <w:tcPr>
            <w:tcW w:w="394" w:type="dxa"/>
            <w:vMerge/>
            <w:tcBorders>
              <w:top w:val="nil"/>
              <w:left w:val="single" w:sz="8" w:space="0" w:color="auto"/>
              <w:bottom w:val="single" w:sz="4" w:space="0" w:color="auto"/>
              <w:right w:val="single" w:sz="4" w:space="0" w:color="auto"/>
            </w:tcBorders>
            <w:vAlign w:val="center"/>
            <w:hideMark/>
          </w:tcPr>
          <w:p w14:paraId="6451B8D8" w14:textId="77777777" w:rsidR="007F4917" w:rsidRPr="00D75496" w:rsidRDefault="007F4917" w:rsidP="007F4917">
            <w:pPr>
              <w:spacing w:after="0" w:line="240" w:lineRule="auto"/>
              <w:rPr>
                <w:rFonts w:eastAsia="Times New Roman" w:cs="Times New Roman"/>
                <w:b/>
                <w:bCs/>
                <w:color w:val="000000"/>
                <w:sz w:val="18"/>
                <w:szCs w:val="18"/>
                <w:lang w:eastAsia="it-IT"/>
              </w:rPr>
            </w:pPr>
          </w:p>
        </w:tc>
        <w:tc>
          <w:tcPr>
            <w:tcW w:w="1322" w:type="dxa"/>
            <w:vMerge/>
            <w:tcBorders>
              <w:top w:val="nil"/>
              <w:left w:val="single" w:sz="4" w:space="0" w:color="auto"/>
              <w:bottom w:val="single" w:sz="4" w:space="0" w:color="auto"/>
              <w:right w:val="single" w:sz="4" w:space="0" w:color="auto"/>
            </w:tcBorders>
            <w:vAlign w:val="center"/>
            <w:hideMark/>
          </w:tcPr>
          <w:p w14:paraId="2E2D1D7F" w14:textId="77777777" w:rsidR="007F4917" w:rsidRPr="00D75496" w:rsidRDefault="007F4917" w:rsidP="007F4917">
            <w:pPr>
              <w:spacing w:after="0" w:line="240" w:lineRule="auto"/>
              <w:rPr>
                <w:rFonts w:eastAsia="Times New Roman" w:cs="Times New Roman"/>
                <w:b/>
                <w:bCs/>
                <w:color w:val="000000"/>
                <w:sz w:val="18"/>
                <w:szCs w:val="18"/>
                <w:lang w:eastAsia="it-IT"/>
              </w:rPr>
            </w:pPr>
          </w:p>
        </w:tc>
        <w:tc>
          <w:tcPr>
            <w:tcW w:w="127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3D1619D" w14:textId="77777777" w:rsidR="007F4917" w:rsidRPr="00D75496" w:rsidRDefault="007F4917" w:rsidP="007F4917">
            <w:pPr>
              <w:spacing w:after="0" w:line="240" w:lineRule="auto"/>
              <w:rPr>
                <w:rFonts w:eastAsia="Times New Roman" w:cs="Times New Roman"/>
                <w:b/>
                <w:bCs/>
                <w:color w:val="000000"/>
                <w:sz w:val="18"/>
                <w:szCs w:val="18"/>
                <w:lang w:eastAsia="it-IT"/>
              </w:rPr>
            </w:pPr>
          </w:p>
        </w:tc>
        <w:tc>
          <w:tcPr>
            <w:tcW w:w="4191" w:type="dxa"/>
            <w:tcBorders>
              <w:top w:val="single" w:sz="4" w:space="0" w:color="auto"/>
              <w:left w:val="nil"/>
              <w:bottom w:val="single" w:sz="4" w:space="0" w:color="auto"/>
              <w:right w:val="single" w:sz="4" w:space="0" w:color="auto"/>
            </w:tcBorders>
            <w:shd w:val="clear" w:color="auto" w:fill="FFFFFF" w:themeFill="background1"/>
            <w:vAlign w:val="bottom"/>
            <w:hideMark/>
          </w:tcPr>
          <w:p w14:paraId="629A7AA8" w14:textId="77777777" w:rsidR="00E45C44" w:rsidRDefault="00E45C44" w:rsidP="007F4917">
            <w:pPr>
              <w:spacing w:after="0" w:line="240" w:lineRule="auto"/>
              <w:jc w:val="both"/>
              <w:rPr>
                <w:rFonts w:eastAsia="Times New Roman" w:cs="Times New Roman"/>
                <w:color w:val="000000"/>
                <w:sz w:val="18"/>
                <w:szCs w:val="18"/>
                <w:lang w:eastAsia="it-IT"/>
              </w:rPr>
            </w:pPr>
            <w:r>
              <w:rPr>
                <w:rFonts w:eastAsia="Times New Roman" w:cs="Times New Roman"/>
                <w:b/>
                <w:color w:val="000000"/>
                <w:sz w:val="18"/>
                <w:szCs w:val="18"/>
                <w:u w:val="single"/>
                <w:lang w:eastAsia="it-IT"/>
              </w:rPr>
              <w:t>A.1.3</w:t>
            </w:r>
          </w:p>
          <w:p w14:paraId="5B6068D4" w14:textId="1DC6565A" w:rsidR="007F4917" w:rsidRPr="00D75496" w:rsidRDefault="007F4917" w:rsidP="007F4917">
            <w:pPr>
              <w:spacing w:after="0" w:line="240" w:lineRule="auto"/>
              <w:jc w:val="both"/>
              <w:rPr>
                <w:rFonts w:eastAsia="Times New Roman" w:cs="Times New Roman"/>
                <w:color w:val="000000"/>
                <w:sz w:val="18"/>
                <w:szCs w:val="18"/>
                <w:lang w:eastAsia="it-IT"/>
              </w:rPr>
            </w:pPr>
            <w:bookmarkStart w:id="70" w:name="_Hlk520368371"/>
            <w:r w:rsidRPr="00D75496">
              <w:rPr>
                <w:rFonts w:eastAsia="Times New Roman" w:cs="Times New Roman"/>
                <w:color w:val="000000"/>
                <w:sz w:val="18"/>
                <w:szCs w:val="18"/>
                <w:lang w:eastAsia="it-IT"/>
              </w:rPr>
              <w:t xml:space="preserve">Ampliamento delle fasce di reperibilità del responsabile del servizio oltre al normale orario (dalle 6:00 alle 9:00 e dalle 17: alle 21:00).  </w:t>
            </w:r>
            <w:r>
              <w:rPr>
                <w:rFonts w:eastAsia="Times New Roman" w:cs="Times New Roman"/>
                <w:color w:val="000000"/>
                <w:sz w:val="18"/>
                <w:szCs w:val="18"/>
                <w:lang w:eastAsia="it-IT"/>
              </w:rPr>
              <w:t xml:space="preserve"> </w:t>
            </w:r>
            <w:r w:rsidR="007115DB">
              <w:rPr>
                <w:rFonts w:eastAsia="Times New Roman" w:cs="Times New Roman"/>
                <w:color w:val="000000"/>
                <w:sz w:val="18"/>
                <w:szCs w:val="18"/>
                <w:lang w:eastAsia="it-IT"/>
              </w:rPr>
              <w:t xml:space="preserve">                </w:t>
            </w:r>
            <w:r>
              <w:rPr>
                <w:rFonts w:eastAsia="Times New Roman" w:cs="Times New Roman"/>
                <w:color w:val="000000"/>
                <w:sz w:val="18"/>
                <w:szCs w:val="18"/>
                <w:lang w:eastAsia="it-IT"/>
              </w:rPr>
              <w:t xml:space="preserve">  </w:t>
            </w:r>
            <w:r w:rsidRPr="00D75496">
              <w:rPr>
                <w:rFonts w:eastAsia="Times New Roman" w:cs="Times New Roman"/>
                <w:color w:val="000000"/>
                <w:sz w:val="18"/>
                <w:szCs w:val="18"/>
                <w:lang w:eastAsia="it-IT"/>
              </w:rPr>
              <w:t xml:space="preserve">       </w:t>
            </w:r>
            <w:r>
              <w:rPr>
                <w:rFonts w:eastAsia="Times New Roman" w:cs="Times New Roman"/>
                <w:color w:val="000000"/>
                <w:sz w:val="18"/>
                <w:szCs w:val="18"/>
                <w:lang w:eastAsia="it-IT"/>
              </w:rPr>
              <w:t xml:space="preserve">           </w:t>
            </w:r>
            <w:r w:rsidRPr="00D75496">
              <w:rPr>
                <w:rFonts w:eastAsia="Times New Roman" w:cs="Times New Roman"/>
                <w:color w:val="000000"/>
                <w:sz w:val="18"/>
                <w:szCs w:val="18"/>
                <w:lang w:eastAsia="it-IT"/>
              </w:rPr>
              <w:t xml:space="preserve">           </w:t>
            </w:r>
            <w:r w:rsidRPr="00D75496">
              <w:rPr>
                <w:rFonts w:eastAsia="Times New Roman" w:cs="Times New Roman"/>
                <w:i/>
                <w:iCs/>
                <w:color w:val="000000"/>
                <w:sz w:val="18"/>
                <w:szCs w:val="18"/>
                <w:lang w:eastAsia="it-IT"/>
              </w:rPr>
              <w:t xml:space="preserve"> </w:t>
            </w:r>
            <w:r>
              <w:rPr>
                <w:rFonts w:eastAsia="Times New Roman" w:cs="Times New Roman"/>
                <w:i/>
                <w:iCs/>
                <w:color w:val="000000"/>
                <w:sz w:val="18"/>
                <w:szCs w:val="18"/>
                <w:lang w:eastAsia="it-IT"/>
              </w:rPr>
              <w:t>(</w:t>
            </w:r>
            <w:r w:rsidRPr="00D75496">
              <w:rPr>
                <w:rFonts w:eastAsia="Times New Roman" w:cs="Times New Roman"/>
                <w:i/>
                <w:iCs/>
                <w:color w:val="000000"/>
                <w:sz w:val="18"/>
                <w:szCs w:val="18"/>
                <w:lang w:eastAsia="it-IT"/>
              </w:rPr>
              <w:t xml:space="preserve">Il punteggio sarà attribuito </w:t>
            </w:r>
            <w:r>
              <w:rPr>
                <w:rFonts w:eastAsia="Times New Roman" w:cs="Times New Roman"/>
                <w:i/>
                <w:iCs/>
                <w:color w:val="000000"/>
                <w:sz w:val="18"/>
                <w:szCs w:val="18"/>
                <w:lang w:eastAsia="it-IT"/>
              </w:rPr>
              <w:t>come di seguito: n</w:t>
            </w:r>
            <w:r w:rsidRPr="00D75496">
              <w:rPr>
                <w:rFonts w:eastAsia="Times New Roman" w:cs="Times New Roman"/>
                <w:i/>
                <w:iCs/>
                <w:color w:val="000000"/>
                <w:sz w:val="18"/>
                <w:szCs w:val="18"/>
                <w:lang w:eastAsia="it-IT"/>
              </w:rPr>
              <w:t xml:space="preserve">essun ampliamento = 0 punti; </w:t>
            </w:r>
            <w:r>
              <w:rPr>
                <w:rFonts w:eastAsia="Times New Roman" w:cs="Times New Roman"/>
                <w:i/>
                <w:iCs/>
                <w:color w:val="000000"/>
                <w:sz w:val="18"/>
                <w:szCs w:val="18"/>
                <w:lang w:eastAsia="it-IT"/>
              </w:rPr>
              <w:t>s</w:t>
            </w:r>
            <w:r w:rsidRPr="00D75496">
              <w:rPr>
                <w:rFonts w:eastAsia="Times New Roman" w:cs="Times New Roman"/>
                <w:i/>
                <w:iCs/>
                <w:color w:val="000000"/>
                <w:sz w:val="18"/>
                <w:szCs w:val="18"/>
                <w:lang w:eastAsia="it-IT"/>
              </w:rPr>
              <w:t>olo diurno (</w:t>
            </w:r>
            <w:proofErr w:type="gramStart"/>
            <w:r w:rsidRPr="00D75496">
              <w:rPr>
                <w:rFonts w:eastAsia="Times New Roman" w:cs="Times New Roman"/>
                <w:i/>
                <w:iCs/>
                <w:color w:val="000000"/>
                <w:sz w:val="18"/>
                <w:szCs w:val="18"/>
                <w:lang w:eastAsia="it-IT"/>
              </w:rPr>
              <w:t>dalle  9:00</w:t>
            </w:r>
            <w:proofErr w:type="gramEnd"/>
            <w:r w:rsidRPr="00D75496">
              <w:rPr>
                <w:rFonts w:eastAsia="Times New Roman" w:cs="Times New Roman"/>
                <w:i/>
                <w:iCs/>
                <w:color w:val="000000"/>
                <w:sz w:val="18"/>
                <w:szCs w:val="18"/>
                <w:lang w:eastAsia="it-IT"/>
              </w:rPr>
              <w:t xml:space="preserve"> alle 17:00</w:t>
            </w:r>
            <w:r>
              <w:rPr>
                <w:rFonts w:eastAsia="Times New Roman" w:cs="Times New Roman"/>
                <w:i/>
                <w:iCs/>
                <w:color w:val="000000"/>
                <w:sz w:val="18"/>
                <w:szCs w:val="18"/>
                <w:lang w:eastAsia="it-IT"/>
              </w:rPr>
              <w:t>)</w:t>
            </w:r>
            <w:r w:rsidRPr="00D75496">
              <w:rPr>
                <w:rFonts w:eastAsia="Times New Roman" w:cs="Times New Roman"/>
                <w:i/>
                <w:iCs/>
                <w:color w:val="000000"/>
                <w:sz w:val="18"/>
                <w:szCs w:val="18"/>
                <w:lang w:eastAsia="it-IT"/>
              </w:rPr>
              <w:t xml:space="preserve"> = 2 punti; H 24= 6 punti</w:t>
            </w:r>
            <w:r>
              <w:rPr>
                <w:rFonts w:eastAsia="Times New Roman" w:cs="Times New Roman"/>
                <w:i/>
                <w:iCs/>
                <w:color w:val="000000"/>
                <w:sz w:val="18"/>
                <w:szCs w:val="18"/>
                <w:lang w:eastAsia="it-IT"/>
              </w:rPr>
              <w:t>)</w:t>
            </w:r>
            <w:r w:rsidRPr="00D75496">
              <w:rPr>
                <w:rFonts w:eastAsia="Times New Roman" w:cs="Times New Roman"/>
                <w:i/>
                <w:iCs/>
                <w:color w:val="000000"/>
                <w:sz w:val="18"/>
                <w:szCs w:val="18"/>
                <w:lang w:eastAsia="it-IT"/>
              </w:rPr>
              <w:t>.</w:t>
            </w:r>
            <w:bookmarkEnd w:id="70"/>
          </w:p>
        </w:tc>
        <w:tc>
          <w:tcPr>
            <w:tcW w:w="417" w:type="dxa"/>
            <w:tcBorders>
              <w:top w:val="single" w:sz="4" w:space="0" w:color="auto"/>
              <w:left w:val="nil"/>
              <w:bottom w:val="single" w:sz="4" w:space="0" w:color="auto"/>
              <w:right w:val="nil"/>
            </w:tcBorders>
            <w:shd w:val="clear" w:color="auto" w:fill="FFFFFF" w:themeFill="background1"/>
            <w:noWrap/>
            <w:vAlign w:val="center"/>
            <w:hideMark/>
          </w:tcPr>
          <w:p w14:paraId="1CA27924" w14:textId="77777777" w:rsidR="007F4917" w:rsidRPr="00D75496" w:rsidRDefault="007F4917" w:rsidP="007F4917">
            <w:pPr>
              <w:spacing w:after="0" w:line="240" w:lineRule="auto"/>
              <w:jc w:val="center"/>
              <w:rPr>
                <w:rFonts w:eastAsia="Times New Roman" w:cs="Times New Roman"/>
                <w:color w:val="000000"/>
                <w:sz w:val="18"/>
                <w:szCs w:val="18"/>
                <w:lang w:eastAsia="it-IT"/>
              </w:rPr>
            </w:pPr>
            <w:r w:rsidRPr="00D75496">
              <w:rPr>
                <w:rFonts w:eastAsia="Times New Roman" w:cs="Times New Roman"/>
                <w:color w:val="000000"/>
                <w:sz w:val="18"/>
                <w:szCs w:val="18"/>
                <w:lang w:eastAsia="it-IT"/>
              </w:rPr>
              <w:t>6</w:t>
            </w:r>
          </w:p>
        </w:tc>
        <w:tc>
          <w:tcPr>
            <w:tcW w:w="477" w:type="dxa"/>
            <w:tcBorders>
              <w:top w:val="single" w:sz="4" w:space="0" w:color="auto"/>
              <w:left w:val="single" w:sz="4" w:space="0" w:color="auto"/>
              <w:bottom w:val="single" w:sz="4" w:space="0" w:color="auto"/>
              <w:right w:val="single" w:sz="8" w:space="0" w:color="auto"/>
            </w:tcBorders>
            <w:shd w:val="clear" w:color="auto" w:fill="FFFFFF" w:themeFill="background1"/>
            <w:noWrap/>
            <w:vAlign w:val="center"/>
            <w:hideMark/>
          </w:tcPr>
          <w:p w14:paraId="200E11AD" w14:textId="77777777" w:rsidR="007F4917" w:rsidRPr="00D75496" w:rsidRDefault="007F4917" w:rsidP="007F4917">
            <w:pPr>
              <w:spacing w:after="0" w:line="240" w:lineRule="auto"/>
              <w:jc w:val="center"/>
              <w:rPr>
                <w:rFonts w:eastAsia="Times New Roman" w:cs="Times New Roman"/>
                <w:color w:val="000000"/>
                <w:sz w:val="18"/>
                <w:szCs w:val="18"/>
                <w:lang w:eastAsia="it-IT"/>
              </w:rPr>
            </w:pPr>
            <w:r w:rsidRPr="00D75496">
              <w:rPr>
                <w:rFonts w:eastAsia="Times New Roman" w:cs="Times New Roman"/>
                <w:color w:val="000000"/>
                <w:sz w:val="18"/>
                <w:szCs w:val="18"/>
                <w:lang w:eastAsia="it-IT"/>
              </w:rPr>
              <w:t> </w:t>
            </w:r>
          </w:p>
        </w:tc>
      </w:tr>
      <w:tr w:rsidR="00B72BCF" w:rsidRPr="00D75496" w14:paraId="0DE14B70" w14:textId="77777777" w:rsidTr="00B72BCF">
        <w:trPr>
          <w:trHeight w:val="1543"/>
        </w:trPr>
        <w:tc>
          <w:tcPr>
            <w:tcW w:w="394" w:type="dxa"/>
            <w:vMerge/>
            <w:tcBorders>
              <w:top w:val="nil"/>
              <w:left w:val="single" w:sz="8" w:space="0" w:color="auto"/>
              <w:bottom w:val="single" w:sz="4" w:space="0" w:color="auto"/>
              <w:right w:val="single" w:sz="4" w:space="0" w:color="auto"/>
            </w:tcBorders>
            <w:vAlign w:val="center"/>
            <w:hideMark/>
          </w:tcPr>
          <w:p w14:paraId="74F1C759" w14:textId="77777777" w:rsidR="007F4917" w:rsidRPr="00D75496" w:rsidRDefault="007F4917" w:rsidP="007F4917">
            <w:pPr>
              <w:spacing w:after="0" w:line="240" w:lineRule="auto"/>
              <w:rPr>
                <w:rFonts w:eastAsia="Times New Roman" w:cs="Times New Roman"/>
                <w:b/>
                <w:bCs/>
                <w:color w:val="000000"/>
                <w:sz w:val="18"/>
                <w:szCs w:val="18"/>
                <w:lang w:eastAsia="it-IT"/>
              </w:rPr>
            </w:pPr>
          </w:p>
        </w:tc>
        <w:tc>
          <w:tcPr>
            <w:tcW w:w="1322" w:type="dxa"/>
            <w:vMerge/>
            <w:tcBorders>
              <w:top w:val="nil"/>
              <w:left w:val="single" w:sz="4" w:space="0" w:color="auto"/>
              <w:bottom w:val="single" w:sz="4" w:space="0" w:color="auto"/>
              <w:right w:val="single" w:sz="4" w:space="0" w:color="auto"/>
            </w:tcBorders>
            <w:vAlign w:val="center"/>
            <w:hideMark/>
          </w:tcPr>
          <w:p w14:paraId="7A79AA86" w14:textId="77777777" w:rsidR="007F4917" w:rsidRPr="00D75496" w:rsidRDefault="007F4917" w:rsidP="007F4917">
            <w:pPr>
              <w:spacing w:after="0" w:line="240" w:lineRule="auto"/>
              <w:rPr>
                <w:rFonts w:eastAsia="Times New Roman" w:cs="Times New Roman"/>
                <w:b/>
                <w:bCs/>
                <w:color w:val="000000"/>
                <w:sz w:val="18"/>
                <w:szCs w:val="18"/>
                <w:lang w:eastAsia="it-IT"/>
              </w:rPr>
            </w:pPr>
          </w:p>
        </w:tc>
        <w:tc>
          <w:tcPr>
            <w:tcW w:w="1276"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14:paraId="288FC700" w14:textId="77777777" w:rsidR="007F4917" w:rsidRPr="00D75496" w:rsidRDefault="007F4917" w:rsidP="007F4917">
            <w:pPr>
              <w:spacing w:after="0" w:line="240" w:lineRule="auto"/>
              <w:jc w:val="center"/>
              <w:rPr>
                <w:rFonts w:eastAsia="Times New Roman" w:cs="Times New Roman"/>
                <w:b/>
                <w:bCs/>
                <w:color w:val="000000"/>
                <w:sz w:val="18"/>
                <w:szCs w:val="18"/>
                <w:lang w:eastAsia="it-IT"/>
              </w:rPr>
            </w:pPr>
            <w:r w:rsidRPr="00D75496">
              <w:rPr>
                <w:rFonts w:eastAsia="Times New Roman" w:cs="Times New Roman"/>
                <w:b/>
                <w:bCs/>
                <w:color w:val="000000"/>
                <w:sz w:val="18"/>
                <w:szCs w:val="18"/>
                <w:lang w:eastAsia="it-IT"/>
              </w:rPr>
              <w:t>A.2</w:t>
            </w:r>
            <w:r w:rsidR="00E45C44">
              <w:rPr>
                <w:rFonts w:eastAsia="Times New Roman" w:cs="Times New Roman"/>
                <w:b/>
                <w:bCs/>
                <w:color w:val="000000"/>
                <w:sz w:val="18"/>
                <w:szCs w:val="18"/>
                <w:lang w:eastAsia="it-IT"/>
              </w:rPr>
              <w:t xml:space="preserve">                        </w:t>
            </w:r>
            <w:bookmarkStart w:id="71" w:name="_Hlk520368026"/>
            <w:r w:rsidR="00E45C44" w:rsidRPr="00D75496">
              <w:rPr>
                <w:rFonts w:eastAsia="Times New Roman" w:cs="Times New Roman"/>
                <w:b/>
                <w:bCs/>
                <w:color w:val="000000"/>
                <w:sz w:val="18"/>
                <w:szCs w:val="18"/>
                <w:u w:val="single"/>
                <w:lang w:eastAsia="it-IT"/>
              </w:rPr>
              <w:t>Qualità del piano di lavoro e d</w:t>
            </w:r>
            <w:r w:rsidR="00E45C44">
              <w:rPr>
                <w:rFonts w:eastAsia="Times New Roman" w:cs="Times New Roman"/>
                <w:b/>
                <w:bCs/>
                <w:color w:val="000000"/>
                <w:sz w:val="18"/>
                <w:szCs w:val="18"/>
                <w:u w:val="single"/>
                <w:lang w:eastAsia="it-IT"/>
              </w:rPr>
              <w:t>elle apparecchiature utilizzate</w:t>
            </w:r>
            <w:bookmarkEnd w:id="71"/>
          </w:p>
        </w:tc>
        <w:tc>
          <w:tcPr>
            <w:tcW w:w="4191" w:type="dxa"/>
            <w:tcBorders>
              <w:top w:val="single" w:sz="4" w:space="0" w:color="auto"/>
              <w:left w:val="nil"/>
              <w:bottom w:val="single" w:sz="4" w:space="0" w:color="auto"/>
              <w:right w:val="single" w:sz="4" w:space="0" w:color="auto"/>
            </w:tcBorders>
            <w:shd w:val="clear" w:color="auto" w:fill="FFFFFF" w:themeFill="background1"/>
            <w:vAlign w:val="bottom"/>
            <w:hideMark/>
          </w:tcPr>
          <w:p w14:paraId="2ED20944" w14:textId="77777777" w:rsidR="007F4917" w:rsidRDefault="00E45C44" w:rsidP="007F4917">
            <w:pPr>
              <w:spacing w:after="0" w:line="240" w:lineRule="auto"/>
              <w:jc w:val="both"/>
              <w:rPr>
                <w:rFonts w:eastAsia="Times New Roman" w:cs="Times New Roman"/>
                <w:color w:val="000000"/>
                <w:sz w:val="18"/>
                <w:szCs w:val="18"/>
                <w:lang w:eastAsia="it-IT"/>
              </w:rPr>
            </w:pPr>
            <w:r w:rsidRPr="00B72BCF">
              <w:rPr>
                <w:rFonts w:eastAsia="Times New Roman" w:cs="Times New Roman"/>
                <w:b/>
                <w:color w:val="000000"/>
                <w:sz w:val="18"/>
                <w:szCs w:val="18"/>
                <w:u w:val="single"/>
                <w:lang w:eastAsia="it-IT"/>
              </w:rPr>
              <w:t>A.</w:t>
            </w:r>
            <w:r>
              <w:rPr>
                <w:rFonts w:eastAsia="Times New Roman" w:cs="Times New Roman"/>
                <w:b/>
                <w:color w:val="000000"/>
                <w:sz w:val="18"/>
                <w:szCs w:val="18"/>
                <w:u w:val="single"/>
                <w:lang w:eastAsia="it-IT"/>
              </w:rPr>
              <w:t>2.1</w:t>
            </w:r>
            <w:r w:rsidR="007F4917" w:rsidRPr="00D75496">
              <w:rPr>
                <w:rFonts w:eastAsia="Times New Roman" w:cs="Times New Roman"/>
                <w:color w:val="000000"/>
                <w:sz w:val="18"/>
                <w:szCs w:val="18"/>
                <w:lang w:eastAsia="it-IT"/>
              </w:rPr>
              <w:br/>
            </w:r>
            <w:bookmarkStart w:id="72" w:name="_Hlk520368437"/>
            <w:r w:rsidR="007F4917" w:rsidRPr="00D75496">
              <w:rPr>
                <w:rFonts w:eastAsia="Times New Roman" w:cs="Times New Roman"/>
                <w:color w:val="000000"/>
                <w:sz w:val="18"/>
                <w:szCs w:val="18"/>
                <w:lang w:eastAsia="it-IT"/>
              </w:rPr>
              <w:t>Disponibilità, in caso di particolari esigenze, a modificare l’orario di esecuzione del servizio in funzione dell’andamento delle attività lavorative.</w:t>
            </w:r>
          </w:p>
          <w:p w14:paraId="4ABA4D5E" w14:textId="77777777" w:rsidR="007F4917" w:rsidRPr="00D75496" w:rsidRDefault="007F4917" w:rsidP="007F4917">
            <w:pPr>
              <w:spacing w:after="0" w:line="240" w:lineRule="auto"/>
              <w:jc w:val="both"/>
              <w:rPr>
                <w:rFonts w:eastAsia="Times New Roman" w:cs="Times New Roman"/>
                <w:color w:val="000000"/>
                <w:sz w:val="18"/>
                <w:szCs w:val="18"/>
                <w:lang w:eastAsia="it-IT"/>
              </w:rPr>
            </w:pPr>
            <w:r>
              <w:rPr>
                <w:rFonts w:eastAsia="Times New Roman" w:cs="Times New Roman"/>
                <w:i/>
                <w:iCs/>
                <w:color w:val="000000"/>
                <w:sz w:val="18"/>
                <w:szCs w:val="18"/>
                <w:lang w:eastAsia="it-IT"/>
              </w:rPr>
              <w:t>(</w:t>
            </w:r>
            <w:r w:rsidRPr="00D75496">
              <w:rPr>
                <w:rFonts w:eastAsia="Times New Roman" w:cs="Times New Roman"/>
                <w:i/>
                <w:iCs/>
                <w:color w:val="000000"/>
                <w:sz w:val="18"/>
                <w:szCs w:val="18"/>
                <w:lang w:eastAsia="it-IT"/>
              </w:rPr>
              <w:t xml:space="preserve">Il punteggio sarà attribuito </w:t>
            </w:r>
            <w:r>
              <w:rPr>
                <w:rFonts w:eastAsia="Times New Roman" w:cs="Times New Roman"/>
                <w:i/>
                <w:iCs/>
                <w:color w:val="000000"/>
                <w:sz w:val="18"/>
                <w:szCs w:val="18"/>
                <w:lang w:eastAsia="it-IT"/>
              </w:rPr>
              <w:t>come di seguito: nessuna disponibilità</w:t>
            </w:r>
            <w:r w:rsidRPr="00D75496">
              <w:rPr>
                <w:rFonts w:eastAsia="Times New Roman" w:cs="Times New Roman"/>
                <w:i/>
                <w:iCs/>
                <w:color w:val="000000"/>
                <w:sz w:val="18"/>
                <w:szCs w:val="18"/>
                <w:lang w:eastAsia="it-IT"/>
              </w:rPr>
              <w:t xml:space="preserve"> = 0 punti; </w:t>
            </w:r>
            <w:r>
              <w:rPr>
                <w:rFonts w:eastAsia="Times New Roman" w:cs="Times New Roman"/>
                <w:i/>
                <w:iCs/>
                <w:color w:val="000000"/>
                <w:sz w:val="18"/>
                <w:szCs w:val="18"/>
                <w:lang w:eastAsia="it-IT"/>
              </w:rPr>
              <w:t>disponibilità</w:t>
            </w:r>
            <w:r w:rsidRPr="00D75496">
              <w:rPr>
                <w:rFonts w:eastAsia="Times New Roman" w:cs="Times New Roman"/>
                <w:i/>
                <w:iCs/>
                <w:color w:val="000000"/>
                <w:sz w:val="18"/>
                <w:szCs w:val="18"/>
                <w:lang w:eastAsia="it-IT"/>
              </w:rPr>
              <w:t xml:space="preserve"> = </w:t>
            </w:r>
            <w:r>
              <w:rPr>
                <w:rFonts w:eastAsia="Times New Roman" w:cs="Times New Roman"/>
                <w:i/>
                <w:iCs/>
                <w:color w:val="000000"/>
                <w:sz w:val="18"/>
                <w:szCs w:val="18"/>
                <w:lang w:eastAsia="it-IT"/>
              </w:rPr>
              <w:t>5</w:t>
            </w:r>
            <w:r w:rsidRPr="00D75496">
              <w:rPr>
                <w:rFonts w:eastAsia="Times New Roman" w:cs="Times New Roman"/>
                <w:i/>
                <w:iCs/>
                <w:color w:val="000000"/>
                <w:sz w:val="18"/>
                <w:szCs w:val="18"/>
                <w:lang w:eastAsia="it-IT"/>
              </w:rPr>
              <w:t xml:space="preserve"> punti</w:t>
            </w:r>
            <w:r>
              <w:rPr>
                <w:rFonts w:eastAsia="Times New Roman" w:cs="Times New Roman"/>
                <w:i/>
                <w:iCs/>
                <w:color w:val="000000"/>
                <w:sz w:val="18"/>
                <w:szCs w:val="18"/>
                <w:lang w:eastAsia="it-IT"/>
              </w:rPr>
              <w:t>).</w:t>
            </w:r>
            <w:bookmarkEnd w:id="72"/>
          </w:p>
        </w:tc>
        <w:tc>
          <w:tcPr>
            <w:tcW w:w="417" w:type="dxa"/>
            <w:tcBorders>
              <w:top w:val="single" w:sz="4" w:space="0" w:color="auto"/>
              <w:left w:val="nil"/>
              <w:bottom w:val="single" w:sz="4" w:space="0" w:color="auto"/>
              <w:right w:val="nil"/>
            </w:tcBorders>
            <w:shd w:val="clear" w:color="auto" w:fill="FFFFFF" w:themeFill="background1"/>
            <w:noWrap/>
            <w:vAlign w:val="center"/>
            <w:hideMark/>
          </w:tcPr>
          <w:p w14:paraId="6836FCEB" w14:textId="77777777" w:rsidR="007F4917" w:rsidRPr="00D75496" w:rsidRDefault="007F4917" w:rsidP="007F4917">
            <w:pPr>
              <w:spacing w:after="0" w:line="240" w:lineRule="auto"/>
              <w:jc w:val="center"/>
              <w:rPr>
                <w:rFonts w:eastAsia="Times New Roman" w:cs="Times New Roman"/>
                <w:color w:val="000000"/>
                <w:sz w:val="18"/>
                <w:szCs w:val="18"/>
                <w:lang w:eastAsia="it-IT"/>
              </w:rPr>
            </w:pPr>
            <w:r w:rsidRPr="00D75496">
              <w:rPr>
                <w:rFonts w:eastAsia="Times New Roman" w:cs="Times New Roman"/>
                <w:color w:val="000000"/>
                <w:sz w:val="18"/>
                <w:szCs w:val="18"/>
                <w:lang w:eastAsia="it-IT"/>
              </w:rPr>
              <w:t>5</w:t>
            </w:r>
          </w:p>
        </w:tc>
        <w:tc>
          <w:tcPr>
            <w:tcW w:w="477" w:type="dxa"/>
            <w:tcBorders>
              <w:top w:val="single" w:sz="4" w:space="0" w:color="auto"/>
              <w:left w:val="single" w:sz="4" w:space="0" w:color="auto"/>
              <w:bottom w:val="single" w:sz="4" w:space="0" w:color="auto"/>
              <w:right w:val="single" w:sz="8" w:space="0" w:color="auto"/>
            </w:tcBorders>
            <w:shd w:val="clear" w:color="auto" w:fill="FFFFFF" w:themeFill="background1"/>
            <w:noWrap/>
            <w:vAlign w:val="center"/>
            <w:hideMark/>
          </w:tcPr>
          <w:p w14:paraId="2091A12F" w14:textId="77777777" w:rsidR="007F4917" w:rsidRPr="00D75496" w:rsidRDefault="007F4917" w:rsidP="007F4917">
            <w:pPr>
              <w:spacing w:after="0" w:line="240" w:lineRule="auto"/>
              <w:jc w:val="center"/>
              <w:rPr>
                <w:rFonts w:eastAsia="Times New Roman" w:cs="Times New Roman"/>
                <w:color w:val="000000"/>
                <w:sz w:val="18"/>
                <w:szCs w:val="18"/>
                <w:lang w:eastAsia="it-IT"/>
              </w:rPr>
            </w:pPr>
            <w:r w:rsidRPr="00D75496">
              <w:rPr>
                <w:rFonts w:eastAsia="Times New Roman" w:cs="Times New Roman"/>
                <w:color w:val="000000"/>
                <w:sz w:val="18"/>
                <w:szCs w:val="18"/>
                <w:lang w:eastAsia="it-IT"/>
              </w:rPr>
              <w:t> </w:t>
            </w:r>
          </w:p>
        </w:tc>
      </w:tr>
      <w:tr w:rsidR="00B72BCF" w:rsidRPr="00D75496" w14:paraId="2BE799A8" w14:textId="77777777" w:rsidTr="00B72BCF">
        <w:trPr>
          <w:trHeight w:val="1686"/>
        </w:trPr>
        <w:tc>
          <w:tcPr>
            <w:tcW w:w="394" w:type="dxa"/>
            <w:vMerge/>
            <w:tcBorders>
              <w:top w:val="nil"/>
              <w:left w:val="single" w:sz="8" w:space="0" w:color="auto"/>
              <w:bottom w:val="single" w:sz="4" w:space="0" w:color="auto"/>
              <w:right w:val="single" w:sz="4" w:space="0" w:color="auto"/>
            </w:tcBorders>
            <w:vAlign w:val="center"/>
            <w:hideMark/>
          </w:tcPr>
          <w:p w14:paraId="1717C67B" w14:textId="77777777" w:rsidR="007F4917" w:rsidRPr="00D75496" w:rsidRDefault="007F4917" w:rsidP="007F4917">
            <w:pPr>
              <w:spacing w:after="0" w:line="240" w:lineRule="auto"/>
              <w:rPr>
                <w:rFonts w:eastAsia="Times New Roman" w:cs="Times New Roman"/>
                <w:b/>
                <w:bCs/>
                <w:color w:val="000000"/>
                <w:sz w:val="18"/>
                <w:szCs w:val="18"/>
                <w:lang w:eastAsia="it-IT"/>
              </w:rPr>
            </w:pPr>
          </w:p>
        </w:tc>
        <w:tc>
          <w:tcPr>
            <w:tcW w:w="1322" w:type="dxa"/>
            <w:vMerge/>
            <w:tcBorders>
              <w:top w:val="nil"/>
              <w:left w:val="single" w:sz="4" w:space="0" w:color="auto"/>
              <w:bottom w:val="single" w:sz="4" w:space="0" w:color="auto"/>
              <w:right w:val="single" w:sz="4" w:space="0" w:color="auto"/>
            </w:tcBorders>
            <w:vAlign w:val="center"/>
            <w:hideMark/>
          </w:tcPr>
          <w:p w14:paraId="06261868" w14:textId="77777777" w:rsidR="007F4917" w:rsidRPr="00D75496" w:rsidRDefault="007F4917" w:rsidP="007F4917">
            <w:pPr>
              <w:spacing w:after="0" w:line="240" w:lineRule="auto"/>
              <w:rPr>
                <w:rFonts w:eastAsia="Times New Roman" w:cs="Times New Roman"/>
                <w:b/>
                <w:bCs/>
                <w:color w:val="000000"/>
                <w:sz w:val="18"/>
                <w:szCs w:val="18"/>
                <w:lang w:eastAsia="it-IT"/>
              </w:rPr>
            </w:pPr>
          </w:p>
        </w:tc>
        <w:tc>
          <w:tcPr>
            <w:tcW w:w="127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E82F856" w14:textId="77777777" w:rsidR="007F4917" w:rsidRPr="00D75496" w:rsidRDefault="007F4917" w:rsidP="007F4917">
            <w:pPr>
              <w:spacing w:after="0" w:line="240" w:lineRule="auto"/>
              <w:rPr>
                <w:rFonts w:eastAsia="Times New Roman" w:cs="Times New Roman"/>
                <w:b/>
                <w:bCs/>
                <w:color w:val="000000"/>
                <w:sz w:val="18"/>
                <w:szCs w:val="18"/>
                <w:lang w:eastAsia="it-IT"/>
              </w:rPr>
            </w:pPr>
          </w:p>
        </w:tc>
        <w:tc>
          <w:tcPr>
            <w:tcW w:w="4191" w:type="dxa"/>
            <w:tcBorders>
              <w:top w:val="single" w:sz="4" w:space="0" w:color="auto"/>
              <w:left w:val="nil"/>
              <w:bottom w:val="single" w:sz="4" w:space="0" w:color="auto"/>
              <w:right w:val="single" w:sz="4" w:space="0" w:color="auto"/>
            </w:tcBorders>
            <w:shd w:val="clear" w:color="auto" w:fill="FFFFFF" w:themeFill="background1"/>
            <w:vAlign w:val="bottom"/>
            <w:hideMark/>
          </w:tcPr>
          <w:p w14:paraId="017E020B" w14:textId="77777777" w:rsidR="00E45C44" w:rsidRDefault="00E45C44" w:rsidP="007F4917">
            <w:pPr>
              <w:spacing w:after="0" w:line="240" w:lineRule="auto"/>
              <w:jc w:val="both"/>
              <w:rPr>
                <w:rFonts w:eastAsia="Times New Roman" w:cs="Times New Roman"/>
                <w:color w:val="000000"/>
                <w:sz w:val="18"/>
                <w:szCs w:val="18"/>
                <w:lang w:eastAsia="it-IT"/>
              </w:rPr>
            </w:pPr>
            <w:r w:rsidRPr="00B72BCF">
              <w:rPr>
                <w:rFonts w:eastAsia="Times New Roman" w:cs="Times New Roman"/>
                <w:b/>
                <w:color w:val="000000"/>
                <w:sz w:val="18"/>
                <w:szCs w:val="18"/>
                <w:u w:val="single"/>
                <w:lang w:eastAsia="it-IT"/>
              </w:rPr>
              <w:t>A.</w:t>
            </w:r>
            <w:r>
              <w:rPr>
                <w:rFonts w:eastAsia="Times New Roman" w:cs="Times New Roman"/>
                <w:b/>
                <w:color w:val="000000"/>
                <w:sz w:val="18"/>
                <w:szCs w:val="18"/>
                <w:u w:val="single"/>
                <w:lang w:eastAsia="it-IT"/>
              </w:rPr>
              <w:t>2.2</w:t>
            </w:r>
          </w:p>
          <w:p w14:paraId="5A210AC7" w14:textId="77777777" w:rsidR="007F4917" w:rsidRPr="00D75496" w:rsidRDefault="007F4917" w:rsidP="007F4917">
            <w:pPr>
              <w:spacing w:after="0" w:line="240" w:lineRule="auto"/>
              <w:jc w:val="both"/>
              <w:rPr>
                <w:rFonts w:eastAsia="Times New Roman" w:cs="Times New Roman"/>
                <w:color w:val="000000"/>
                <w:sz w:val="18"/>
                <w:szCs w:val="18"/>
                <w:lang w:eastAsia="it-IT"/>
              </w:rPr>
            </w:pPr>
            <w:bookmarkStart w:id="73" w:name="_Hlk520368563"/>
            <w:r w:rsidRPr="00D75496">
              <w:rPr>
                <w:rFonts w:eastAsia="Times New Roman" w:cs="Times New Roman"/>
                <w:color w:val="000000"/>
                <w:sz w:val="18"/>
                <w:szCs w:val="18"/>
                <w:lang w:eastAsia="it-IT"/>
              </w:rPr>
              <w:t xml:space="preserve">Adeguatezza del piano di lavoro ed efficienza della struttura logistica. </w:t>
            </w:r>
            <w:r w:rsidRPr="00D75496">
              <w:rPr>
                <w:rFonts w:eastAsia="Times New Roman" w:cs="Times New Roman"/>
                <w:b/>
                <w:bCs/>
                <w:i/>
                <w:iCs/>
                <w:color w:val="000000"/>
                <w:sz w:val="18"/>
                <w:szCs w:val="18"/>
                <w:lang w:eastAsia="it-IT"/>
              </w:rPr>
              <w:t xml:space="preserve">Saranno valutate anche eventuali proposte migliorative rispetto alla frequenza prevista per le lavorazioni nell'elaborato progettuale                                                  </w:t>
            </w:r>
            <w:proofErr w:type="gramStart"/>
            <w:r w:rsidRPr="00D75496">
              <w:rPr>
                <w:rFonts w:eastAsia="Times New Roman" w:cs="Times New Roman"/>
                <w:b/>
                <w:bCs/>
                <w:i/>
                <w:iCs/>
                <w:color w:val="000000"/>
                <w:sz w:val="18"/>
                <w:szCs w:val="18"/>
                <w:lang w:eastAsia="it-IT"/>
              </w:rPr>
              <w:t xml:space="preserve">   </w:t>
            </w:r>
            <w:r w:rsidRPr="00D75496">
              <w:rPr>
                <w:rFonts w:eastAsia="Times New Roman" w:cs="Times New Roman"/>
                <w:i/>
                <w:iCs/>
                <w:color w:val="000000"/>
                <w:sz w:val="18"/>
                <w:szCs w:val="18"/>
                <w:lang w:eastAsia="it-IT"/>
              </w:rPr>
              <w:t>(</w:t>
            </w:r>
            <w:proofErr w:type="gramEnd"/>
            <w:r w:rsidRPr="00D75496">
              <w:rPr>
                <w:rFonts w:eastAsia="Times New Roman" w:cs="Times New Roman"/>
                <w:i/>
                <w:iCs/>
                <w:color w:val="000000"/>
                <w:sz w:val="18"/>
                <w:szCs w:val="18"/>
                <w:lang w:eastAsia="it-IT"/>
              </w:rPr>
              <w:t>Il punteggio sarà attribuito discrezionalmente dai commissari in base tabella dei coefficienti di valutazione di cui al paragraf</w:t>
            </w:r>
            <w:r>
              <w:rPr>
                <w:rFonts w:eastAsia="Times New Roman" w:cs="Times New Roman"/>
                <w:i/>
                <w:iCs/>
                <w:color w:val="000000"/>
                <w:sz w:val="18"/>
                <w:szCs w:val="18"/>
                <w:lang w:eastAsia="it-IT"/>
              </w:rPr>
              <w:t>o</w:t>
            </w:r>
            <w:r w:rsidRPr="00D75496">
              <w:rPr>
                <w:rFonts w:eastAsia="Times New Roman" w:cs="Times New Roman"/>
                <w:i/>
                <w:iCs/>
                <w:color w:val="000000"/>
                <w:sz w:val="18"/>
                <w:szCs w:val="18"/>
                <w:lang w:eastAsia="it-IT"/>
              </w:rPr>
              <w:t xml:space="preserve"> 14.</w:t>
            </w:r>
            <w:r>
              <w:rPr>
                <w:rFonts w:eastAsia="Times New Roman" w:cs="Times New Roman"/>
                <w:i/>
                <w:iCs/>
                <w:color w:val="000000"/>
                <w:sz w:val="18"/>
                <w:szCs w:val="18"/>
                <w:lang w:eastAsia="it-IT"/>
              </w:rPr>
              <w:t>2</w:t>
            </w:r>
            <w:r w:rsidRPr="00D75496">
              <w:rPr>
                <w:rFonts w:eastAsia="Times New Roman" w:cs="Times New Roman"/>
                <w:i/>
                <w:iCs/>
                <w:color w:val="000000"/>
                <w:sz w:val="18"/>
                <w:szCs w:val="18"/>
                <w:lang w:eastAsia="it-IT"/>
              </w:rPr>
              <w:t xml:space="preserve"> del Disciplinare).</w:t>
            </w:r>
            <w:bookmarkEnd w:id="73"/>
          </w:p>
        </w:tc>
        <w:tc>
          <w:tcPr>
            <w:tcW w:w="417" w:type="dxa"/>
            <w:tcBorders>
              <w:top w:val="single" w:sz="4" w:space="0" w:color="auto"/>
              <w:left w:val="nil"/>
              <w:bottom w:val="single" w:sz="4" w:space="0" w:color="auto"/>
              <w:right w:val="nil"/>
            </w:tcBorders>
            <w:shd w:val="clear" w:color="auto" w:fill="FFFFFF" w:themeFill="background1"/>
            <w:noWrap/>
            <w:vAlign w:val="center"/>
            <w:hideMark/>
          </w:tcPr>
          <w:p w14:paraId="40A769A2" w14:textId="77777777" w:rsidR="007F4917" w:rsidRPr="00D75496" w:rsidRDefault="007F4917" w:rsidP="007F4917">
            <w:pPr>
              <w:spacing w:after="0" w:line="240" w:lineRule="auto"/>
              <w:jc w:val="center"/>
              <w:rPr>
                <w:rFonts w:eastAsia="Times New Roman" w:cs="Times New Roman"/>
                <w:color w:val="000000"/>
                <w:sz w:val="18"/>
                <w:szCs w:val="18"/>
                <w:lang w:eastAsia="it-IT"/>
              </w:rPr>
            </w:pPr>
            <w:r w:rsidRPr="00D75496">
              <w:rPr>
                <w:rFonts w:eastAsia="Times New Roman" w:cs="Times New Roman"/>
                <w:color w:val="000000"/>
                <w:sz w:val="18"/>
                <w:szCs w:val="18"/>
                <w:lang w:eastAsia="it-IT"/>
              </w:rPr>
              <w:t> </w:t>
            </w:r>
          </w:p>
        </w:tc>
        <w:tc>
          <w:tcPr>
            <w:tcW w:w="477" w:type="dxa"/>
            <w:tcBorders>
              <w:top w:val="single" w:sz="4" w:space="0" w:color="auto"/>
              <w:left w:val="single" w:sz="4" w:space="0" w:color="auto"/>
              <w:bottom w:val="single" w:sz="4" w:space="0" w:color="auto"/>
              <w:right w:val="single" w:sz="8" w:space="0" w:color="auto"/>
            </w:tcBorders>
            <w:shd w:val="clear" w:color="auto" w:fill="FFFFFF" w:themeFill="background1"/>
            <w:noWrap/>
            <w:vAlign w:val="center"/>
            <w:hideMark/>
          </w:tcPr>
          <w:p w14:paraId="718C3C06" w14:textId="77777777" w:rsidR="007F4917" w:rsidRPr="00D75496" w:rsidRDefault="007F4917" w:rsidP="007F4917">
            <w:pPr>
              <w:spacing w:after="0" w:line="240" w:lineRule="auto"/>
              <w:jc w:val="center"/>
              <w:rPr>
                <w:rFonts w:eastAsia="Times New Roman" w:cs="Times New Roman"/>
                <w:color w:val="000000"/>
                <w:sz w:val="18"/>
                <w:szCs w:val="18"/>
                <w:lang w:eastAsia="it-IT"/>
              </w:rPr>
            </w:pPr>
            <w:r w:rsidRPr="00D75496">
              <w:rPr>
                <w:rFonts w:eastAsia="Times New Roman" w:cs="Times New Roman"/>
                <w:color w:val="000000"/>
                <w:sz w:val="18"/>
                <w:szCs w:val="18"/>
                <w:lang w:eastAsia="it-IT"/>
              </w:rPr>
              <w:t>8</w:t>
            </w:r>
          </w:p>
        </w:tc>
      </w:tr>
      <w:tr w:rsidR="00B72BCF" w:rsidRPr="00D75496" w14:paraId="0D19F401" w14:textId="77777777" w:rsidTr="00B72BCF">
        <w:trPr>
          <w:trHeight w:val="1269"/>
        </w:trPr>
        <w:tc>
          <w:tcPr>
            <w:tcW w:w="394" w:type="dxa"/>
            <w:vMerge/>
            <w:tcBorders>
              <w:top w:val="nil"/>
              <w:left w:val="single" w:sz="8" w:space="0" w:color="auto"/>
              <w:bottom w:val="single" w:sz="4" w:space="0" w:color="auto"/>
              <w:right w:val="single" w:sz="4" w:space="0" w:color="auto"/>
            </w:tcBorders>
            <w:vAlign w:val="center"/>
            <w:hideMark/>
          </w:tcPr>
          <w:p w14:paraId="6EFE9606" w14:textId="77777777" w:rsidR="007F4917" w:rsidRPr="00D75496" w:rsidRDefault="007F4917" w:rsidP="007F4917">
            <w:pPr>
              <w:spacing w:after="0" w:line="240" w:lineRule="auto"/>
              <w:rPr>
                <w:rFonts w:eastAsia="Times New Roman" w:cs="Times New Roman"/>
                <w:b/>
                <w:bCs/>
                <w:color w:val="000000"/>
                <w:sz w:val="18"/>
                <w:szCs w:val="18"/>
                <w:lang w:eastAsia="it-IT"/>
              </w:rPr>
            </w:pPr>
          </w:p>
        </w:tc>
        <w:tc>
          <w:tcPr>
            <w:tcW w:w="1322" w:type="dxa"/>
            <w:vMerge/>
            <w:tcBorders>
              <w:top w:val="nil"/>
              <w:left w:val="single" w:sz="4" w:space="0" w:color="auto"/>
              <w:bottom w:val="single" w:sz="4" w:space="0" w:color="auto"/>
              <w:right w:val="single" w:sz="4" w:space="0" w:color="auto"/>
            </w:tcBorders>
            <w:vAlign w:val="center"/>
            <w:hideMark/>
          </w:tcPr>
          <w:p w14:paraId="37CE55C6" w14:textId="77777777" w:rsidR="007F4917" w:rsidRPr="00D75496" w:rsidRDefault="007F4917" w:rsidP="007F4917">
            <w:pPr>
              <w:spacing w:after="0" w:line="240" w:lineRule="auto"/>
              <w:rPr>
                <w:rFonts w:eastAsia="Times New Roman" w:cs="Times New Roman"/>
                <w:b/>
                <w:bCs/>
                <w:color w:val="000000"/>
                <w:sz w:val="18"/>
                <w:szCs w:val="18"/>
                <w:lang w:eastAsia="it-IT"/>
              </w:rPr>
            </w:pPr>
          </w:p>
        </w:tc>
        <w:tc>
          <w:tcPr>
            <w:tcW w:w="127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1BD4E7F" w14:textId="77777777" w:rsidR="007F4917" w:rsidRPr="00D75496" w:rsidRDefault="007F4917" w:rsidP="007F4917">
            <w:pPr>
              <w:spacing w:after="0" w:line="240" w:lineRule="auto"/>
              <w:rPr>
                <w:rFonts w:eastAsia="Times New Roman" w:cs="Times New Roman"/>
                <w:b/>
                <w:bCs/>
                <w:color w:val="000000"/>
                <w:sz w:val="18"/>
                <w:szCs w:val="18"/>
                <w:lang w:eastAsia="it-IT"/>
              </w:rPr>
            </w:pPr>
          </w:p>
        </w:tc>
        <w:tc>
          <w:tcPr>
            <w:tcW w:w="4191" w:type="dxa"/>
            <w:tcBorders>
              <w:top w:val="single" w:sz="4" w:space="0" w:color="auto"/>
              <w:left w:val="nil"/>
              <w:bottom w:val="single" w:sz="4" w:space="0" w:color="auto"/>
              <w:right w:val="single" w:sz="4" w:space="0" w:color="auto"/>
            </w:tcBorders>
            <w:shd w:val="clear" w:color="auto" w:fill="FFFFFF" w:themeFill="background1"/>
            <w:vAlign w:val="bottom"/>
            <w:hideMark/>
          </w:tcPr>
          <w:p w14:paraId="56790F24" w14:textId="77777777" w:rsidR="00E45C44" w:rsidRDefault="00E45C44" w:rsidP="00E45C44">
            <w:pPr>
              <w:spacing w:after="0" w:line="240" w:lineRule="auto"/>
              <w:jc w:val="both"/>
              <w:rPr>
                <w:rFonts w:eastAsia="Times New Roman" w:cs="Times New Roman"/>
                <w:color w:val="000000"/>
                <w:sz w:val="18"/>
                <w:szCs w:val="18"/>
                <w:lang w:eastAsia="it-IT"/>
              </w:rPr>
            </w:pPr>
            <w:r w:rsidRPr="00B72BCF">
              <w:rPr>
                <w:rFonts w:eastAsia="Times New Roman" w:cs="Times New Roman"/>
                <w:b/>
                <w:color w:val="000000"/>
                <w:sz w:val="18"/>
                <w:szCs w:val="18"/>
                <w:u w:val="single"/>
                <w:lang w:eastAsia="it-IT"/>
              </w:rPr>
              <w:t>A.</w:t>
            </w:r>
            <w:r>
              <w:rPr>
                <w:rFonts w:eastAsia="Times New Roman" w:cs="Times New Roman"/>
                <w:b/>
                <w:color w:val="000000"/>
                <w:sz w:val="18"/>
                <w:szCs w:val="18"/>
                <w:u w:val="single"/>
                <w:lang w:eastAsia="it-IT"/>
              </w:rPr>
              <w:t>2.3</w:t>
            </w:r>
          </w:p>
          <w:p w14:paraId="7D46A9F9" w14:textId="77777777" w:rsidR="007F4917" w:rsidRPr="00D75496" w:rsidRDefault="007F4917" w:rsidP="00E45C44">
            <w:pPr>
              <w:spacing w:after="0" w:line="240" w:lineRule="auto"/>
              <w:jc w:val="both"/>
              <w:rPr>
                <w:rFonts w:eastAsia="Times New Roman" w:cs="Times New Roman"/>
                <w:color w:val="000000"/>
                <w:sz w:val="18"/>
                <w:szCs w:val="18"/>
                <w:lang w:eastAsia="it-IT"/>
              </w:rPr>
            </w:pPr>
            <w:bookmarkStart w:id="74" w:name="_Hlk520368671"/>
            <w:r w:rsidRPr="00D75496">
              <w:rPr>
                <w:rFonts w:eastAsia="Times New Roman" w:cs="Times New Roman"/>
                <w:color w:val="000000"/>
                <w:sz w:val="18"/>
                <w:szCs w:val="18"/>
                <w:lang w:eastAsia="it-IT"/>
              </w:rPr>
              <w:t xml:space="preserve">Caratteristiche dei macchinari in termini di </w:t>
            </w:r>
            <w:r w:rsidR="00E45C44">
              <w:rPr>
                <w:rFonts w:eastAsia="Times New Roman" w:cs="Times New Roman"/>
                <w:color w:val="000000"/>
                <w:sz w:val="18"/>
                <w:szCs w:val="18"/>
                <w:lang w:eastAsia="it-IT"/>
              </w:rPr>
              <w:t>resa</w:t>
            </w:r>
            <w:r w:rsidRPr="00D75496">
              <w:rPr>
                <w:rFonts w:eastAsia="Times New Roman" w:cs="Times New Roman"/>
                <w:color w:val="000000"/>
                <w:sz w:val="18"/>
                <w:szCs w:val="18"/>
                <w:lang w:eastAsia="it-IT"/>
              </w:rPr>
              <w:t xml:space="preserve"> operativa, </w:t>
            </w:r>
            <w:r w:rsidR="00E45C44">
              <w:rPr>
                <w:rFonts w:eastAsia="Times New Roman" w:cs="Times New Roman"/>
                <w:color w:val="000000"/>
                <w:sz w:val="18"/>
                <w:szCs w:val="18"/>
                <w:lang w:eastAsia="it-IT"/>
              </w:rPr>
              <w:t>efficienza energetica</w:t>
            </w:r>
            <w:r w:rsidRPr="00D75496">
              <w:rPr>
                <w:rFonts w:eastAsia="Times New Roman" w:cs="Times New Roman"/>
                <w:color w:val="000000"/>
                <w:sz w:val="18"/>
                <w:szCs w:val="18"/>
                <w:lang w:eastAsia="it-IT"/>
              </w:rPr>
              <w:t xml:space="preserve"> e rumorosità         </w:t>
            </w:r>
            <w:r>
              <w:rPr>
                <w:rFonts w:eastAsia="Times New Roman" w:cs="Times New Roman"/>
                <w:color w:val="000000"/>
                <w:sz w:val="18"/>
                <w:szCs w:val="18"/>
                <w:lang w:eastAsia="it-IT"/>
              </w:rPr>
              <w:t xml:space="preserve">                  </w:t>
            </w:r>
            <w:r w:rsidRPr="00D75496">
              <w:rPr>
                <w:rFonts w:eastAsia="Times New Roman" w:cs="Times New Roman"/>
                <w:color w:val="000000"/>
                <w:sz w:val="18"/>
                <w:szCs w:val="18"/>
                <w:lang w:eastAsia="it-IT"/>
              </w:rPr>
              <w:t xml:space="preserve">                 </w:t>
            </w:r>
            <w:proofErr w:type="gramStart"/>
            <w:r w:rsidRPr="00D75496">
              <w:rPr>
                <w:rFonts w:eastAsia="Times New Roman" w:cs="Times New Roman"/>
                <w:color w:val="000000"/>
                <w:sz w:val="18"/>
                <w:szCs w:val="18"/>
                <w:lang w:eastAsia="it-IT"/>
              </w:rPr>
              <w:t xml:space="preserve">   </w:t>
            </w:r>
            <w:r w:rsidRPr="00D75496">
              <w:rPr>
                <w:rFonts w:eastAsia="Times New Roman" w:cs="Times New Roman"/>
                <w:i/>
                <w:iCs/>
                <w:color w:val="000000"/>
                <w:sz w:val="18"/>
                <w:szCs w:val="18"/>
                <w:lang w:eastAsia="it-IT"/>
              </w:rPr>
              <w:t>(</w:t>
            </w:r>
            <w:proofErr w:type="gramEnd"/>
            <w:r w:rsidRPr="00D75496">
              <w:rPr>
                <w:rFonts w:eastAsia="Times New Roman" w:cs="Times New Roman"/>
                <w:i/>
                <w:iCs/>
                <w:color w:val="000000"/>
                <w:sz w:val="18"/>
                <w:szCs w:val="18"/>
                <w:lang w:eastAsia="it-IT"/>
              </w:rPr>
              <w:t>Il punteggio sarà attribuito discrezionalmente dai commissari in base alla tabella dei coefficienti di valutazione di cui al paragraf</w:t>
            </w:r>
            <w:r>
              <w:rPr>
                <w:rFonts w:eastAsia="Times New Roman" w:cs="Times New Roman"/>
                <w:i/>
                <w:iCs/>
                <w:color w:val="000000"/>
                <w:sz w:val="18"/>
                <w:szCs w:val="18"/>
                <w:lang w:eastAsia="it-IT"/>
              </w:rPr>
              <w:t>o</w:t>
            </w:r>
            <w:r w:rsidRPr="00D75496">
              <w:rPr>
                <w:rFonts w:eastAsia="Times New Roman" w:cs="Times New Roman"/>
                <w:i/>
                <w:iCs/>
                <w:color w:val="000000"/>
                <w:sz w:val="18"/>
                <w:szCs w:val="18"/>
                <w:lang w:eastAsia="it-IT"/>
              </w:rPr>
              <w:t xml:space="preserve"> 14.</w:t>
            </w:r>
            <w:r>
              <w:rPr>
                <w:rFonts w:eastAsia="Times New Roman" w:cs="Times New Roman"/>
                <w:i/>
                <w:iCs/>
                <w:color w:val="000000"/>
                <w:sz w:val="18"/>
                <w:szCs w:val="18"/>
                <w:lang w:eastAsia="it-IT"/>
              </w:rPr>
              <w:t>2</w:t>
            </w:r>
            <w:r w:rsidRPr="00D75496">
              <w:rPr>
                <w:rFonts w:eastAsia="Times New Roman" w:cs="Times New Roman"/>
                <w:i/>
                <w:iCs/>
                <w:color w:val="000000"/>
                <w:sz w:val="18"/>
                <w:szCs w:val="18"/>
                <w:lang w:eastAsia="it-IT"/>
              </w:rPr>
              <w:t xml:space="preserve"> del Disciplinare).</w:t>
            </w:r>
            <w:bookmarkEnd w:id="74"/>
          </w:p>
        </w:tc>
        <w:tc>
          <w:tcPr>
            <w:tcW w:w="417" w:type="dxa"/>
            <w:tcBorders>
              <w:top w:val="single" w:sz="4" w:space="0" w:color="auto"/>
              <w:left w:val="nil"/>
              <w:bottom w:val="single" w:sz="4" w:space="0" w:color="auto"/>
              <w:right w:val="nil"/>
            </w:tcBorders>
            <w:shd w:val="clear" w:color="auto" w:fill="FFFFFF" w:themeFill="background1"/>
            <w:noWrap/>
            <w:vAlign w:val="center"/>
            <w:hideMark/>
          </w:tcPr>
          <w:p w14:paraId="1AF3BAC2" w14:textId="77777777" w:rsidR="007F4917" w:rsidRPr="00D75496" w:rsidRDefault="007F4917" w:rsidP="007F4917">
            <w:pPr>
              <w:spacing w:after="0" w:line="240" w:lineRule="auto"/>
              <w:jc w:val="center"/>
              <w:rPr>
                <w:rFonts w:eastAsia="Times New Roman" w:cs="Times New Roman"/>
                <w:color w:val="000000"/>
                <w:sz w:val="18"/>
                <w:szCs w:val="18"/>
                <w:lang w:eastAsia="it-IT"/>
              </w:rPr>
            </w:pPr>
            <w:r w:rsidRPr="00D75496">
              <w:rPr>
                <w:rFonts w:eastAsia="Times New Roman" w:cs="Times New Roman"/>
                <w:color w:val="000000"/>
                <w:sz w:val="18"/>
                <w:szCs w:val="18"/>
                <w:lang w:eastAsia="it-IT"/>
              </w:rPr>
              <w:t> </w:t>
            </w:r>
          </w:p>
        </w:tc>
        <w:tc>
          <w:tcPr>
            <w:tcW w:w="477" w:type="dxa"/>
            <w:tcBorders>
              <w:top w:val="single" w:sz="4" w:space="0" w:color="auto"/>
              <w:left w:val="single" w:sz="4" w:space="0" w:color="auto"/>
              <w:bottom w:val="single" w:sz="4" w:space="0" w:color="auto"/>
              <w:right w:val="single" w:sz="8" w:space="0" w:color="auto"/>
            </w:tcBorders>
            <w:shd w:val="clear" w:color="auto" w:fill="FFFFFF" w:themeFill="background1"/>
            <w:noWrap/>
            <w:vAlign w:val="center"/>
            <w:hideMark/>
          </w:tcPr>
          <w:p w14:paraId="13505D5A" w14:textId="77777777" w:rsidR="007F4917" w:rsidRPr="00D75496" w:rsidRDefault="007F4917" w:rsidP="007F4917">
            <w:pPr>
              <w:spacing w:after="0" w:line="240" w:lineRule="auto"/>
              <w:jc w:val="center"/>
              <w:rPr>
                <w:rFonts w:eastAsia="Times New Roman" w:cs="Times New Roman"/>
                <w:color w:val="000000"/>
                <w:sz w:val="18"/>
                <w:szCs w:val="18"/>
                <w:lang w:eastAsia="it-IT"/>
              </w:rPr>
            </w:pPr>
            <w:r w:rsidRPr="00D75496">
              <w:rPr>
                <w:rFonts w:eastAsia="Times New Roman" w:cs="Times New Roman"/>
                <w:color w:val="000000"/>
                <w:sz w:val="18"/>
                <w:szCs w:val="18"/>
                <w:lang w:eastAsia="it-IT"/>
              </w:rPr>
              <w:t>8</w:t>
            </w:r>
          </w:p>
        </w:tc>
      </w:tr>
      <w:tr w:rsidR="007F4917" w:rsidRPr="00D75496" w14:paraId="6E0BDB77" w14:textId="77777777" w:rsidTr="00744F7E">
        <w:trPr>
          <w:trHeight w:val="414"/>
        </w:trPr>
        <w:tc>
          <w:tcPr>
            <w:tcW w:w="7183" w:type="dxa"/>
            <w:gridSpan w:val="4"/>
            <w:tcBorders>
              <w:top w:val="single" w:sz="4" w:space="0" w:color="auto"/>
              <w:left w:val="single" w:sz="8" w:space="0" w:color="auto"/>
              <w:bottom w:val="single" w:sz="4" w:space="0" w:color="auto"/>
              <w:right w:val="single" w:sz="4" w:space="0" w:color="000000"/>
            </w:tcBorders>
            <w:shd w:val="clear" w:color="auto" w:fill="D9D9D9" w:themeFill="background1" w:themeFillShade="D9"/>
            <w:noWrap/>
            <w:vAlign w:val="center"/>
            <w:hideMark/>
          </w:tcPr>
          <w:p w14:paraId="37B28795" w14:textId="77777777" w:rsidR="007F4917" w:rsidRPr="00D75496" w:rsidRDefault="00E45C44" w:rsidP="007F4917">
            <w:pPr>
              <w:spacing w:after="0" w:line="240" w:lineRule="auto"/>
              <w:rPr>
                <w:rFonts w:eastAsia="Times New Roman" w:cs="Times New Roman"/>
                <w:b/>
                <w:bCs/>
                <w:color w:val="000000"/>
                <w:sz w:val="18"/>
                <w:szCs w:val="18"/>
                <w:lang w:eastAsia="it-IT"/>
              </w:rPr>
            </w:pPr>
            <w:r>
              <w:rPr>
                <w:rFonts w:eastAsia="Times New Roman" w:cs="Times New Roman"/>
                <w:b/>
                <w:bCs/>
                <w:color w:val="000000"/>
                <w:sz w:val="18"/>
                <w:szCs w:val="18"/>
                <w:lang w:eastAsia="it-IT"/>
              </w:rPr>
              <w:t>Punteggio criterio “A</w:t>
            </w:r>
            <w:r w:rsidR="007F4917" w:rsidRPr="00D75496">
              <w:rPr>
                <w:rFonts w:eastAsia="Times New Roman" w:cs="Times New Roman"/>
                <w:b/>
                <w:bCs/>
                <w:color w:val="000000"/>
                <w:sz w:val="18"/>
                <w:szCs w:val="18"/>
                <w:lang w:eastAsia="it-IT"/>
              </w:rPr>
              <w:t>” “Organizzazione del servizio”</w:t>
            </w:r>
          </w:p>
        </w:tc>
        <w:tc>
          <w:tcPr>
            <w:tcW w:w="894" w:type="dxa"/>
            <w:gridSpan w:val="2"/>
            <w:tcBorders>
              <w:top w:val="single" w:sz="4" w:space="0" w:color="auto"/>
              <w:left w:val="nil"/>
              <w:bottom w:val="single" w:sz="4" w:space="0" w:color="auto"/>
              <w:right w:val="single" w:sz="8" w:space="0" w:color="000000"/>
            </w:tcBorders>
            <w:shd w:val="clear" w:color="auto" w:fill="D9D9D9" w:themeFill="background1" w:themeFillShade="D9"/>
            <w:noWrap/>
            <w:vAlign w:val="center"/>
            <w:hideMark/>
          </w:tcPr>
          <w:p w14:paraId="570821F7" w14:textId="77777777" w:rsidR="007F4917" w:rsidRPr="00D75496" w:rsidRDefault="007F4917" w:rsidP="007F4917">
            <w:pPr>
              <w:spacing w:after="0" w:line="240" w:lineRule="auto"/>
              <w:jc w:val="center"/>
              <w:rPr>
                <w:rFonts w:eastAsia="Times New Roman" w:cs="Times New Roman"/>
                <w:b/>
                <w:bCs/>
                <w:color w:val="000000"/>
                <w:sz w:val="18"/>
                <w:szCs w:val="18"/>
                <w:lang w:eastAsia="it-IT"/>
              </w:rPr>
            </w:pPr>
            <w:r w:rsidRPr="00D75496">
              <w:rPr>
                <w:rFonts w:eastAsia="Times New Roman" w:cs="Times New Roman"/>
                <w:b/>
                <w:bCs/>
                <w:color w:val="000000"/>
                <w:sz w:val="18"/>
                <w:szCs w:val="18"/>
                <w:lang w:eastAsia="it-IT"/>
              </w:rPr>
              <w:t>38</w:t>
            </w:r>
          </w:p>
        </w:tc>
      </w:tr>
      <w:tr w:rsidR="00B72BCF" w:rsidRPr="00D75496" w14:paraId="69338FFF" w14:textId="77777777" w:rsidTr="00E45C44">
        <w:trPr>
          <w:trHeight w:val="1720"/>
        </w:trPr>
        <w:tc>
          <w:tcPr>
            <w:tcW w:w="394" w:type="dxa"/>
            <w:tcBorders>
              <w:top w:val="nil"/>
              <w:left w:val="single" w:sz="8" w:space="0" w:color="auto"/>
              <w:bottom w:val="single" w:sz="4" w:space="0" w:color="auto"/>
              <w:right w:val="single" w:sz="4" w:space="0" w:color="auto"/>
            </w:tcBorders>
            <w:shd w:val="clear" w:color="000000" w:fill="C5D9F1"/>
            <w:noWrap/>
            <w:vAlign w:val="center"/>
            <w:hideMark/>
          </w:tcPr>
          <w:p w14:paraId="57EF6328" w14:textId="77777777" w:rsidR="007F4917" w:rsidRPr="00D75496" w:rsidRDefault="007F4917" w:rsidP="00E45C44">
            <w:pPr>
              <w:spacing w:after="0" w:line="240" w:lineRule="auto"/>
              <w:jc w:val="center"/>
              <w:rPr>
                <w:rFonts w:eastAsia="Times New Roman" w:cs="Times New Roman"/>
                <w:b/>
                <w:bCs/>
                <w:color w:val="000000"/>
                <w:sz w:val="18"/>
                <w:szCs w:val="18"/>
                <w:lang w:eastAsia="it-IT"/>
              </w:rPr>
            </w:pPr>
            <w:r w:rsidRPr="00D75496">
              <w:rPr>
                <w:rFonts w:eastAsia="Times New Roman" w:cs="Times New Roman"/>
                <w:b/>
                <w:bCs/>
                <w:color w:val="000000"/>
                <w:sz w:val="18"/>
                <w:szCs w:val="18"/>
                <w:lang w:eastAsia="it-IT"/>
              </w:rPr>
              <w:t>B</w:t>
            </w:r>
          </w:p>
        </w:tc>
        <w:tc>
          <w:tcPr>
            <w:tcW w:w="1322" w:type="dxa"/>
            <w:tcBorders>
              <w:top w:val="nil"/>
              <w:left w:val="nil"/>
              <w:bottom w:val="single" w:sz="4" w:space="0" w:color="auto"/>
              <w:right w:val="single" w:sz="4" w:space="0" w:color="auto"/>
            </w:tcBorders>
            <w:shd w:val="clear" w:color="000000" w:fill="C5D9F1"/>
            <w:vAlign w:val="center"/>
            <w:hideMark/>
          </w:tcPr>
          <w:p w14:paraId="15BBEA59" w14:textId="77777777" w:rsidR="007F4917" w:rsidRPr="00D75496" w:rsidRDefault="007F4917" w:rsidP="007F4917">
            <w:pPr>
              <w:spacing w:after="0" w:line="240" w:lineRule="auto"/>
              <w:jc w:val="center"/>
              <w:rPr>
                <w:rFonts w:eastAsia="Times New Roman" w:cs="Times New Roman"/>
                <w:b/>
                <w:bCs/>
                <w:color w:val="000000"/>
                <w:sz w:val="18"/>
                <w:szCs w:val="18"/>
                <w:lang w:eastAsia="it-IT"/>
              </w:rPr>
            </w:pPr>
            <w:bookmarkStart w:id="75" w:name="_Hlk520368039"/>
            <w:r w:rsidRPr="00D75496">
              <w:rPr>
                <w:rFonts w:eastAsia="Times New Roman" w:cs="Times New Roman"/>
                <w:b/>
                <w:bCs/>
                <w:color w:val="000000"/>
                <w:sz w:val="18"/>
                <w:szCs w:val="18"/>
                <w:lang w:eastAsia="it-IT"/>
              </w:rPr>
              <w:t>Sistema di autoverifica</w:t>
            </w:r>
            <w:bookmarkEnd w:id="75"/>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651A12A0" w14:textId="3DB0FB36" w:rsidR="007F4917" w:rsidRPr="00D75496" w:rsidRDefault="007F4917" w:rsidP="00E45C44">
            <w:pPr>
              <w:spacing w:after="0" w:line="240" w:lineRule="auto"/>
              <w:jc w:val="center"/>
              <w:rPr>
                <w:rFonts w:eastAsia="Times New Roman" w:cs="Times New Roman"/>
                <w:b/>
                <w:bCs/>
                <w:color w:val="000000"/>
                <w:sz w:val="18"/>
                <w:szCs w:val="18"/>
                <w:lang w:eastAsia="it-IT"/>
              </w:rPr>
            </w:pPr>
            <w:r w:rsidRPr="00D75496">
              <w:rPr>
                <w:rFonts w:eastAsia="Times New Roman" w:cs="Times New Roman"/>
                <w:b/>
                <w:bCs/>
                <w:color w:val="000000"/>
                <w:sz w:val="18"/>
                <w:szCs w:val="18"/>
                <w:lang w:eastAsia="it-IT"/>
              </w:rPr>
              <w:t>B.1</w:t>
            </w:r>
            <w:r w:rsidR="00E45C44">
              <w:rPr>
                <w:rFonts w:eastAsia="Times New Roman" w:cs="Times New Roman"/>
                <w:b/>
                <w:bCs/>
                <w:color w:val="000000"/>
                <w:sz w:val="18"/>
                <w:szCs w:val="18"/>
                <w:lang w:eastAsia="it-IT"/>
              </w:rPr>
              <w:t xml:space="preserve">                     </w:t>
            </w:r>
            <w:bookmarkStart w:id="76" w:name="_Hlk520368051"/>
            <w:r w:rsidR="00E45C44" w:rsidRPr="00D75496">
              <w:rPr>
                <w:rFonts w:eastAsia="Times New Roman" w:cs="Times New Roman"/>
                <w:b/>
                <w:bCs/>
                <w:color w:val="000000"/>
                <w:sz w:val="18"/>
                <w:szCs w:val="18"/>
                <w:u w:val="single"/>
                <w:lang w:eastAsia="it-IT"/>
              </w:rPr>
              <w:t>Efficacia del sistema di autoverifica degli standard di qualità del se</w:t>
            </w:r>
            <w:r w:rsidR="00E45C44">
              <w:rPr>
                <w:rFonts w:eastAsia="Times New Roman" w:cs="Times New Roman"/>
                <w:b/>
                <w:bCs/>
                <w:color w:val="000000"/>
                <w:sz w:val="18"/>
                <w:szCs w:val="18"/>
                <w:u w:val="single"/>
                <w:lang w:eastAsia="it-IT"/>
              </w:rPr>
              <w:t xml:space="preserve">rvizio </w:t>
            </w:r>
            <w:bookmarkEnd w:id="76"/>
          </w:p>
        </w:tc>
        <w:tc>
          <w:tcPr>
            <w:tcW w:w="4191" w:type="dxa"/>
            <w:tcBorders>
              <w:top w:val="nil"/>
              <w:left w:val="nil"/>
              <w:bottom w:val="single" w:sz="4" w:space="0" w:color="auto"/>
              <w:right w:val="single" w:sz="4" w:space="0" w:color="auto"/>
            </w:tcBorders>
            <w:shd w:val="clear" w:color="auto" w:fill="FFFFFF" w:themeFill="background1"/>
            <w:vAlign w:val="bottom"/>
            <w:hideMark/>
          </w:tcPr>
          <w:p w14:paraId="34496A1A" w14:textId="77777777" w:rsidR="00E45C44" w:rsidRDefault="00E45C44" w:rsidP="00E45C44">
            <w:pPr>
              <w:spacing w:after="0" w:line="240" w:lineRule="auto"/>
              <w:jc w:val="both"/>
              <w:rPr>
                <w:rFonts w:eastAsia="Times New Roman" w:cs="Times New Roman"/>
                <w:color w:val="000000"/>
                <w:sz w:val="18"/>
                <w:szCs w:val="18"/>
                <w:lang w:eastAsia="it-IT"/>
              </w:rPr>
            </w:pPr>
            <w:r>
              <w:rPr>
                <w:rFonts w:eastAsia="Times New Roman" w:cs="Times New Roman"/>
                <w:b/>
                <w:color w:val="000000"/>
                <w:sz w:val="18"/>
                <w:szCs w:val="18"/>
                <w:u w:val="single"/>
                <w:lang w:eastAsia="it-IT"/>
              </w:rPr>
              <w:t>B</w:t>
            </w:r>
            <w:r w:rsidRPr="00B72BCF">
              <w:rPr>
                <w:rFonts w:eastAsia="Times New Roman" w:cs="Times New Roman"/>
                <w:b/>
                <w:color w:val="000000"/>
                <w:sz w:val="18"/>
                <w:szCs w:val="18"/>
                <w:u w:val="single"/>
                <w:lang w:eastAsia="it-IT"/>
              </w:rPr>
              <w:t>.</w:t>
            </w:r>
            <w:r>
              <w:rPr>
                <w:rFonts w:eastAsia="Times New Roman" w:cs="Times New Roman"/>
                <w:b/>
                <w:color w:val="000000"/>
                <w:sz w:val="18"/>
                <w:szCs w:val="18"/>
                <w:u w:val="single"/>
                <w:lang w:eastAsia="it-IT"/>
              </w:rPr>
              <w:t>1.1</w:t>
            </w:r>
          </w:p>
          <w:p w14:paraId="7F784973" w14:textId="3B93FE61" w:rsidR="007F4917" w:rsidRPr="00D75496" w:rsidRDefault="007F4917" w:rsidP="007F4917">
            <w:pPr>
              <w:spacing w:after="0" w:line="240" w:lineRule="auto"/>
              <w:rPr>
                <w:rFonts w:eastAsia="Times New Roman" w:cs="Times New Roman"/>
                <w:color w:val="000000"/>
                <w:sz w:val="18"/>
                <w:szCs w:val="18"/>
                <w:lang w:eastAsia="it-IT"/>
              </w:rPr>
            </w:pPr>
            <w:bookmarkStart w:id="77" w:name="_Hlk520371246"/>
            <w:bookmarkStart w:id="78" w:name="_Hlk520368885"/>
            <w:r w:rsidRPr="00D75496">
              <w:rPr>
                <w:rFonts w:eastAsia="Times New Roman" w:cs="Times New Roman"/>
                <w:color w:val="000000"/>
                <w:sz w:val="18"/>
                <w:szCs w:val="18"/>
                <w:lang w:eastAsia="it-IT"/>
              </w:rPr>
              <w:t>Funzionalità ed efficacia del sistema di controllo per verificare il rispetto degli standard di qualità richiesti dal capitolato e della relativa rendicontazione</w:t>
            </w:r>
            <w:r w:rsidR="00071D9D">
              <w:rPr>
                <w:rFonts w:eastAsia="Times New Roman" w:cs="Times New Roman"/>
                <w:color w:val="000000"/>
                <w:sz w:val="18"/>
                <w:szCs w:val="18"/>
                <w:lang w:eastAsia="it-IT"/>
              </w:rPr>
              <w:t>.</w:t>
            </w:r>
            <w:r w:rsidRPr="00D75496">
              <w:rPr>
                <w:rFonts w:eastAsia="Times New Roman" w:cs="Times New Roman"/>
                <w:color w:val="000000"/>
                <w:sz w:val="18"/>
                <w:szCs w:val="18"/>
                <w:lang w:eastAsia="it-IT"/>
              </w:rPr>
              <w:t xml:space="preserve">   </w:t>
            </w:r>
            <w:bookmarkEnd w:id="77"/>
            <w:r w:rsidRPr="00D75496">
              <w:rPr>
                <w:rFonts w:eastAsia="Times New Roman" w:cs="Times New Roman"/>
                <w:color w:val="000000"/>
                <w:sz w:val="18"/>
                <w:szCs w:val="18"/>
                <w:lang w:eastAsia="it-IT"/>
              </w:rPr>
              <w:t xml:space="preserve">                                                                 </w:t>
            </w:r>
            <w:bookmarkStart w:id="79" w:name="_Hlk520368900"/>
            <w:bookmarkEnd w:id="78"/>
            <w:r w:rsidRPr="00D75496">
              <w:rPr>
                <w:rFonts w:eastAsia="Times New Roman" w:cs="Times New Roman"/>
                <w:i/>
                <w:iCs/>
                <w:color w:val="000000"/>
                <w:sz w:val="18"/>
                <w:szCs w:val="18"/>
                <w:lang w:eastAsia="it-IT"/>
              </w:rPr>
              <w:t>(Il punteggio sarà attribuito discrezionalmente dai commissari in base alla tabella dei coefficienti di valutazione di cui al paragraf</w:t>
            </w:r>
            <w:r>
              <w:rPr>
                <w:rFonts w:eastAsia="Times New Roman" w:cs="Times New Roman"/>
                <w:i/>
                <w:iCs/>
                <w:color w:val="000000"/>
                <w:sz w:val="18"/>
                <w:szCs w:val="18"/>
                <w:lang w:eastAsia="it-IT"/>
              </w:rPr>
              <w:t>o</w:t>
            </w:r>
            <w:r w:rsidRPr="00D75496">
              <w:rPr>
                <w:rFonts w:eastAsia="Times New Roman" w:cs="Times New Roman"/>
                <w:i/>
                <w:iCs/>
                <w:color w:val="000000"/>
                <w:sz w:val="18"/>
                <w:szCs w:val="18"/>
                <w:lang w:eastAsia="it-IT"/>
              </w:rPr>
              <w:t xml:space="preserve"> 14.</w:t>
            </w:r>
            <w:r>
              <w:rPr>
                <w:rFonts w:eastAsia="Times New Roman" w:cs="Times New Roman"/>
                <w:i/>
                <w:iCs/>
                <w:color w:val="000000"/>
                <w:sz w:val="18"/>
                <w:szCs w:val="18"/>
                <w:lang w:eastAsia="it-IT"/>
              </w:rPr>
              <w:t>2</w:t>
            </w:r>
            <w:r w:rsidRPr="00D75496">
              <w:rPr>
                <w:rFonts w:eastAsia="Times New Roman" w:cs="Times New Roman"/>
                <w:i/>
                <w:iCs/>
                <w:color w:val="000000"/>
                <w:sz w:val="18"/>
                <w:szCs w:val="18"/>
                <w:lang w:eastAsia="it-IT"/>
              </w:rPr>
              <w:t xml:space="preserve"> del Disciplinare</w:t>
            </w:r>
            <w:bookmarkEnd w:id="79"/>
            <w:r w:rsidRPr="00D75496">
              <w:rPr>
                <w:rFonts w:eastAsia="Times New Roman" w:cs="Times New Roman"/>
                <w:i/>
                <w:iCs/>
                <w:color w:val="000000"/>
                <w:sz w:val="18"/>
                <w:szCs w:val="18"/>
                <w:lang w:eastAsia="it-IT"/>
              </w:rPr>
              <w:t>).</w:t>
            </w:r>
          </w:p>
        </w:tc>
        <w:tc>
          <w:tcPr>
            <w:tcW w:w="417" w:type="dxa"/>
            <w:tcBorders>
              <w:top w:val="nil"/>
              <w:left w:val="nil"/>
              <w:bottom w:val="single" w:sz="4" w:space="0" w:color="auto"/>
              <w:right w:val="nil"/>
            </w:tcBorders>
            <w:shd w:val="clear" w:color="auto" w:fill="FFFFFF" w:themeFill="background1"/>
            <w:noWrap/>
            <w:vAlign w:val="bottom"/>
            <w:hideMark/>
          </w:tcPr>
          <w:p w14:paraId="44A6B118" w14:textId="77777777" w:rsidR="007F4917" w:rsidRPr="00D75496" w:rsidRDefault="007F4917" w:rsidP="007F4917">
            <w:pPr>
              <w:spacing w:after="0" w:line="240" w:lineRule="auto"/>
              <w:rPr>
                <w:rFonts w:eastAsia="Times New Roman" w:cs="Times New Roman"/>
                <w:color w:val="000000"/>
                <w:sz w:val="18"/>
                <w:szCs w:val="18"/>
                <w:lang w:eastAsia="it-IT"/>
              </w:rPr>
            </w:pPr>
            <w:r w:rsidRPr="00D75496">
              <w:rPr>
                <w:rFonts w:eastAsia="Times New Roman" w:cs="Times New Roman"/>
                <w:color w:val="000000"/>
                <w:sz w:val="18"/>
                <w:szCs w:val="18"/>
                <w:lang w:eastAsia="it-IT"/>
              </w:rPr>
              <w:t> </w:t>
            </w:r>
          </w:p>
        </w:tc>
        <w:tc>
          <w:tcPr>
            <w:tcW w:w="477" w:type="dxa"/>
            <w:tcBorders>
              <w:top w:val="nil"/>
              <w:left w:val="single" w:sz="4" w:space="0" w:color="auto"/>
              <w:bottom w:val="single" w:sz="4" w:space="0" w:color="auto"/>
              <w:right w:val="single" w:sz="8" w:space="0" w:color="auto"/>
            </w:tcBorders>
            <w:shd w:val="clear" w:color="auto" w:fill="FFFFFF" w:themeFill="background1"/>
            <w:noWrap/>
            <w:vAlign w:val="center"/>
            <w:hideMark/>
          </w:tcPr>
          <w:p w14:paraId="49E4CA59" w14:textId="77777777" w:rsidR="007F4917" w:rsidRPr="00D75496" w:rsidRDefault="007F4917" w:rsidP="007F4917">
            <w:pPr>
              <w:spacing w:after="0" w:line="240" w:lineRule="auto"/>
              <w:jc w:val="center"/>
              <w:rPr>
                <w:rFonts w:eastAsia="Times New Roman" w:cs="Times New Roman"/>
                <w:color w:val="000000"/>
                <w:sz w:val="18"/>
                <w:szCs w:val="18"/>
                <w:lang w:eastAsia="it-IT"/>
              </w:rPr>
            </w:pPr>
            <w:r w:rsidRPr="00D75496">
              <w:rPr>
                <w:rFonts w:eastAsia="Times New Roman" w:cs="Times New Roman"/>
                <w:color w:val="000000"/>
                <w:sz w:val="18"/>
                <w:szCs w:val="18"/>
                <w:lang w:eastAsia="it-IT"/>
              </w:rPr>
              <w:t>7</w:t>
            </w:r>
          </w:p>
        </w:tc>
      </w:tr>
      <w:tr w:rsidR="007F4917" w:rsidRPr="00D75496" w14:paraId="59006094" w14:textId="77777777" w:rsidTr="00744F7E">
        <w:trPr>
          <w:trHeight w:val="405"/>
        </w:trPr>
        <w:tc>
          <w:tcPr>
            <w:tcW w:w="7183" w:type="dxa"/>
            <w:gridSpan w:val="4"/>
            <w:tcBorders>
              <w:top w:val="single" w:sz="4" w:space="0" w:color="auto"/>
              <w:left w:val="single" w:sz="8" w:space="0" w:color="auto"/>
              <w:bottom w:val="single" w:sz="4" w:space="0" w:color="auto"/>
              <w:right w:val="single" w:sz="4" w:space="0" w:color="000000"/>
            </w:tcBorders>
            <w:shd w:val="clear" w:color="auto" w:fill="D9D9D9" w:themeFill="background1" w:themeFillShade="D9"/>
            <w:noWrap/>
            <w:vAlign w:val="center"/>
            <w:hideMark/>
          </w:tcPr>
          <w:p w14:paraId="7A281767" w14:textId="77777777" w:rsidR="007F4917" w:rsidRPr="00D75496" w:rsidRDefault="007F4917" w:rsidP="00E45C44">
            <w:pPr>
              <w:spacing w:after="0" w:line="240" w:lineRule="auto"/>
              <w:rPr>
                <w:rFonts w:eastAsia="Times New Roman" w:cs="Times New Roman"/>
                <w:b/>
                <w:bCs/>
                <w:color w:val="000000"/>
                <w:sz w:val="18"/>
                <w:szCs w:val="18"/>
                <w:lang w:eastAsia="it-IT"/>
              </w:rPr>
            </w:pPr>
            <w:r w:rsidRPr="00D75496">
              <w:rPr>
                <w:rFonts w:eastAsia="Times New Roman" w:cs="Times New Roman"/>
                <w:b/>
                <w:bCs/>
                <w:color w:val="000000"/>
                <w:sz w:val="18"/>
                <w:szCs w:val="18"/>
                <w:lang w:eastAsia="it-IT"/>
              </w:rPr>
              <w:t>Punteggio criterio “B” “Sistema di autoverifica”</w:t>
            </w:r>
          </w:p>
        </w:tc>
        <w:tc>
          <w:tcPr>
            <w:tcW w:w="894" w:type="dxa"/>
            <w:gridSpan w:val="2"/>
            <w:tcBorders>
              <w:top w:val="single" w:sz="4" w:space="0" w:color="auto"/>
              <w:left w:val="nil"/>
              <w:bottom w:val="single" w:sz="4" w:space="0" w:color="auto"/>
              <w:right w:val="single" w:sz="8" w:space="0" w:color="000000"/>
            </w:tcBorders>
            <w:shd w:val="clear" w:color="auto" w:fill="D9D9D9" w:themeFill="background1" w:themeFillShade="D9"/>
            <w:noWrap/>
            <w:vAlign w:val="center"/>
            <w:hideMark/>
          </w:tcPr>
          <w:p w14:paraId="6F16CE97" w14:textId="77777777" w:rsidR="007F4917" w:rsidRPr="00D75496" w:rsidRDefault="007F4917" w:rsidP="007F4917">
            <w:pPr>
              <w:spacing w:after="0" w:line="240" w:lineRule="auto"/>
              <w:jc w:val="center"/>
              <w:rPr>
                <w:rFonts w:eastAsia="Times New Roman" w:cs="Times New Roman"/>
                <w:b/>
                <w:bCs/>
                <w:color w:val="000000"/>
                <w:sz w:val="18"/>
                <w:szCs w:val="18"/>
                <w:lang w:eastAsia="it-IT"/>
              </w:rPr>
            </w:pPr>
            <w:r w:rsidRPr="00D75496">
              <w:rPr>
                <w:rFonts w:eastAsia="Times New Roman" w:cs="Times New Roman"/>
                <w:b/>
                <w:bCs/>
                <w:color w:val="000000"/>
                <w:sz w:val="18"/>
                <w:szCs w:val="18"/>
                <w:lang w:eastAsia="it-IT"/>
              </w:rPr>
              <w:t>7</w:t>
            </w:r>
          </w:p>
        </w:tc>
      </w:tr>
      <w:tr w:rsidR="00B72BCF" w:rsidRPr="00D75496" w14:paraId="4F7BACCD" w14:textId="77777777" w:rsidTr="00E45C44">
        <w:trPr>
          <w:trHeight w:val="1868"/>
        </w:trPr>
        <w:tc>
          <w:tcPr>
            <w:tcW w:w="394" w:type="dxa"/>
            <w:vMerge w:val="restart"/>
            <w:tcBorders>
              <w:top w:val="nil"/>
              <w:left w:val="single" w:sz="8" w:space="0" w:color="auto"/>
              <w:bottom w:val="single" w:sz="4" w:space="0" w:color="auto"/>
              <w:right w:val="single" w:sz="4" w:space="0" w:color="auto"/>
            </w:tcBorders>
            <w:shd w:val="clear" w:color="000000" w:fill="C5D9F1"/>
            <w:noWrap/>
            <w:vAlign w:val="center"/>
            <w:hideMark/>
          </w:tcPr>
          <w:p w14:paraId="7E85F2FE" w14:textId="77777777" w:rsidR="007F4917" w:rsidRPr="00D75496" w:rsidRDefault="007F4917" w:rsidP="00E45C44">
            <w:pPr>
              <w:spacing w:after="0" w:line="240" w:lineRule="auto"/>
              <w:jc w:val="center"/>
              <w:rPr>
                <w:rFonts w:eastAsia="Times New Roman" w:cs="Times New Roman"/>
                <w:b/>
                <w:bCs/>
                <w:color w:val="000000"/>
                <w:sz w:val="18"/>
                <w:szCs w:val="18"/>
                <w:lang w:eastAsia="it-IT"/>
              </w:rPr>
            </w:pPr>
            <w:r w:rsidRPr="00D75496">
              <w:rPr>
                <w:rFonts w:eastAsia="Times New Roman" w:cs="Times New Roman"/>
                <w:b/>
                <w:bCs/>
                <w:color w:val="000000"/>
                <w:sz w:val="18"/>
                <w:szCs w:val="18"/>
                <w:lang w:eastAsia="it-IT"/>
              </w:rPr>
              <w:t>C</w:t>
            </w:r>
          </w:p>
        </w:tc>
        <w:tc>
          <w:tcPr>
            <w:tcW w:w="1322" w:type="dxa"/>
            <w:vMerge w:val="restart"/>
            <w:tcBorders>
              <w:top w:val="nil"/>
              <w:left w:val="single" w:sz="4" w:space="0" w:color="auto"/>
              <w:bottom w:val="single" w:sz="4" w:space="0" w:color="auto"/>
              <w:right w:val="single" w:sz="4" w:space="0" w:color="auto"/>
            </w:tcBorders>
            <w:shd w:val="clear" w:color="000000" w:fill="C5D9F1"/>
            <w:vAlign w:val="center"/>
            <w:hideMark/>
          </w:tcPr>
          <w:p w14:paraId="73C7E352" w14:textId="77777777" w:rsidR="007F4917" w:rsidRPr="00D75496" w:rsidRDefault="007F4917" w:rsidP="007F4917">
            <w:pPr>
              <w:spacing w:after="0" w:line="240" w:lineRule="auto"/>
              <w:jc w:val="center"/>
              <w:rPr>
                <w:rFonts w:eastAsia="Times New Roman" w:cs="Times New Roman"/>
                <w:b/>
                <w:bCs/>
                <w:color w:val="000000"/>
                <w:sz w:val="18"/>
                <w:szCs w:val="18"/>
                <w:lang w:eastAsia="it-IT"/>
              </w:rPr>
            </w:pPr>
            <w:bookmarkStart w:id="80" w:name="_Hlk520368070"/>
            <w:r w:rsidRPr="00D75496">
              <w:rPr>
                <w:rFonts w:eastAsia="Times New Roman" w:cs="Times New Roman"/>
                <w:b/>
                <w:bCs/>
                <w:color w:val="000000"/>
                <w:sz w:val="18"/>
                <w:szCs w:val="18"/>
                <w:lang w:eastAsia="it-IT"/>
              </w:rPr>
              <w:t xml:space="preserve">Piano gestionale del servizio finalizzato a ridurre gli impatti ambientali ai sensi del D.M. 24 </w:t>
            </w:r>
            <w:proofErr w:type="gramStart"/>
            <w:r w:rsidRPr="00D75496">
              <w:rPr>
                <w:rFonts w:eastAsia="Times New Roman" w:cs="Times New Roman"/>
                <w:b/>
                <w:bCs/>
                <w:color w:val="000000"/>
                <w:sz w:val="18"/>
                <w:szCs w:val="18"/>
                <w:lang w:eastAsia="it-IT"/>
              </w:rPr>
              <w:t>Maggio</w:t>
            </w:r>
            <w:proofErr w:type="gramEnd"/>
            <w:r w:rsidRPr="00D75496">
              <w:rPr>
                <w:rFonts w:eastAsia="Times New Roman" w:cs="Times New Roman"/>
                <w:b/>
                <w:bCs/>
                <w:color w:val="000000"/>
                <w:sz w:val="18"/>
                <w:szCs w:val="18"/>
                <w:lang w:eastAsia="it-IT"/>
              </w:rPr>
              <w:t xml:space="preserve"> 2012</w:t>
            </w:r>
            <w:bookmarkEnd w:id="80"/>
          </w:p>
        </w:tc>
        <w:tc>
          <w:tcPr>
            <w:tcW w:w="1276"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5668B41A" w14:textId="77777777" w:rsidR="007F4917" w:rsidRPr="00D75496" w:rsidRDefault="007F4917" w:rsidP="007F4917">
            <w:pPr>
              <w:spacing w:after="0" w:line="240" w:lineRule="auto"/>
              <w:jc w:val="center"/>
              <w:rPr>
                <w:rFonts w:eastAsia="Times New Roman" w:cs="Times New Roman"/>
                <w:b/>
                <w:bCs/>
                <w:color w:val="000000"/>
                <w:sz w:val="18"/>
                <w:szCs w:val="18"/>
                <w:lang w:eastAsia="it-IT"/>
              </w:rPr>
            </w:pPr>
            <w:r w:rsidRPr="00D75496">
              <w:rPr>
                <w:rFonts w:eastAsia="Times New Roman" w:cs="Times New Roman"/>
                <w:b/>
                <w:bCs/>
                <w:color w:val="000000"/>
                <w:sz w:val="18"/>
                <w:szCs w:val="18"/>
                <w:lang w:eastAsia="it-IT"/>
              </w:rPr>
              <w:t>C.1</w:t>
            </w:r>
            <w:r w:rsidR="00E45C44">
              <w:rPr>
                <w:rFonts w:eastAsia="Times New Roman" w:cs="Times New Roman"/>
                <w:b/>
                <w:bCs/>
                <w:color w:val="000000"/>
                <w:sz w:val="18"/>
                <w:szCs w:val="18"/>
                <w:lang w:eastAsia="it-IT"/>
              </w:rPr>
              <w:t xml:space="preserve">                          </w:t>
            </w:r>
            <w:bookmarkStart w:id="81" w:name="_Hlk520368085"/>
            <w:r w:rsidR="00E45C44" w:rsidRPr="00D75496">
              <w:rPr>
                <w:rFonts w:eastAsia="Times New Roman" w:cs="Times New Roman"/>
                <w:b/>
                <w:bCs/>
                <w:color w:val="000000"/>
                <w:sz w:val="18"/>
                <w:szCs w:val="18"/>
                <w:u w:val="single"/>
                <w:lang w:eastAsia="it-IT"/>
              </w:rPr>
              <w:t>Efficacia del piano gestionale del servizio finalizzato a ridurre l’impatto ambientale</w:t>
            </w:r>
            <w:bookmarkEnd w:id="81"/>
          </w:p>
        </w:tc>
        <w:tc>
          <w:tcPr>
            <w:tcW w:w="4191" w:type="dxa"/>
            <w:tcBorders>
              <w:top w:val="nil"/>
              <w:left w:val="nil"/>
              <w:bottom w:val="single" w:sz="4" w:space="0" w:color="auto"/>
              <w:right w:val="single" w:sz="4" w:space="0" w:color="auto"/>
            </w:tcBorders>
            <w:shd w:val="clear" w:color="auto" w:fill="FFFFFF" w:themeFill="background1"/>
            <w:vAlign w:val="bottom"/>
            <w:hideMark/>
          </w:tcPr>
          <w:p w14:paraId="09D23845" w14:textId="77777777" w:rsidR="007F4917" w:rsidRPr="00D75496" w:rsidRDefault="00E45C44" w:rsidP="00E45C44">
            <w:pPr>
              <w:spacing w:after="0" w:line="240" w:lineRule="auto"/>
              <w:jc w:val="both"/>
              <w:rPr>
                <w:rFonts w:eastAsia="Times New Roman" w:cs="Times New Roman"/>
                <w:color w:val="000000"/>
                <w:sz w:val="18"/>
                <w:szCs w:val="18"/>
                <w:lang w:eastAsia="it-IT"/>
              </w:rPr>
            </w:pPr>
            <w:r>
              <w:rPr>
                <w:rFonts w:eastAsia="Times New Roman" w:cs="Times New Roman"/>
                <w:b/>
                <w:bCs/>
                <w:color w:val="000000"/>
                <w:sz w:val="18"/>
                <w:szCs w:val="18"/>
                <w:u w:val="single"/>
                <w:lang w:eastAsia="it-IT"/>
              </w:rPr>
              <w:t>C.1.1</w:t>
            </w:r>
            <w:r w:rsidR="007F4917" w:rsidRPr="00D75496">
              <w:rPr>
                <w:rFonts w:eastAsia="Times New Roman" w:cs="Times New Roman"/>
                <w:color w:val="000000"/>
                <w:sz w:val="18"/>
                <w:szCs w:val="18"/>
                <w:lang w:eastAsia="it-IT"/>
              </w:rPr>
              <w:br/>
            </w:r>
            <w:bookmarkStart w:id="82" w:name="_Hlk520369015"/>
            <w:r w:rsidR="007F4917" w:rsidRPr="00D75496">
              <w:rPr>
                <w:rFonts w:eastAsia="Times New Roman" w:cs="Times New Roman"/>
                <w:color w:val="000000"/>
                <w:sz w:val="18"/>
                <w:szCs w:val="18"/>
                <w:lang w:eastAsia="it-IT"/>
              </w:rPr>
              <w:t xml:space="preserve">Efficacia delle procedure per ridurre il consumo di sostanze </w:t>
            </w:r>
            <w:proofErr w:type="gramStart"/>
            <w:r w:rsidR="007F4917" w:rsidRPr="00D75496">
              <w:rPr>
                <w:rFonts w:eastAsia="Times New Roman" w:cs="Times New Roman"/>
                <w:color w:val="000000"/>
                <w:sz w:val="18"/>
                <w:szCs w:val="18"/>
                <w:lang w:eastAsia="it-IT"/>
              </w:rPr>
              <w:t>chimiche  (</w:t>
            </w:r>
            <w:proofErr w:type="gramEnd"/>
            <w:r w:rsidR="007F4917" w:rsidRPr="00D75496">
              <w:rPr>
                <w:rFonts w:eastAsia="Times New Roman" w:cs="Times New Roman"/>
                <w:color w:val="000000"/>
                <w:sz w:val="18"/>
                <w:szCs w:val="18"/>
                <w:lang w:eastAsia="it-IT"/>
              </w:rPr>
              <w:t xml:space="preserve">uso di prodotti riutilizzabili in microfibra; efficienza dei sistema di dosaggio e relativa formazione del personale, etc.)     </w:t>
            </w:r>
            <w:r w:rsidR="007F4917">
              <w:rPr>
                <w:rFonts w:eastAsia="Times New Roman" w:cs="Times New Roman"/>
                <w:color w:val="000000"/>
                <w:sz w:val="18"/>
                <w:szCs w:val="18"/>
                <w:lang w:eastAsia="it-IT"/>
              </w:rPr>
              <w:t xml:space="preserve">               </w:t>
            </w:r>
            <w:r w:rsidR="007F4917" w:rsidRPr="00D75496">
              <w:rPr>
                <w:rFonts w:eastAsia="Times New Roman" w:cs="Times New Roman"/>
                <w:color w:val="000000"/>
                <w:sz w:val="18"/>
                <w:szCs w:val="18"/>
                <w:lang w:eastAsia="it-IT"/>
              </w:rPr>
              <w:t xml:space="preserve">                                </w:t>
            </w:r>
            <w:bookmarkStart w:id="83" w:name="_Hlk520369050"/>
            <w:bookmarkEnd w:id="82"/>
            <w:r w:rsidR="007F4917" w:rsidRPr="00D75496">
              <w:rPr>
                <w:rFonts w:eastAsia="Times New Roman" w:cs="Times New Roman"/>
                <w:color w:val="000000"/>
                <w:sz w:val="18"/>
                <w:szCs w:val="18"/>
                <w:lang w:eastAsia="it-IT"/>
              </w:rPr>
              <w:t>(</w:t>
            </w:r>
            <w:r w:rsidR="007F4917" w:rsidRPr="00D75496">
              <w:rPr>
                <w:rFonts w:eastAsia="Times New Roman" w:cs="Times New Roman"/>
                <w:i/>
                <w:iCs/>
                <w:color w:val="000000"/>
                <w:sz w:val="18"/>
                <w:szCs w:val="18"/>
                <w:lang w:eastAsia="it-IT"/>
              </w:rPr>
              <w:t>Il punteggio sarà attribuito discrezionalmente dai commissari in base alla tabella dei coefficienti di valutazione di cui al paragraf</w:t>
            </w:r>
            <w:r w:rsidR="007F4917">
              <w:rPr>
                <w:rFonts w:eastAsia="Times New Roman" w:cs="Times New Roman"/>
                <w:i/>
                <w:iCs/>
                <w:color w:val="000000"/>
                <w:sz w:val="18"/>
                <w:szCs w:val="18"/>
                <w:lang w:eastAsia="it-IT"/>
              </w:rPr>
              <w:t>o</w:t>
            </w:r>
            <w:r w:rsidR="007F4917" w:rsidRPr="00D75496">
              <w:rPr>
                <w:rFonts w:eastAsia="Times New Roman" w:cs="Times New Roman"/>
                <w:i/>
                <w:iCs/>
                <w:color w:val="000000"/>
                <w:sz w:val="18"/>
                <w:szCs w:val="18"/>
                <w:lang w:eastAsia="it-IT"/>
              </w:rPr>
              <w:t xml:space="preserve"> 14.</w:t>
            </w:r>
            <w:r w:rsidR="007F4917">
              <w:rPr>
                <w:rFonts w:eastAsia="Times New Roman" w:cs="Times New Roman"/>
                <w:i/>
                <w:iCs/>
                <w:color w:val="000000"/>
                <w:sz w:val="18"/>
                <w:szCs w:val="18"/>
                <w:lang w:eastAsia="it-IT"/>
              </w:rPr>
              <w:t>2</w:t>
            </w:r>
            <w:r w:rsidR="007F4917" w:rsidRPr="00D75496">
              <w:rPr>
                <w:rFonts w:eastAsia="Times New Roman" w:cs="Times New Roman"/>
                <w:i/>
                <w:iCs/>
                <w:color w:val="000000"/>
                <w:sz w:val="18"/>
                <w:szCs w:val="18"/>
                <w:lang w:eastAsia="it-IT"/>
              </w:rPr>
              <w:t xml:space="preserve"> del Disciplinare</w:t>
            </w:r>
            <w:r w:rsidR="007F4917" w:rsidRPr="00D75496">
              <w:rPr>
                <w:rFonts w:eastAsia="Times New Roman" w:cs="Times New Roman"/>
                <w:color w:val="000000"/>
                <w:sz w:val="18"/>
                <w:szCs w:val="18"/>
                <w:lang w:eastAsia="it-IT"/>
              </w:rPr>
              <w:t>).</w:t>
            </w:r>
            <w:bookmarkEnd w:id="83"/>
          </w:p>
        </w:tc>
        <w:tc>
          <w:tcPr>
            <w:tcW w:w="417" w:type="dxa"/>
            <w:tcBorders>
              <w:top w:val="nil"/>
              <w:left w:val="nil"/>
              <w:bottom w:val="single" w:sz="4" w:space="0" w:color="auto"/>
              <w:right w:val="nil"/>
            </w:tcBorders>
            <w:shd w:val="clear" w:color="auto" w:fill="FFFFFF" w:themeFill="background1"/>
            <w:noWrap/>
            <w:vAlign w:val="center"/>
            <w:hideMark/>
          </w:tcPr>
          <w:p w14:paraId="60C554FA" w14:textId="77777777" w:rsidR="007F4917" w:rsidRPr="00D75496" w:rsidRDefault="007F4917" w:rsidP="007F4917">
            <w:pPr>
              <w:spacing w:after="0" w:line="240" w:lineRule="auto"/>
              <w:jc w:val="center"/>
              <w:rPr>
                <w:rFonts w:eastAsia="Times New Roman" w:cs="Times New Roman"/>
                <w:color w:val="000000"/>
                <w:sz w:val="18"/>
                <w:szCs w:val="18"/>
                <w:lang w:eastAsia="it-IT"/>
              </w:rPr>
            </w:pPr>
            <w:r w:rsidRPr="00D75496">
              <w:rPr>
                <w:rFonts w:eastAsia="Times New Roman" w:cs="Times New Roman"/>
                <w:color w:val="000000"/>
                <w:sz w:val="18"/>
                <w:szCs w:val="18"/>
                <w:lang w:eastAsia="it-IT"/>
              </w:rPr>
              <w:t> </w:t>
            </w:r>
          </w:p>
        </w:tc>
        <w:tc>
          <w:tcPr>
            <w:tcW w:w="477" w:type="dxa"/>
            <w:tcBorders>
              <w:top w:val="nil"/>
              <w:left w:val="single" w:sz="4" w:space="0" w:color="auto"/>
              <w:bottom w:val="single" w:sz="4" w:space="0" w:color="auto"/>
              <w:right w:val="single" w:sz="8" w:space="0" w:color="auto"/>
            </w:tcBorders>
            <w:shd w:val="clear" w:color="auto" w:fill="FFFFFF" w:themeFill="background1"/>
            <w:noWrap/>
            <w:vAlign w:val="center"/>
            <w:hideMark/>
          </w:tcPr>
          <w:p w14:paraId="0D59F794" w14:textId="77777777" w:rsidR="007F4917" w:rsidRPr="00D75496" w:rsidRDefault="007F4917" w:rsidP="007F4917">
            <w:pPr>
              <w:spacing w:after="0" w:line="240" w:lineRule="auto"/>
              <w:jc w:val="center"/>
              <w:rPr>
                <w:rFonts w:eastAsia="Times New Roman" w:cs="Times New Roman"/>
                <w:color w:val="000000"/>
                <w:sz w:val="18"/>
                <w:szCs w:val="18"/>
                <w:lang w:eastAsia="it-IT"/>
              </w:rPr>
            </w:pPr>
            <w:r w:rsidRPr="00D75496">
              <w:rPr>
                <w:rFonts w:eastAsia="Times New Roman" w:cs="Times New Roman"/>
                <w:color w:val="000000"/>
                <w:sz w:val="18"/>
                <w:szCs w:val="18"/>
                <w:lang w:eastAsia="it-IT"/>
              </w:rPr>
              <w:t>7</w:t>
            </w:r>
          </w:p>
        </w:tc>
      </w:tr>
      <w:tr w:rsidR="00B72BCF" w:rsidRPr="00D75496" w14:paraId="0A904A34" w14:textId="77777777" w:rsidTr="00B72BCF">
        <w:trPr>
          <w:trHeight w:val="1263"/>
        </w:trPr>
        <w:tc>
          <w:tcPr>
            <w:tcW w:w="394" w:type="dxa"/>
            <w:vMerge/>
            <w:tcBorders>
              <w:top w:val="nil"/>
              <w:left w:val="single" w:sz="8" w:space="0" w:color="auto"/>
              <w:bottom w:val="single" w:sz="4" w:space="0" w:color="auto"/>
              <w:right w:val="single" w:sz="4" w:space="0" w:color="auto"/>
            </w:tcBorders>
            <w:vAlign w:val="center"/>
            <w:hideMark/>
          </w:tcPr>
          <w:p w14:paraId="56A10B9D" w14:textId="77777777" w:rsidR="007F4917" w:rsidRPr="00D75496" w:rsidRDefault="007F4917" w:rsidP="007F4917">
            <w:pPr>
              <w:spacing w:after="0" w:line="240" w:lineRule="auto"/>
              <w:rPr>
                <w:rFonts w:eastAsia="Times New Roman" w:cs="Times New Roman"/>
                <w:b/>
                <w:bCs/>
                <w:color w:val="000000"/>
                <w:sz w:val="18"/>
                <w:szCs w:val="18"/>
                <w:lang w:eastAsia="it-IT"/>
              </w:rPr>
            </w:pPr>
          </w:p>
        </w:tc>
        <w:tc>
          <w:tcPr>
            <w:tcW w:w="1322" w:type="dxa"/>
            <w:vMerge/>
            <w:tcBorders>
              <w:top w:val="nil"/>
              <w:left w:val="single" w:sz="4" w:space="0" w:color="auto"/>
              <w:bottom w:val="single" w:sz="4" w:space="0" w:color="auto"/>
              <w:right w:val="single" w:sz="4" w:space="0" w:color="auto"/>
            </w:tcBorders>
            <w:vAlign w:val="center"/>
            <w:hideMark/>
          </w:tcPr>
          <w:p w14:paraId="7B476963" w14:textId="77777777" w:rsidR="007F4917" w:rsidRPr="00D75496" w:rsidRDefault="007F4917" w:rsidP="007F4917">
            <w:pPr>
              <w:spacing w:after="0" w:line="240" w:lineRule="auto"/>
              <w:rPr>
                <w:rFonts w:eastAsia="Times New Roman" w:cs="Times New Roman"/>
                <w:b/>
                <w:bCs/>
                <w:color w:val="000000"/>
                <w:sz w:val="18"/>
                <w:szCs w:val="18"/>
                <w:lang w:eastAsia="it-IT"/>
              </w:rPr>
            </w:pPr>
          </w:p>
        </w:tc>
        <w:tc>
          <w:tcPr>
            <w:tcW w:w="1276"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DA2F59E" w14:textId="77777777" w:rsidR="007F4917" w:rsidRPr="00D75496" w:rsidRDefault="007F4917" w:rsidP="007F4917">
            <w:pPr>
              <w:spacing w:after="0" w:line="240" w:lineRule="auto"/>
              <w:rPr>
                <w:rFonts w:eastAsia="Times New Roman" w:cs="Times New Roman"/>
                <w:b/>
                <w:bCs/>
                <w:color w:val="000000"/>
                <w:sz w:val="18"/>
                <w:szCs w:val="18"/>
                <w:lang w:eastAsia="it-IT"/>
              </w:rPr>
            </w:pPr>
          </w:p>
        </w:tc>
        <w:tc>
          <w:tcPr>
            <w:tcW w:w="4191" w:type="dxa"/>
            <w:tcBorders>
              <w:top w:val="nil"/>
              <w:left w:val="nil"/>
              <w:bottom w:val="single" w:sz="4" w:space="0" w:color="auto"/>
              <w:right w:val="single" w:sz="4" w:space="0" w:color="auto"/>
            </w:tcBorders>
            <w:shd w:val="clear" w:color="auto" w:fill="FFFFFF" w:themeFill="background1"/>
            <w:vAlign w:val="bottom"/>
            <w:hideMark/>
          </w:tcPr>
          <w:p w14:paraId="6FB5BBEF" w14:textId="77777777" w:rsidR="00E45C44" w:rsidRDefault="00E45C44" w:rsidP="007F4917">
            <w:pPr>
              <w:spacing w:after="0" w:line="240" w:lineRule="auto"/>
              <w:jc w:val="both"/>
              <w:rPr>
                <w:rFonts w:eastAsia="Times New Roman" w:cs="Times New Roman"/>
                <w:color w:val="000000"/>
                <w:sz w:val="18"/>
                <w:szCs w:val="18"/>
                <w:lang w:eastAsia="it-IT"/>
              </w:rPr>
            </w:pPr>
            <w:r>
              <w:rPr>
                <w:rFonts w:eastAsia="Times New Roman" w:cs="Times New Roman"/>
                <w:b/>
                <w:bCs/>
                <w:color w:val="000000"/>
                <w:sz w:val="18"/>
                <w:szCs w:val="18"/>
                <w:u w:val="single"/>
                <w:lang w:eastAsia="it-IT"/>
              </w:rPr>
              <w:t>C.1.2</w:t>
            </w:r>
          </w:p>
          <w:p w14:paraId="29F7C4AC" w14:textId="77777777" w:rsidR="007F4917" w:rsidRPr="00D75496" w:rsidRDefault="007F4917" w:rsidP="007F4917">
            <w:pPr>
              <w:spacing w:after="0" w:line="240" w:lineRule="auto"/>
              <w:jc w:val="both"/>
              <w:rPr>
                <w:rFonts w:eastAsia="Times New Roman" w:cs="Times New Roman"/>
                <w:color w:val="000000"/>
                <w:sz w:val="18"/>
                <w:szCs w:val="18"/>
                <w:lang w:eastAsia="it-IT"/>
              </w:rPr>
            </w:pPr>
            <w:bookmarkStart w:id="84" w:name="_Hlk520369152"/>
            <w:r w:rsidRPr="00D75496">
              <w:rPr>
                <w:rFonts w:eastAsia="Times New Roman" w:cs="Times New Roman"/>
                <w:color w:val="000000"/>
                <w:sz w:val="18"/>
                <w:szCs w:val="18"/>
                <w:lang w:eastAsia="it-IT"/>
              </w:rPr>
              <w:t xml:space="preserve">Efficacia delle soluzioni proposte per minimizzare i consumi di acqua ed energia.                                           </w:t>
            </w:r>
            <w:r w:rsidRPr="00D75496">
              <w:rPr>
                <w:rFonts w:eastAsia="Times New Roman" w:cs="Times New Roman"/>
                <w:i/>
                <w:iCs/>
                <w:color w:val="000000"/>
                <w:sz w:val="18"/>
                <w:szCs w:val="18"/>
                <w:lang w:eastAsia="it-IT"/>
              </w:rPr>
              <w:t xml:space="preserve"> </w:t>
            </w:r>
            <w:bookmarkEnd w:id="84"/>
            <w:r w:rsidRPr="00D75496">
              <w:rPr>
                <w:rFonts w:eastAsia="Times New Roman" w:cs="Times New Roman"/>
                <w:i/>
                <w:iCs/>
                <w:color w:val="000000"/>
                <w:sz w:val="18"/>
                <w:szCs w:val="18"/>
                <w:lang w:eastAsia="it-IT"/>
              </w:rPr>
              <w:t>(Il punteggio sarà attribuito discrezionalmente dai commissari in base alla tabella dei coefficienti di valutazione di cui al paragraf</w:t>
            </w:r>
            <w:r>
              <w:rPr>
                <w:rFonts w:eastAsia="Times New Roman" w:cs="Times New Roman"/>
                <w:i/>
                <w:iCs/>
                <w:color w:val="000000"/>
                <w:sz w:val="18"/>
                <w:szCs w:val="18"/>
                <w:lang w:eastAsia="it-IT"/>
              </w:rPr>
              <w:t>o</w:t>
            </w:r>
            <w:r w:rsidRPr="00D75496">
              <w:rPr>
                <w:rFonts w:eastAsia="Times New Roman" w:cs="Times New Roman"/>
                <w:i/>
                <w:iCs/>
                <w:color w:val="000000"/>
                <w:sz w:val="18"/>
                <w:szCs w:val="18"/>
                <w:lang w:eastAsia="it-IT"/>
              </w:rPr>
              <w:t xml:space="preserve"> 14.</w:t>
            </w:r>
            <w:r>
              <w:rPr>
                <w:rFonts w:eastAsia="Times New Roman" w:cs="Times New Roman"/>
                <w:i/>
                <w:iCs/>
                <w:color w:val="000000"/>
                <w:sz w:val="18"/>
                <w:szCs w:val="18"/>
                <w:lang w:eastAsia="it-IT"/>
              </w:rPr>
              <w:t>2</w:t>
            </w:r>
            <w:r w:rsidRPr="00D75496">
              <w:rPr>
                <w:rFonts w:eastAsia="Times New Roman" w:cs="Times New Roman"/>
                <w:i/>
                <w:iCs/>
                <w:color w:val="000000"/>
                <w:sz w:val="18"/>
                <w:szCs w:val="18"/>
                <w:lang w:eastAsia="it-IT"/>
              </w:rPr>
              <w:t xml:space="preserve"> del Disciplinare).</w:t>
            </w:r>
          </w:p>
        </w:tc>
        <w:tc>
          <w:tcPr>
            <w:tcW w:w="417" w:type="dxa"/>
            <w:tcBorders>
              <w:top w:val="nil"/>
              <w:left w:val="nil"/>
              <w:bottom w:val="single" w:sz="4" w:space="0" w:color="auto"/>
              <w:right w:val="nil"/>
            </w:tcBorders>
            <w:shd w:val="clear" w:color="auto" w:fill="FFFFFF" w:themeFill="background1"/>
            <w:noWrap/>
            <w:vAlign w:val="center"/>
            <w:hideMark/>
          </w:tcPr>
          <w:p w14:paraId="2140D646" w14:textId="77777777" w:rsidR="007F4917" w:rsidRPr="00D75496" w:rsidRDefault="007F4917" w:rsidP="007F4917">
            <w:pPr>
              <w:spacing w:after="0" w:line="240" w:lineRule="auto"/>
              <w:jc w:val="center"/>
              <w:rPr>
                <w:rFonts w:eastAsia="Times New Roman" w:cs="Times New Roman"/>
                <w:color w:val="000000"/>
                <w:sz w:val="18"/>
                <w:szCs w:val="18"/>
                <w:lang w:eastAsia="it-IT"/>
              </w:rPr>
            </w:pPr>
            <w:r w:rsidRPr="00D75496">
              <w:rPr>
                <w:rFonts w:eastAsia="Times New Roman" w:cs="Times New Roman"/>
                <w:color w:val="000000"/>
                <w:sz w:val="18"/>
                <w:szCs w:val="18"/>
                <w:lang w:eastAsia="it-IT"/>
              </w:rPr>
              <w:t> </w:t>
            </w:r>
          </w:p>
        </w:tc>
        <w:tc>
          <w:tcPr>
            <w:tcW w:w="477" w:type="dxa"/>
            <w:tcBorders>
              <w:top w:val="nil"/>
              <w:left w:val="single" w:sz="4" w:space="0" w:color="auto"/>
              <w:bottom w:val="single" w:sz="4" w:space="0" w:color="auto"/>
              <w:right w:val="single" w:sz="8" w:space="0" w:color="auto"/>
            </w:tcBorders>
            <w:shd w:val="clear" w:color="auto" w:fill="FFFFFF" w:themeFill="background1"/>
            <w:noWrap/>
            <w:vAlign w:val="center"/>
            <w:hideMark/>
          </w:tcPr>
          <w:p w14:paraId="4F690276" w14:textId="77777777" w:rsidR="007F4917" w:rsidRPr="00D75496" w:rsidRDefault="007F4917" w:rsidP="007F4917">
            <w:pPr>
              <w:spacing w:after="0" w:line="240" w:lineRule="auto"/>
              <w:jc w:val="center"/>
              <w:rPr>
                <w:rFonts w:eastAsia="Times New Roman" w:cs="Times New Roman"/>
                <w:color w:val="000000"/>
                <w:sz w:val="18"/>
                <w:szCs w:val="18"/>
                <w:lang w:eastAsia="it-IT"/>
              </w:rPr>
            </w:pPr>
            <w:r w:rsidRPr="00D75496">
              <w:rPr>
                <w:rFonts w:eastAsia="Times New Roman" w:cs="Times New Roman"/>
                <w:color w:val="000000"/>
                <w:sz w:val="18"/>
                <w:szCs w:val="18"/>
                <w:lang w:eastAsia="it-IT"/>
              </w:rPr>
              <w:t>5</w:t>
            </w:r>
          </w:p>
        </w:tc>
      </w:tr>
      <w:tr w:rsidR="00B72BCF" w:rsidRPr="00D75496" w14:paraId="124B2DD6" w14:textId="77777777" w:rsidTr="00E45C44">
        <w:trPr>
          <w:trHeight w:val="1613"/>
        </w:trPr>
        <w:tc>
          <w:tcPr>
            <w:tcW w:w="394" w:type="dxa"/>
            <w:vMerge/>
            <w:tcBorders>
              <w:top w:val="nil"/>
              <w:left w:val="single" w:sz="8" w:space="0" w:color="auto"/>
              <w:bottom w:val="single" w:sz="4" w:space="0" w:color="auto"/>
              <w:right w:val="single" w:sz="4" w:space="0" w:color="auto"/>
            </w:tcBorders>
            <w:vAlign w:val="center"/>
            <w:hideMark/>
          </w:tcPr>
          <w:p w14:paraId="5C7B5E7E" w14:textId="77777777" w:rsidR="007F4917" w:rsidRPr="00D75496" w:rsidRDefault="007F4917" w:rsidP="007F4917">
            <w:pPr>
              <w:spacing w:after="0" w:line="240" w:lineRule="auto"/>
              <w:rPr>
                <w:rFonts w:eastAsia="Times New Roman" w:cs="Times New Roman"/>
                <w:b/>
                <w:bCs/>
                <w:color w:val="000000"/>
                <w:sz w:val="18"/>
                <w:szCs w:val="18"/>
                <w:lang w:eastAsia="it-IT"/>
              </w:rPr>
            </w:pPr>
          </w:p>
        </w:tc>
        <w:tc>
          <w:tcPr>
            <w:tcW w:w="1322" w:type="dxa"/>
            <w:vMerge/>
            <w:tcBorders>
              <w:top w:val="nil"/>
              <w:left w:val="single" w:sz="4" w:space="0" w:color="auto"/>
              <w:bottom w:val="single" w:sz="4" w:space="0" w:color="auto"/>
              <w:right w:val="single" w:sz="4" w:space="0" w:color="auto"/>
            </w:tcBorders>
            <w:vAlign w:val="center"/>
            <w:hideMark/>
          </w:tcPr>
          <w:p w14:paraId="03E4EB0F" w14:textId="77777777" w:rsidR="007F4917" w:rsidRPr="00D75496" w:rsidRDefault="007F4917" w:rsidP="007F4917">
            <w:pPr>
              <w:spacing w:after="0" w:line="240" w:lineRule="auto"/>
              <w:rPr>
                <w:rFonts w:eastAsia="Times New Roman" w:cs="Times New Roman"/>
                <w:b/>
                <w:bCs/>
                <w:color w:val="000000"/>
                <w:sz w:val="18"/>
                <w:szCs w:val="18"/>
                <w:lang w:eastAsia="it-IT"/>
              </w:rPr>
            </w:pPr>
          </w:p>
        </w:tc>
        <w:tc>
          <w:tcPr>
            <w:tcW w:w="1276"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01A456B" w14:textId="77777777" w:rsidR="007F4917" w:rsidRPr="00D75496" w:rsidRDefault="007F4917" w:rsidP="007F4917">
            <w:pPr>
              <w:spacing w:after="0" w:line="240" w:lineRule="auto"/>
              <w:rPr>
                <w:rFonts w:eastAsia="Times New Roman" w:cs="Times New Roman"/>
                <w:b/>
                <w:bCs/>
                <w:color w:val="000000"/>
                <w:sz w:val="18"/>
                <w:szCs w:val="18"/>
                <w:lang w:eastAsia="it-IT"/>
              </w:rPr>
            </w:pPr>
          </w:p>
        </w:tc>
        <w:tc>
          <w:tcPr>
            <w:tcW w:w="4191" w:type="dxa"/>
            <w:tcBorders>
              <w:top w:val="nil"/>
              <w:left w:val="nil"/>
              <w:bottom w:val="single" w:sz="4" w:space="0" w:color="auto"/>
              <w:right w:val="single" w:sz="4" w:space="0" w:color="auto"/>
            </w:tcBorders>
            <w:shd w:val="clear" w:color="auto" w:fill="FFFFFF" w:themeFill="background1"/>
            <w:vAlign w:val="bottom"/>
            <w:hideMark/>
          </w:tcPr>
          <w:p w14:paraId="0AE5B85F" w14:textId="77777777" w:rsidR="00E45C44" w:rsidRDefault="00E45C44" w:rsidP="007F4917">
            <w:pPr>
              <w:spacing w:after="0" w:line="240" w:lineRule="auto"/>
              <w:jc w:val="both"/>
              <w:rPr>
                <w:rFonts w:eastAsia="Times New Roman" w:cs="Times New Roman"/>
                <w:color w:val="000000"/>
                <w:sz w:val="18"/>
                <w:szCs w:val="18"/>
                <w:lang w:eastAsia="it-IT"/>
              </w:rPr>
            </w:pPr>
            <w:r>
              <w:rPr>
                <w:rFonts w:eastAsia="Times New Roman" w:cs="Times New Roman"/>
                <w:b/>
                <w:bCs/>
                <w:color w:val="000000"/>
                <w:sz w:val="18"/>
                <w:szCs w:val="18"/>
                <w:u w:val="single"/>
                <w:lang w:eastAsia="it-IT"/>
              </w:rPr>
              <w:t>C.1.3</w:t>
            </w:r>
          </w:p>
          <w:p w14:paraId="29DEC538" w14:textId="4348E610" w:rsidR="007F4917" w:rsidRPr="00D75496" w:rsidRDefault="007F4917" w:rsidP="00003880">
            <w:pPr>
              <w:spacing w:after="0" w:line="240" w:lineRule="auto"/>
              <w:jc w:val="both"/>
              <w:rPr>
                <w:rFonts w:eastAsia="Times New Roman" w:cs="Times New Roman"/>
                <w:color w:val="000000"/>
                <w:sz w:val="18"/>
                <w:szCs w:val="18"/>
                <w:lang w:eastAsia="it-IT"/>
              </w:rPr>
            </w:pPr>
            <w:bookmarkStart w:id="85" w:name="_Hlk520369313"/>
            <w:r w:rsidRPr="00D75496">
              <w:rPr>
                <w:rFonts w:eastAsia="Times New Roman" w:cs="Times New Roman"/>
                <w:color w:val="000000"/>
                <w:sz w:val="18"/>
                <w:szCs w:val="18"/>
                <w:lang w:eastAsia="it-IT"/>
              </w:rPr>
              <w:t>Incidenza percentuale dei prodotti di pulizia conformi ai criteri di assegnazione delle etichette ambientali ISO di tipo I sulla quantità totale di prodotti di pulizia utilizzati</w:t>
            </w:r>
            <w:bookmarkEnd w:id="85"/>
            <w:r w:rsidR="00A72D44">
              <w:rPr>
                <w:rFonts w:eastAsia="Times New Roman" w:cs="Times New Roman"/>
                <w:color w:val="000000"/>
                <w:sz w:val="18"/>
                <w:szCs w:val="18"/>
                <w:lang w:eastAsia="it-IT"/>
              </w:rPr>
              <w:t>.</w:t>
            </w:r>
            <w:r w:rsidRPr="00D75496">
              <w:rPr>
                <w:rFonts w:eastAsia="Times New Roman" w:cs="Times New Roman"/>
                <w:color w:val="000000"/>
                <w:sz w:val="18"/>
                <w:szCs w:val="18"/>
                <w:lang w:eastAsia="it-IT"/>
              </w:rPr>
              <w:t xml:space="preserve">              </w:t>
            </w:r>
            <w:r w:rsidR="00E45C44">
              <w:rPr>
                <w:rFonts w:eastAsia="Times New Roman" w:cs="Times New Roman"/>
                <w:color w:val="000000"/>
                <w:sz w:val="18"/>
                <w:szCs w:val="18"/>
                <w:lang w:eastAsia="it-IT"/>
              </w:rPr>
              <w:t xml:space="preserve">                                                               </w:t>
            </w:r>
            <w:r w:rsidRPr="00D75496">
              <w:rPr>
                <w:rFonts w:eastAsia="Times New Roman" w:cs="Times New Roman"/>
                <w:color w:val="000000"/>
                <w:sz w:val="18"/>
                <w:szCs w:val="18"/>
                <w:lang w:eastAsia="it-IT"/>
              </w:rPr>
              <w:t xml:space="preserve">    </w:t>
            </w:r>
            <w:bookmarkStart w:id="86" w:name="_Hlk520369322"/>
            <w:r w:rsidR="00E45C44">
              <w:rPr>
                <w:rFonts w:eastAsia="Times New Roman" w:cs="Times New Roman"/>
                <w:i/>
                <w:iCs/>
                <w:color w:val="000000"/>
                <w:sz w:val="18"/>
                <w:szCs w:val="18"/>
                <w:lang w:eastAsia="it-IT"/>
              </w:rPr>
              <w:t>(</w:t>
            </w:r>
            <w:r w:rsidR="00E45C44" w:rsidRPr="00D75496">
              <w:rPr>
                <w:rFonts w:eastAsia="Times New Roman" w:cs="Times New Roman"/>
                <w:i/>
                <w:iCs/>
                <w:color w:val="000000"/>
                <w:sz w:val="18"/>
                <w:szCs w:val="18"/>
                <w:lang w:eastAsia="it-IT"/>
              </w:rPr>
              <w:t>Il punteggio sarà</w:t>
            </w:r>
            <w:r w:rsidR="00626653">
              <w:rPr>
                <w:rFonts w:eastAsia="Times New Roman" w:cs="Times New Roman"/>
                <w:i/>
                <w:iCs/>
                <w:color w:val="000000"/>
                <w:sz w:val="18"/>
                <w:szCs w:val="18"/>
                <w:lang w:eastAsia="it-IT"/>
              </w:rPr>
              <w:t xml:space="preserve"> attribuito come di seguito:</w:t>
            </w:r>
            <w:r w:rsidR="00E45C44">
              <w:rPr>
                <w:rFonts w:eastAsia="Times New Roman" w:cs="Times New Roman"/>
                <w:i/>
                <w:iCs/>
                <w:color w:val="000000"/>
                <w:sz w:val="18"/>
                <w:szCs w:val="18"/>
                <w:lang w:eastAsia="it-IT"/>
              </w:rPr>
              <w:t xml:space="preserve"> Incidenza </w:t>
            </w:r>
            <w:r w:rsidR="00626653">
              <w:rPr>
                <w:rFonts w:eastAsia="Times New Roman" w:cs="Times New Roman"/>
                <w:i/>
                <w:iCs/>
                <w:color w:val="000000"/>
                <w:sz w:val="18"/>
                <w:szCs w:val="18"/>
                <w:lang w:eastAsia="it-IT"/>
              </w:rPr>
              <w:t xml:space="preserve">compresa tra </w:t>
            </w:r>
            <w:r w:rsidR="00E45C44">
              <w:rPr>
                <w:rFonts w:eastAsia="Times New Roman" w:cs="Times New Roman"/>
                <w:i/>
                <w:iCs/>
                <w:color w:val="000000"/>
                <w:sz w:val="18"/>
                <w:szCs w:val="18"/>
                <w:lang w:eastAsia="it-IT"/>
              </w:rPr>
              <w:t>100%</w:t>
            </w:r>
            <w:r w:rsidR="00E45C44" w:rsidRPr="00D75496">
              <w:rPr>
                <w:rFonts w:eastAsia="Times New Roman" w:cs="Times New Roman"/>
                <w:i/>
                <w:iCs/>
                <w:color w:val="000000"/>
                <w:sz w:val="18"/>
                <w:szCs w:val="18"/>
                <w:lang w:eastAsia="it-IT"/>
              </w:rPr>
              <w:t xml:space="preserve"> </w:t>
            </w:r>
            <w:r w:rsidR="00626653">
              <w:rPr>
                <w:rFonts w:eastAsia="Times New Roman" w:cs="Times New Roman"/>
                <w:i/>
                <w:iCs/>
                <w:color w:val="000000"/>
                <w:sz w:val="18"/>
                <w:szCs w:val="18"/>
                <w:lang w:eastAsia="it-IT"/>
              </w:rPr>
              <w:t xml:space="preserve">e 71% </w:t>
            </w:r>
            <w:r w:rsidR="00E45C44" w:rsidRPr="00D75496">
              <w:rPr>
                <w:rFonts w:eastAsia="Times New Roman" w:cs="Times New Roman"/>
                <w:i/>
                <w:iCs/>
                <w:color w:val="000000"/>
                <w:sz w:val="18"/>
                <w:szCs w:val="18"/>
                <w:lang w:eastAsia="it-IT"/>
              </w:rPr>
              <w:t xml:space="preserve">= </w:t>
            </w:r>
            <w:r w:rsidR="00E45C44">
              <w:rPr>
                <w:rFonts w:eastAsia="Times New Roman" w:cs="Times New Roman"/>
                <w:i/>
                <w:iCs/>
                <w:color w:val="000000"/>
                <w:sz w:val="18"/>
                <w:szCs w:val="18"/>
                <w:lang w:eastAsia="it-IT"/>
              </w:rPr>
              <w:t>8</w:t>
            </w:r>
            <w:r w:rsidR="00E45C44" w:rsidRPr="00D75496">
              <w:rPr>
                <w:rFonts w:eastAsia="Times New Roman" w:cs="Times New Roman"/>
                <w:i/>
                <w:iCs/>
                <w:color w:val="000000"/>
                <w:sz w:val="18"/>
                <w:szCs w:val="18"/>
                <w:lang w:eastAsia="it-IT"/>
              </w:rPr>
              <w:t xml:space="preserve"> punti; </w:t>
            </w:r>
            <w:r w:rsidR="00626653">
              <w:rPr>
                <w:rFonts w:eastAsia="Times New Roman" w:cs="Times New Roman"/>
                <w:i/>
                <w:iCs/>
                <w:color w:val="000000"/>
                <w:sz w:val="18"/>
                <w:szCs w:val="18"/>
                <w:lang w:eastAsia="it-IT"/>
              </w:rPr>
              <w:t>Incidenza compresa tra 70%</w:t>
            </w:r>
            <w:r w:rsidR="00626653" w:rsidRPr="00D75496">
              <w:rPr>
                <w:rFonts w:eastAsia="Times New Roman" w:cs="Times New Roman"/>
                <w:i/>
                <w:iCs/>
                <w:color w:val="000000"/>
                <w:sz w:val="18"/>
                <w:szCs w:val="18"/>
                <w:lang w:eastAsia="it-IT"/>
              </w:rPr>
              <w:t xml:space="preserve"> </w:t>
            </w:r>
            <w:r w:rsidR="00626653">
              <w:rPr>
                <w:rFonts w:eastAsia="Times New Roman" w:cs="Times New Roman"/>
                <w:i/>
                <w:iCs/>
                <w:color w:val="000000"/>
                <w:sz w:val="18"/>
                <w:szCs w:val="18"/>
                <w:lang w:eastAsia="it-IT"/>
              </w:rPr>
              <w:t xml:space="preserve">e 36% </w:t>
            </w:r>
            <w:r w:rsidR="00626653" w:rsidRPr="00D75496">
              <w:rPr>
                <w:rFonts w:eastAsia="Times New Roman" w:cs="Times New Roman"/>
                <w:i/>
                <w:iCs/>
                <w:color w:val="000000"/>
                <w:sz w:val="18"/>
                <w:szCs w:val="18"/>
                <w:lang w:eastAsia="it-IT"/>
              </w:rPr>
              <w:t xml:space="preserve">= </w:t>
            </w:r>
            <w:r w:rsidR="00626653">
              <w:rPr>
                <w:rFonts w:eastAsia="Times New Roman" w:cs="Times New Roman"/>
                <w:i/>
                <w:iCs/>
                <w:color w:val="000000"/>
                <w:sz w:val="18"/>
                <w:szCs w:val="18"/>
                <w:lang w:eastAsia="it-IT"/>
              </w:rPr>
              <w:t>4</w:t>
            </w:r>
            <w:r w:rsidR="00626653" w:rsidRPr="00D75496">
              <w:rPr>
                <w:rFonts w:eastAsia="Times New Roman" w:cs="Times New Roman"/>
                <w:i/>
                <w:iCs/>
                <w:color w:val="000000"/>
                <w:sz w:val="18"/>
                <w:szCs w:val="18"/>
                <w:lang w:eastAsia="it-IT"/>
              </w:rPr>
              <w:t xml:space="preserve"> punti</w:t>
            </w:r>
            <w:r w:rsidR="00626653">
              <w:rPr>
                <w:rFonts w:eastAsia="Times New Roman" w:cs="Times New Roman"/>
                <w:i/>
                <w:iCs/>
                <w:color w:val="000000"/>
                <w:sz w:val="18"/>
                <w:szCs w:val="18"/>
                <w:lang w:eastAsia="it-IT"/>
              </w:rPr>
              <w:t>; Incidenza compresa tra 35%</w:t>
            </w:r>
            <w:r w:rsidR="00626653" w:rsidRPr="00D75496">
              <w:rPr>
                <w:rFonts w:eastAsia="Times New Roman" w:cs="Times New Roman"/>
                <w:i/>
                <w:iCs/>
                <w:color w:val="000000"/>
                <w:sz w:val="18"/>
                <w:szCs w:val="18"/>
                <w:lang w:eastAsia="it-IT"/>
              </w:rPr>
              <w:t xml:space="preserve"> </w:t>
            </w:r>
            <w:r w:rsidR="00626653">
              <w:rPr>
                <w:rFonts w:eastAsia="Times New Roman" w:cs="Times New Roman"/>
                <w:i/>
                <w:iCs/>
                <w:color w:val="000000"/>
                <w:sz w:val="18"/>
                <w:szCs w:val="18"/>
                <w:lang w:eastAsia="it-IT"/>
              </w:rPr>
              <w:t xml:space="preserve">e 0 % </w:t>
            </w:r>
            <w:r w:rsidR="00626653" w:rsidRPr="00D75496">
              <w:rPr>
                <w:rFonts w:eastAsia="Times New Roman" w:cs="Times New Roman"/>
                <w:i/>
                <w:iCs/>
                <w:color w:val="000000"/>
                <w:sz w:val="18"/>
                <w:szCs w:val="18"/>
                <w:lang w:eastAsia="it-IT"/>
              </w:rPr>
              <w:t xml:space="preserve">= </w:t>
            </w:r>
            <w:r w:rsidR="00626653">
              <w:rPr>
                <w:rFonts w:eastAsia="Times New Roman" w:cs="Times New Roman"/>
                <w:i/>
                <w:iCs/>
                <w:color w:val="000000"/>
                <w:sz w:val="18"/>
                <w:szCs w:val="18"/>
                <w:lang w:eastAsia="it-IT"/>
              </w:rPr>
              <w:t>0</w:t>
            </w:r>
            <w:r w:rsidR="00626653" w:rsidRPr="00D75496">
              <w:rPr>
                <w:rFonts w:eastAsia="Times New Roman" w:cs="Times New Roman"/>
                <w:i/>
                <w:iCs/>
                <w:color w:val="000000"/>
                <w:sz w:val="18"/>
                <w:szCs w:val="18"/>
                <w:lang w:eastAsia="it-IT"/>
              </w:rPr>
              <w:t xml:space="preserve"> punti</w:t>
            </w:r>
            <w:r w:rsidR="00626653">
              <w:rPr>
                <w:rFonts w:eastAsia="Times New Roman" w:cs="Times New Roman"/>
                <w:i/>
                <w:iCs/>
                <w:color w:val="000000"/>
                <w:sz w:val="18"/>
                <w:szCs w:val="18"/>
                <w:lang w:eastAsia="it-IT"/>
              </w:rPr>
              <w:t>)</w:t>
            </w:r>
            <w:bookmarkEnd w:id="86"/>
          </w:p>
        </w:tc>
        <w:tc>
          <w:tcPr>
            <w:tcW w:w="417" w:type="dxa"/>
            <w:tcBorders>
              <w:top w:val="nil"/>
              <w:left w:val="nil"/>
              <w:bottom w:val="single" w:sz="4" w:space="0" w:color="auto"/>
              <w:right w:val="nil"/>
            </w:tcBorders>
            <w:shd w:val="clear" w:color="auto" w:fill="FFFFFF" w:themeFill="background1"/>
            <w:noWrap/>
            <w:vAlign w:val="center"/>
            <w:hideMark/>
          </w:tcPr>
          <w:p w14:paraId="6240B9BE" w14:textId="77777777" w:rsidR="007F4917" w:rsidRPr="00D75496" w:rsidRDefault="00E45C44" w:rsidP="007F4917">
            <w:pPr>
              <w:spacing w:after="0" w:line="240" w:lineRule="auto"/>
              <w:jc w:val="center"/>
              <w:rPr>
                <w:rFonts w:eastAsia="Times New Roman" w:cs="Times New Roman"/>
                <w:color w:val="000000"/>
                <w:sz w:val="18"/>
                <w:szCs w:val="18"/>
                <w:lang w:eastAsia="it-IT"/>
              </w:rPr>
            </w:pPr>
            <w:r>
              <w:rPr>
                <w:rFonts w:eastAsia="Times New Roman" w:cs="Times New Roman"/>
                <w:color w:val="000000"/>
                <w:sz w:val="18"/>
                <w:szCs w:val="18"/>
                <w:lang w:eastAsia="it-IT"/>
              </w:rPr>
              <w:t>8</w:t>
            </w:r>
            <w:r w:rsidR="007F4917" w:rsidRPr="00D75496">
              <w:rPr>
                <w:rFonts w:eastAsia="Times New Roman" w:cs="Times New Roman"/>
                <w:color w:val="000000"/>
                <w:sz w:val="18"/>
                <w:szCs w:val="18"/>
                <w:lang w:eastAsia="it-IT"/>
              </w:rPr>
              <w:t> </w:t>
            </w:r>
          </w:p>
        </w:tc>
        <w:tc>
          <w:tcPr>
            <w:tcW w:w="477" w:type="dxa"/>
            <w:tcBorders>
              <w:top w:val="nil"/>
              <w:left w:val="single" w:sz="4" w:space="0" w:color="auto"/>
              <w:bottom w:val="single" w:sz="4" w:space="0" w:color="auto"/>
              <w:right w:val="single" w:sz="8" w:space="0" w:color="auto"/>
            </w:tcBorders>
            <w:shd w:val="clear" w:color="auto" w:fill="FFFFFF" w:themeFill="background1"/>
            <w:noWrap/>
            <w:vAlign w:val="center"/>
            <w:hideMark/>
          </w:tcPr>
          <w:p w14:paraId="682298C2" w14:textId="77777777" w:rsidR="007F4917" w:rsidRPr="00D75496" w:rsidRDefault="007F4917" w:rsidP="007F4917">
            <w:pPr>
              <w:spacing w:after="0" w:line="240" w:lineRule="auto"/>
              <w:jc w:val="center"/>
              <w:rPr>
                <w:rFonts w:eastAsia="Times New Roman" w:cs="Times New Roman"/>
                <w:color w:val="000000"/>
                <w:sz w:val="18"/>
                <w:szCs w:val="18"/>
                <w:lang w:eastAsia="it-IT"/>
              </w:rPr>
            </w:pPr>
          </w:p>
        </w:tc>
      </w:tr>
      <w:tr w:rsidR="00B72BCF" w:rsidRPr="00D75496" w14:paraId="5B2FF3C3" w14:textId="77777777" w:rsidTr="00B72BCF">
        <w:trPr>
          <w:trHeight w:val="2536"/>
        </w:trPr>
        <w:tc>
          <w:tcPr>
            <w:tcW w:w="394" w:type="dxa"/>
            <w:vMerge/>
            <w:tcBorders>
              <w:top w:val="nil"/>
              <w:left w:val="single" w:sz="8" w:space="0" w:color="auto"/>
              <w:bottom w:val="single" w:sz="4" w:space="0" w:color="auto"/>
              <w:right w:val="single" w:sz="4" w:space="0" w:color="auto"/>
            </w:tcBorders>
            <w:vAlign w:val="center"/>
            <w:hideMark/>
          </w:tcPr>
          <w:p w14:paraId="692A18AC" w14:textId="77777777" w:rsidR="007F4917" w:rsidRPr="00D75496" w:rsidRDefault="007F4917" w:rsidP="007F4917">
            <w:pPr>
              <w:spacing w:after="0" w:line="240" w:lineRule="auto"/>
              <w:rPr>
                <w:rFonts w:eastAsia="Times New Roman" w:cs="Times New Roman"/>
                <w:b/>
                <w:bCs/>
                <w:color w:val="000000"/>
                <w:sz w:val="18"/>
                <w:szCs w:val="18"/>
                <w:lang w:eastAsia="it-IT"/>
              </w:rPr>
            </w:pPr>
          </w:p>
        </w:tc>
        <w:tc>
          <w:tcPr>
            <w:tcW w:w="1322" w:type="dxa"/>
            <w:vMerge/>
            <w:tcBorders>
              <w:top w:val="nil"/>
              <w:left w:val="single" w:sz="4" w:space="0" w:color="auto"/>
              <w:bottom w:val="single" w:sz="4" w:space="0" w:color="auto"/>
              <w:right w:val="single" w:sz="4" w:space="0" w:color="auto"/>
            </w:tcBorders>
            <w:vAlign w:val="center"/>
            <w:hideMark/>
          </w:tcPr>
          <w:p w14:paraId="0F016597" w14:textId="77777777" w:rsidR="007F4917" w:rsidRPr="00D75496" w:rsidRDefault="007F4917" w:rsidP="007F4917">
            <w:pPr>
              <w:spacing w:after="0" w:line="240" w:lineRule="auto"/>
              <w:rPr>
                <w:rFonts w:eastAsia="Times New Roman" w:cs="Times New Roman"/>
                <w:b/>
                <w:bCs/>
                <w:color w:val="000000"/>
                <w:sz w:val="18"/>
                <w:szCs w:val="18"/>
                <w:lang w:eastAsia="it-IT"/>
              </w:rPr>
            </w:pP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43A302EF" w14:textId="77777777" w:rsidR="007F4917" w:rsidRPr="00D75496" w:rsidRDefault="007F4917" w:rsidP="00E45C44">
            <w:pPr>
              <w:spacing w:after="0" w:line="240" w:lineRule="auto"/>
              <w:jc w:val="center"/>
              <w:rPr>
                <w:rFonts w:eastAsia="Times New Roman" w:cs="Times New Roman"/>
                <w:b/>
                <w:bCs/>
                <w:color w:val="000000"/>
                <w:sz w:val="18"/>
                <w:szCs w:val="18"/>
                <w:lang w:eastAsia="it-IT"/>
              </w:rPr>
            </w:pPr>
            <w:r w:rsidRPr="00D75496">
              <w:rPr>
                <w:rFonts w:eastAsia="Times New Roman" w:cs="Times New Roman"/>
                <w:b/>
                <w:bCs/>
                <w:color w:val="000000"/>
                <w:sz w:val="18"/>
                <w:szCs w:val="18"/>
                <w:lang w:eastAsia="it-IT"/>
              </w:rPr>
              <w:t>C.2</w:t>
            </w:r>
            <w:r w:rsidR="00E45C44" w:rsidRPr="00D75496">
              <w:rPr>
                <w:rFonts w:eastAsia="Times New Roman" w:cs="Times New Roman"/>
                <w:b/>
                <w:bCs/>
                <w:color w:val="000000"/>
                <w:sz w:val="18"/>
                <w:szCs w:val="18"/>
                <w:u w:val="single"/>
                <w:lang w:eastAsia="it-IT"/>
              </w:rPr>
              <w:t xml:space="preserve"> </w:t>
            </w:r>
            <w:r w:rsidR="00E45C44">
              <w:rPr>
                <w:rFonts w:eastAsia="Times New Roman" w:cs="Times New Roman"/>
                <w:b/>
                <w:bCs/>
                <w:color w:val="000000"/>
                <w:sz w:val="18"/>
                <w:szCs w:val="18"/>
                <w:u w:val="single"/>
                <w:lang w:eastAsia="it-IT"/>
              </w:rPr>
              <w:t xml:space="preserve">                                </w:t>
            </w:r>
            <w:bookmarkStart w:id="87" w:name="_Hlk520368107"/>
            <w:r w:rsidR="00E45C44" w:rsidRPr="00D75496">
              <w:rPr>
                <w:rFonts w:eastAsia="Times New Roman" w:cs="Times New Roman"/>
                <w:b/>
                <w:bCs/>
                <w:color w:val="000000"/>
                <w:sz w:val="18"/>
                <w:szCs w:val="18"/>
                <w:u w:val="single"/>
                <w:lang w:eastAsia="it-IT"/>
              </w:rPr>
              <w:t>Efficacia d</w:t>
            </w:r>
            <w:r w:rsidR="00E45C44">
              <w:rPr>
                <w:rFonts w:eastAsia="Times New Roman" w:cs="Times New Roman"/>
                <w:b/>
                <w:bCs/>
                <w:color w:val="000000"/>
                <w:sz w:val="18"/>
                <w:szCs w:val="18"/>
                <w:u w:val="single"/>
                <w:lang w:eastAsia="it-IT"/>
              </w:rPr>
              <w:t>el piano di gestione ambientale</w:t>
            </w:r>
            <w:bookmarkEnd w:id="87"/>
          </w:p>
        </w:tc>
        <w:tc>
          <w:tcPr>
            <w:tcW w:w="4191" w:type="dxa"/>
            <w:tcBorders>
              <w:top w:val="nil"/>
              <w:left w:val="nil"/>
              <w:bottom w:val="single" w:sz="4" w:space="0" w:color="auto"/>
              <w:right w:val="single" w:sz="4" w:space="0" w:color="auto"/>
            </w:tcBorders>
            <w:shd w:val="clear" w:color="auto" w:fill="FFFFFF" w:themeFill="background1"/>
            <w:vAlign w:val="bottom"/>
            <w:hideMark/>
          </w:tcPr>
          <w:p w14:paraId="5FB463B0" w14:textId="77777777" w:rsidR="00E45C44" w:rsidRDefault="00E45C44" w:rsidP="00E45C44">
            <w:pPr>
              <w:spacing w:after="0" w:line="240" w:lineRule="auto"/>
              <w:jc w:val="both"/>
              <w:rPr>
                <w:rFonts w:eastAsia="Times New Roman" w:cs="Times New Roman"/>
                <w:color w:val="000000"/>
                <w:sz w:val="18"/>
                <w:szCs w:val="18"/>
                <w:lang w:eastAsia="it-IT"/>
              </w:rPr>
            </w:pPr>
            <w:r>
              <w:rPr>
                <w:rFonts w:eastAsia="Times New Roman" w:cs="Times New Roman"/>
                <w:b/>
                <w:bCs/>
                <w:color w:val="000000"/>
                <w:sz w:val="18"/>
                <w:szCs w:val="18"/>
                <w:u w:val="single"/>
                <w:lang w:eastAsia="it-IT"/>
              </w:rPr>
              <w:t>C.2.1</w:t>
            </w:r>
          </w:p>
          <w:p w14:paraId="2661411D" w14:textId="77777777" w:rsidR="007F4917" w:rsidRPr="00D75496" w:rsidRDefault="007F4917" w:rsidP="007F4917">
            <w:pPr>
              <w:spacing w:after="0" w:line="240" w:lineRule="auto"/>
              <w:jc w:val="both"/>
              <w:rPr>
                <w:rFonts w:eastAsia="Times New Roman" w:cs="Times New Roman"/>
                <w:color w:val="000000"/>
                <w:sz w:val="18"/>
                <w:szCs w:val="18"/>
                <w:lang w:eastAsia="it-IT"/>
              </w:rPr>
            </w:pPr>
            <w:bookmarkStart w:id="88" w:name="_Hlk520369368"/>
            <w:r w:rsidRPr="00D75496">
              <w:rPr>
                <w:rFonts w:eastAsia="Times New Roman" w:cs="Times New Roman"/>
                <w:color w:val="000000"/>
                <w:sz w:val="18"/>
                <w:szCs w:val="18"/>
                <w:lang w:eastAsia="it-IT"/>
              </w:rPr>
              <w:t xml:space="preserve">Ulteriori soluzioni proposte per la riduzione dell’impatto ambientale per caratteristiche supplementari, rispetto ai minimi richiesti nel capitolato e nel D.M. 18.10.2016, dei sistemi di dosaggio e/o delle tecniche di pulizia e/o delle procedure atte a ridurre il consumo di sostanze chimiche e/o prodotti.                                                      </w:t>
            </w:r>
            <w:r w:rsidRPr="00D75496">
              <w:rPr>
                <w:rFonts w:eastAsia="Times New Roman" w:cs="Times New Roman"/>
                <w:i/>
                <w:iCs/>
                <w:color w:val="000000"/>
                <w:sz w:val="18"/>
                <w:szCs w:val="18"/>
                <w:lang w:eastAsia="it-IT"/>
              </w:rPr>
              <w:t xml:space="preserve"> </w:t>
            </w:r>
            <w:bookmarkStart w:id="89" w:name="_Hlk520369399"/>
            <w:bookmarkEnd w:id="88"/>
            <w:r w:rsidRPr="00D75496">
              <w:rPr>
                <w:rFonts w:eastAsia="Times New Roman" w:cs="Times New Roman"/>
                <w:i/>
                <w:iCs/>
                <w:color w:val="000000"/>
                <w:sz w:val="18"/>
                <w:szCs w:val="18"/>
                <w:lang w:eastAsia="it-IT"/>
              </w:rPr>
              <w:t>(Il punteggio sarà attribuito discrezionalmente dai commissari in base alla tabella dei coefficienti di valutazione di cui al parag</w:t>
            </w:r>
            <w:r>
              <w:rPr>
                <w:rFonts w:eastAsia="Times New Roman" w:cs="Times New Roman"/>
                <w:i/>
                <w:iCs/>
                <w:color w:val="000000"/>
                <w:sz w:val="18"/>
                <w:szCs w:val="18"/>
                <w:lang w:eastAsia="it-IT"/>
              </w:rPr>
              <w:t>r</w:t>
            </w:r>
            <w:r w:rsidRPr="00D75496">
              <w:rPr>
                <w:rFonts w:eastAsia="Times New Roman" w:cs="Times New Roman"/>
                <w:i/>
                <w:iCs/>
                <w:color w:val="000000"/>
                <w:sz w:val="18"/>
                <w:szCs w:val="18"/>
                <w:lang w:eastAsia="it-IT"/>
              </w:rPr>
              <w:t>a</w:t>
            </w:r>
            <w:r>
              <w:rPr>
                <w:rFonts w:eastAsia="Times New Roman" w:cs="Times New Roman"/>
                <w:i/>
                <w:iCs/>
                <w:color w:val="000000"/>
                <w:sz w:val="18"/>
                <w:szCs w:val="18"/>
                <w:lang w:eastAsia="it-IT"/>
              </w:rPr>
              <w:t>fo</w:t>
            </w:r>
            <w:r w:rsidRPr="00D75496">
              <w:rPr>
                <w:rFonts w:eastAsia="Times New Roman" w:cs="Times New Roman"/>
                <w:i/>
                <w:iCs/>
                <w:color w:val="000000"/>
                <w:sz w:val="18"/>
                <w:szCs w:val="18"/>
                <w:lang w:eastAsia="it-IT"/>
              </w:rPr>
              <w:t xml:space="preserve"> 14.</w:t>
            </w:r>
            <w:r>
              <w:rPr>
                <w:rFonts w:eastAsia="Times New Roman" w:cs="Times New Roman"/>
                <w:i/>
                <w:iCs/>
                <w:color w:val="000000"/>
                <w:sz w:val="18"/>
                <w:szCs w:val="18"/>
                <w:lang w:eastAsia="it-IT"/>
              </w:rPr>
              <w:t>2</w:t>
            </w:r>
            <w:r w:rsidRPr="00D75496">
              <w:rPr>
                <w:rFonts w:eastAsia="Times New Roman" w:cs="Times New Roman"/>
                <w:i/>
                <w:iCs/>
                <w:color w:val="000000"/>
                <w:sz w:val="18"/>
                <w:szCs w:val="18"/>
                <w:lang w:eastAsia="it-IT"/>
              </w:rPr>
              <w:t xml:space="preserve"> del Disciplinare).</w:t>
            </w:r>
            <w:bookmarkEnd w:id="89"/>
          </w:p>
        </w:tc>
        <w:tc>
          <w:tcPr>
            <w:tcW w:w="417" w:type="dxa"/>
            <w:tcBorders>
              <w:top w:val="nil"/>
              <w:left w:val="nil"/>
              <w:bottom w:val="single" w:sz="4" w:space="0" w:color="auto"/>
              <w:right w:val="nil"/>
            </w:tcBorders>
            <w:shd w:val="clear" w:color="auto" w:fill="FFFFFF" w:themeFill="background1"/>
            <w:noWrap/>
            <w:vAlign w:val="center"/>
            <w:hideMark/>
          </w:tcPr>
          <w:p w14:paraId="7C0BB7C5" w14:textId="702AA3F9" w:rsidR="007F4917" w:rsidRPr="00D75496" w:rsidRDefault="007F4917" w:rsidP="007F4917">
            <w:pPr>
              <w:spacing w:after="0" w:line="240" w:lineRule="auto"/>
              <w:jc w:val="center"/>
              <w:rPr>
                <w:rFonts w:eastAsia="Times New Roman" w:cs="Times New Roman"/>
                <w:color w:val="000000"/>
                <w:sz w:val="18"/>
                <w:szCs w:val="18"/>
                <w:lang w:eastAsia="it-IT"/>
              </w:rPr>
            </w:pPr>
            <w:r w:rsidRPr="00D75496">
              <w:rPr>
                <w:rFonts w:eastAsia="Times New Roman" w:cs="Times New Roman"/>
                <w:color w:val="000000"/>
                <w:sz w:val="18"/>
                <w:szCs w:val="18"/>
                <w:lang w:eastAsia="it-IT"/>
              </w:rPr>
              <w:t> </w:t>
            </w:r>
          </w:p>
        </w:tc>
        <w:tc>
          <w:tcPr>
            <w:tcW w:w="477" w:type="dxa"/>
            <w:tcBorders>
              <w:top w:val="nil"/>
              <w:left w:val="single" w:sz="4" w:space="0" w:color="auto"/>
              <w:bottom w:val="single" w:sz="4" w:space="0" w:color="auto"/>
              <w:right w:val="single" w:sz="8" w:space="0" w:color="auto"/>
            </w:tcBorders>
            <w:shd w:val="clear" w:color="auto" w:fill="FFFFFF" w:themeFill="background1"/>
            <w:noWrap/>
            <w:vAlign w:val="center"/>
            <w:hideMark/>
          </w:tcPr>
          <w:p w14:paraId="6895F048" w14:textId="77777777" w:rsidR="007F4917" w:rsidRPr="00D75496" w:rsidRDefault="007F4917" w:rsidP="007F4917">
            <w:pPr>
              <w:spacing w:after="0" w:line="240" w:lineRule="auto"/>
              <w:jc w:val="center"/>
              <w:rPr>
                <w:rFonts w:eastAsia="Times New Roman" w:cs="Times New Roman"/>
                <w:color w:val="000000"/>
                <w:sz w:val="18"/>
                <w:szCs w:val="18"/>
                <w:lang w:eastAsia="it-IT"/>
              </w:rPr>
            </w:pPr>
            <w:r w:rsidRPr="00D75496">
              <w:rPr>
                <w:rFonts w:eastAsia="Times New Roman" w:cs="Times New Roman"/>
                <w:color w:val="000000"/>
                <w:sz w:val="18"/>
                <w:szCs w:val="18"/>
                <w:lang w:eastAsia="it-IT"/>
              </w:rPr>
              <w:t>5</w:t>
            </w:r>
          </w:p>
        </w:tc>
      </w:tr>
      <w:tr w:rsidR="007F4917" w:rsidRPr="00D75496" w14:paraId="214D6D8E" w14:textId="77777777" w:rsidTr="00744F7E">
        <w:trPr>
          <w:trHeight w:val="410"/>
        </w:trPr>
        <w:tc>
          <w:tcPr>
            <w:tcW w:w="7183" w:type="dxa"/>
            <w:gridSpan w:val="4"/>
            <w:vMerge w:val="restart"/>
            <w:tcBorders>
              <w:top w:val="single" w:sz="4" w:space="0" w:color="auto"/>
              <w:left w:val="single" w:sz="8" w:space="0" w:color="auto"/>
              <w:bottom w:val="single" w:sz="8" w:space="0" w:color="000000"/>
              <w:right w:val="single" w:sz="4" w:space="0" w:color="000000"/>
            </w:tcBorders>
            <w:shd w:val="clear" w:color="auto" w:fill="D9D9D9" w:themeFill="background1" w:themeFillShade="D9"/>
            <w:vAlign w:val="center"/>
            <w:hideMark/>
          </w:tcPr>
          <w:p w14:paraId="59A77879" w14:textId="77777777" w:rsidR="007F4917" w:rsidRPr="00D75496" w:rsidRDefault="00E45C44" w:rsidP="00E45C44">
            <w:pPr>
              <w:spacing w:after="0" w:line="240" w:lineRule="auto"/>
              <w:rPr>
                <w:rFonts w:eastAsia="Times New Roman" w:cs="Times New Roman"/>
                <w:b/>
                <w:bCs/>
                <w:color w:val="000000"/>
                <w:sz w:val="18"/>
                <w:szCs w:val="18"/>
                <w:lang w:eastAsia="it-IT"/>
              </w:rPr>
            </w:pPr>
            <w:r>
              <w:rPr>
                <w:rFonts w:eastAsia="Times New Roman" w:cs="Times New Roman"/>
                <w:b/>
                <w:bCs/>
                <w:color w:val="000000"/>
                <w:sz w:val="18"/>
                <w:szCs w:val="18"/>
                <w:lang w:eastAsia="it-IT"/>
              </w:rPr>
              <w:t>Punteggio criterio “C</w:t>
            </w:r>
            <w:r w:rsidR="007F4917" w:rsidRPr="00D75496">
              <w:rPr>
                <w:rFonts w:eastAsia="Times New Roman" w:cs="Times New Roman"/>
                <w:b/>
                <w:bCs/>
                <w:color w:val="000000"/>
                <w:sz w:val="18"/>
                <w:szCs w:val="18"/>
                <w:lang w:eastAsia="it-IT"/>
              </w:rPr>
              <w:t xml:space="preserve">” “Piano gestionale del servizio finalizzato a ridurre gli impatti ambientali ai sensi del D.M. 24 </w:t>
            </w:r>
            <w:proofErr w:type="gramStart"/>
            <w:r w:rsidR="007F4917" w:rsidRPr="00D75496">
              <w:rPr>
                <w:rFonts w:eastAsia="Times New Roman" w:cs="Times New Roman"/>
                <w:b/>
                <w:bCs/>
                <w:color w:val="000000"/>
                <w:sz w:val="18"/>
                <w:szCs w:val="18"/>
                <w:lang w:eastAsia="it-IT"/>
              </w:rPr>
              <w:t>Maggio</w:t>
            </w:r>
            <w:proofErr w:type="gramEnd"/>
            <w:r w:rsidR="007F4917" w:rsidRPr="00D75496">
              <w:rPr>
                <w:rFonts w:eastAsia="Times New Roman" w:cs="Times New Roman"/>
                <w:b/>
                <w:bCs/>
                <w:color w:val="000000"/>
                <w:sz w:val="18"/>
                <w:szCs w:val="18"/>
                <w:lang w:eastAsia="it-IT"/>
              </w:rPr>
              <w:t xml:space="preserve"> 2012”</w:t>
            </w:r>
          </w:p>
        </w:tc>
        <w:tc>
          <w:tcPr>
            <w:tcW w:w="894" w:type="dxa"/>
            <w:gridSpan w:val="2"/>
            <w:vMerge w:val="restart"/>
            <w:tcBorders>
              <w:top w:val="single" w:sz="4" w:space="0" w:color="auto"/>
              <w:left w:val="single" w:sz="4" w:space="0" w:color="auto"/>
              <w:bottom w:val="single" w:sz="8" w:space="0" w:color="000000"/>
              <w:right w:val="single" w:sz="8" w:space="0" w:color="000000"/>
            </w:tcBorders>
            <w:shd w:val="clear" w:color="auto" w:fill="D9D9D9" w:themeFill="background1" w:themeFillShade="D9"/>
            <w:noWrap/>
            <w:vAlign w:val="center"/>
            <w:hideMark/>
          </w:tcPr>
          <w:p w14:paraId="08C5A4BC" w14:textId="77777777" w:rsidR="007F4917" w:rsidRPr="00D75496" w:rsidRDefault="007F4917" w:rsidP="007F4917">
            <w:pPr>
              <w:spacing w:after="0" w:line="240" w:lineRule="auto"/>
              <w:jc w:val="center"/>
              <w:rPr>
                <w:rFonts w:eastAsia="Times New Roman" w:cs="Times New Roman"/>
                <w:b/>
                <w:bCs/>
                <w:color w:val="000000"/>
                <w:sz w:val="18"/>
                <w:szCs w:val="18"/>
                <w:lang w:eastAsia="it-IT"/>
              </w:rPr>
            </w:pPr>
            <w:r w:rsidRPr="00D75496">
              <w:rPr>
                <w:rFonts w:eastAsia="Times New Roman" w:cs="Times New Roman"/>
                <w:b/>
                <w:bCs/>
                <w:color w:val="000000"/>
                <w:sz w:val="18"/>
                <w:szCs w:val="18"/>
                <w:lang w:eastAsia="it-IT"/>
              </w:rPr>
              <w:t>25</w:t>
            </w:r>
          </w:p>
        </w:tc>
      </w:tr>
      <w:tr w:rsidR="007F4917" w:rsidRPr="00D75496" w14:paraId="21972DA4" w14:textId="77777777" w:rsidTr="00744F7E">
        <w:trPr>
          <w:trHeight w:val="509"/>
        </w:trPr>
        <w:tc>
          <w:tcPr>
            <w:tcW w:w="7183" w:type="dxa"/>
            <w:gridSpan w:val="4"/>
            <w:vMerge/>
            <w:tcBorders>
              <w:top w:val="single" w:sz="4" w:space="0" w:color="auto"/>
              <w:left w:val="single" w:sz="8" w:space="0" w:color="auto"/>
              <w:bottom w:val="single" w:sz="8" w:space="0" w:color="000000"/>
              <w:right w:val="single" w:sz="4" w:space="0" w:color="000000"/>
            </w:tcBorders>
            <w:shd w:val="clear" w:color="auto" w:fill="D9D9D9" w:themeFill="background1" w:themeFillShade="D9"/>
            <w:vAlign w:val="center"/>
            <w:hideMark/>
          </w:tcPr>
          <w:p w14:paraId="3270AF56" w14:textId="77777777" w:rsidR="007F4917" w:rsidRPr="00D75496" w:rsidRDefault="007F4917" w:rsidP="007F4917">
            <w:pPr>
              <w:spacing w:after="0" w:line="240" w:lineRule="auto"/>
              <w:rPr>
                <w:rFonts w:eastAsia="Times New Roman" w:cs="Times New Roman"/>
                <w:b/>
                <w:bCs/>
                <w:color w:val="000000"/>
                <w:sz w:val="18"/>
                <w:szCs w:val="18"/>
                <w:lang w:eastAsia="it-IT"/>
              </w:rPr>
            </w:pPr>
          </w:p>
        </w:tc>
        <w:tc>
          <w:tcPr>
            <w:tcW w:w="894" w:type="dxa"/>
            <w:gridSpan w:val="2"/>
            <w:vMerge/>
            <w:tcBorders>
              <w:top w:val="single" w:sz="4" w:space="0" w:color="auto"/>
              <w:left w:val="single" w:sz="4" w:space="0" w:color="auto"/>
              <w:bottom w:val="single" w:sz="8" w:space="0" w:color="000000"/>
              <w:right w:val="single" w:sz="8" w:space="0" w:color="000000"/>
            </w:tcBorders>
            <w:shd w:val="clear" w:color="auto" w:fill="D9D9D9" w:themeFill="background1" w:themeFillShade="D9"/>
            <w:vAlign w:val="center"/>
            <w:hideMark/>
          </w:tcPr>
          <w:p w14:paraId="28034C69" w14:textId="77777777" w:rsidR="007F4917" w:rsidRPr="00D75496" w:rsidRDefault="007F4917" w:rsidP="007F4917">
            <w:pPr>
              <w:spacing w:after="0" w:line="240" w:lineRule="auto"/>
              <w:rPr>
                <w:rFonts w:eastAsia="Times New Roman" w:cs="Times New Roman"/>
                <w:b/>
                <w:bCs/>
                <w:color w:val="000000"/>
                <w:sz w:val="18"/>
                <w:szCs w:val="18"/>
                <w:lang w:eastAsia="it-IT"/>
              </w:rPr>
            </w:pPr>
          </w:p>
        </w:tc>
      </w:tr>
    </w:tbl>
    <w:p w14:paraId="3FBEA9B8" w14:textId="77777777" w:rsidR="007F4917" w:rsidRDefault="007F4917" w:rsidP="007F4917">
      <w:pPr>
        <w:spacing w:after="0"/>
        <w:rPr>
          <w:b/>
        </w:rPr>
      </w:pPr>
      <w:bookmarkStart w:id="90" w:name="_Toc500345615"/>
      <w:bookmarkStart w:id="91" w:name="_Toc515012802"/>
    </w:p>
    <w:p w14:paraId="1081DA14" w14:textId="77777777" w:rsidR="007F4917" w:rsidRPr="004D78EC" w:rsidRDefault="007F4917" w:rsidP="007F4917">
      <w:pPr>
        <w:spacing w:after="0"/>
        <w:rPr>
          <w:b/>
        </w:rPr>
      </w:pPr>
      <w:r w:rsidRPr="004D78EC">
        <w:rPr>
          <w:b/>
        </w:rPr>
        <w:t>“Soglia di sbarramento”</w:t>
      </w:r>
    </w:p>
    <w:p w14:paraId="6097E9C3" w14:textId="77777777" w:rsidR="007F4917" w:rsidRDefault="007F4917" w:rsidP="007F4917">
      <w:pPr>
        <w:spacing w:before="60"/>
        <w:jc w:val="both"/>
        <w:rPr>
          <w:szCs w:val="24"/>
        </w:rPr>
      </w:pPr>
      <w:r w:rsidRPr="00CE2D7D">
        <w:rPr>
          <w:szCs w:val="24"/>
        </w:rPr>
        <w:t xml:space="preserve">Le offerte tecniche non rispondenti alle caratteristiche richieste o che otterranno un punteggio totale inferiore a 35/70 saranno </w:t>
      </w:r>
      <w:r w:rsidRPr="00CE2D7D">
        <w:rPr>
          <w:b/>
          <w:szCs w:val="24"/>
        </w:rPr>
        <w:t>escluse</w:t>
      </w:r>
      <w:r w:rsidRPr="00CE2D7D">
        <w:rPr>
          <w:szCs w:val="24"/>
        </w:rPr>
        <w:t xml:space="preserve"> dal proseguimento della procedura e, pertanto, non saranno ammesse alla successiva fase di apertura delle buste contenenti l’offerta economica</w:t>
      </w:r>
      <w:r>
        <w:rPr>
          <w:szCs w:val="24"/>
        </w:rPr>
        <w:t>.</w:t>
      </w:r>
    </w:p>
    <w:p w14:paraId="3EEFB608" w14:textId="77777777" w:rsidR="00057FEB" w:rsidRPr="00FB52AB" w:rsidRDefault="00057FEB" w:rsidP="00760175">
      <w:pPr>
        <w:pStyle w:val="Titolo2"/>
      </w:pPr>
      <w:bookmarkStart w:id="92" w:name="_Toc521049695"/>
      <w:r w:rsidRPr="00FB52AB">
        <w:lastRenderedPageBreak/>
        <w:t>METODO DI ATTRIBUZIONE DEL COEFFICIENTE PER IL CALCOLO DEL PUNTEGGIO DELL’OFFERTA TECNICA</w:t>
      </w:r>
      <w:bookmarkEnd w:id="90"/>
      <w:bookmarkEnd w:id="91"/>
      <w:bookmarkEnd w:id="92"/>
    </w:p>
    <w:p w14:paraId="0D2722BB" w14:textId="77777777" w:rsidR="008E2411" w:rsidRDefault="009D04B3" w:rsidP="00760175">
      <w:pPr>
        <w:spacing w:before="240"/>
        <w:jc w:val="both"/>
      </w:pPr>
      <w:r>
        <w:t xml:space="preserve">La valutazione dell’Offerta Tecnica </w:t>
      </w:r>
      <m:oMath>
        <m:sSub>
          <m:sSubPr>
            <m:ctrlPr>
              <w:rPr>
                <w:rFonts w:ascii="Cambria Math" w:hAnsi="Cambria Math"/>
                <w:b/>
                <w:i/>
                <w:sz w:val="28"/>
                <w:szCs w:val="28"/>
              </w:rPr>
            </m:ctrlPr>
          </m:sSubPr>
          <m:e>
            <m:r>
              <m:rPr>
                <m:sty m:val="bi"/>
              </m:rPr>
              <w:rPr>
                <w:rFonts w:ascii="Cambria Math" w:hAnsi="Cambria Math"/>
                <w:sz w:val="28"/>
                <w:szCs w:val="28"/>
              </w:rPr>
              <m:t>PT</m:t>
            </m:r>
          </m:e>
          <m:sub>
            <m:r>
              <m:rPr>
                <m:sty m:val="bi"/>
              </m:rPr>
              <w:rPr>
                <w:rFonts w:ascii="Cambria Math" w:hAnsi="Cambria Math"/>
                <w:sz w:val="28"/>
                <w:szCs w:val="28"/>
              </w:rPr>
              <m:t>i</m:t>
            </m:r>
          </m:sub>
        </m:sSub>
      </m:oMath>
      <w:r w:rsidRPr="009D04B3">
        <w:t xml:space="preserve">, con peso </w:t>
      </w:r>
      <w:r>
        <w:t xml:space="preserve">ponderale complessivo di punti 70 su 100, avverrà distintamente per ciascuno dei criteri e sub criteri </w:t>
      </w:r>
      <w:r w:rsidR="00D26187">
        <w:t xml:space="preserve">qualitativi e </w:t>
      </w:r>
      <w:r w:rsidR="00506C14">
        <w:t>tabellari</w:t>
      </w:r>
      <w:r w:rsidR="00D26187">
        <w:t xml:space="preserve"> </w:t>
      </w:r>
      <w:r>
        <w:t>i</w:t>
      </w:r>
      <w:r w:rsidR="00374177">
        <w:t xml:space="preserve">ndicati al </w:t>
      </w:r>
      <w:r w:rsidR="005915C5">
        <w:t xml:space="preserve">precedente paragrafo </w:t>
      </w:r>
      <w:r w:rsidR="00374177">
        <w:t>1</w:t>
      </w:r>
      <w:r w:rsidR="00760175">
        <w:t>4.</w:t>
      </w:r>
      <w:r w:rsidR="007F4917">
        <w:t>1</w:t>
      </w:r>
      <w:r>
        <w:t xml:space="preserve"> del presente disciplinare</w:t>
      </w:r>
      <w:r w:rsidR="007F4917">
        <w:t>.</w:t>
      </w:r>
    </w:p>
    <w:p w14:paraId="316C20E6" w14:textId="77777777" w:rsidR="00D26187" w:rsidRDefault="00D26187" w:rsidP="00D26187">
      <w:pPr>
        <w:pStyle w:val="Paragrafoelenco"/>
        <w:spacing w:after="240"/>
        <w:ind w:left="0"/>
        <w:contextualSpacing w:val="0"/>
        <w:jc w:val="both"/>
      </w:pPr>
      <w:r>
        <w:t xml:space="preserve">A ciascuno degli </w:t>
      </w:r>
      <w:r w:rsidRPr="005915C5">
        <w:rPr>
          <w:i/>
        </w:rPr>
        <w:t>elementi qualitativi</w:t>
      </w:r>
      <w:r>
        <w:rPr>
          <w:i/>
        </w:rPr>
        <w:t xml:space="preserve"> </w:t>
      </w:r>
      <w:r>
        <w:t>verrà attribuito un punteggio sulla base della seguente formula:</w:t>
      </w:r>
    </w:p>
    <w:p w14:paraId="1C36DD8A" w14:textId="77777777" w:rsidR="00D817E9" w:rsidRPr="007F4917" w:rsidRDefault="009622C2" w:rsidP="007F4917">
      <w:pPr>
        <w:pStyle w:val="Paragrafoelenco"/>
        <w:ind w:left="0"/>
        <w:rPr>
          <w:b/>
          <w:sz w:val="26"/>
          <w:szCs w:val="26"/>
        </w:rPr>
      </w:pPr>
      <m:oMathPara>
        <m:oMathParaPr>
          <m:jc m:val="center"/>
        </m:oMathParaPr>
        <m:oMath>
          <m:sSub>
            <m:sSubPr>
              <m:ctrlPr>
                <w:rPr>
                  <w:rFonts w:ascii="Cambria Math" w:hAnsi="Cambria Math"/>
                  <w:b/>
                  <w:i/>
                  <w:sz w:val="26"/>
                  <w:szCs w:val="26"/>
                </w:rPr>
              </m:ctrlPr>
            </m:sSubPr>
            <m:e>
              <m:r>
                <m:rPr>
                  <m:sty m:val="bi"/>
                </m:rPr>
                <w:rPr>
                  <w:rFonts w:ascii="Cambria Math" w:hAnsi="Cambria Math"/>
                  <w:sz w:val="26"/>
                  <w:szCs w:val="26"/>
                </w:rPr>
                <m:t>PT</m:t>
              </m:r>
            </m:e>
            <m:sub>
              <m:r>
                <m:rPr>
                  <m:sty m:val="bi"/>
                </m:rPr>
                <w:rPr>
                  <w:rFonts w:ascii="Cambria Math" w:hAnsi="Cambria Math"/>
                  <w:sz w:val="26"/>
                  <w:szCs w:val="26"/>
                </w:rPr>
                <m:t>i</m:t>
              </m:r>
            </m:sub>
          </m:sSub>
          <m:r>
            <m:rPr>
              <m:sty m:val="bi"/>
            </m:rPr>
            <w:rPr>
              <w:rFonts w:ascii="Cambria Math" w:hAnsi="Cambria Math"/>
              <w:sz w:val="26"/>
              <w:szCs w:val="26"/>
            </w:rPr>
            <m:t>=</m:t>
          </m:r>
          <m:nary>
            <m:naryPr>
              <m:chr m:val="∑"/>
              <m:limLoc m:val="undOvr"/>
              <m:supHide m:val="1"/>
              <m:ctrlPr>
                <w:rPr>
                  <w:rFonts w:ascii="Cambria Math" w:hAnsi="Cambria Math"/>
                  <w:b/>
                  <w:i/>
                  <w:sz w:val="26"/>
                  <w:szCs w:val="26"/>
                </w:rPr>
              </m:ctrlPr>
            </m:naryPr>
            <m:sub>
              <m:r>
                <m:rPr>
                  <m:sty m:val="bi"/>
                </m:rPr>
                <w:rPr>
                  <w:rFonts w:ascii="Cambria Math" w:hAnsi="Cambria Math"/>
                  <w:sz w:val="26"/>
                  <w:szCs w:val="26"/>
                </w:rPr>
                <m:t>n</m:t>
              </m:r>
            </m:sub>
            <m:sup/>
            <m:e>
              <m:d>
                <m:dPr>
                  <m:begChr m:val="["/>
                  <m:endChr m:val="]"/>
                  <m:ctrlPr>
                    <w:rPr>
                      <w:rFonts w:ascii="Cambria Math" w:hAnsi="Cambria Math"/>
                      <w:b/>
                      <w:i/>
                      <w:sz w:val="26"/>
                      <w:szCs w:val="26"/>
                    </w:rPr>
                  </m:ctrlPr>
                </m:dPr>
                <m:e>
                  <m:sSub>
                    <m:sSubPr>
                      <m:ctrlPr>
                        <w:rPr>
                          <w:rFonts w:ascii="Cambria Math" w:hAnsi="Cambria Math"/>
                          <w:i/>
                          <w:sz w:val="26"/>
                          <w:szCs w:val="26"/>
                        </w:rPr>
                      </m:ctrlPr>
                    </m:sSubPr>
                    <m:e>
                      <m:r>
                        <w:rPr>
                          <w:rFonts w:ascii="Cambria Math" w:hAnsi="Cambria Math"/>
                          <w:sz w:val="26"/>
                          <w:szCs w:val="26"/>
                        </w:rPr>
                        <m:t>W</m:t>
                      </m:r>
                    </m:e>
                    <m:sub>
                      <m:r>
                        <w:rPr>
                          <w:rFonts w:ascii="Cambria Math" w:hAnsi="Cambria Math"/>
                          <w:sz w:val="26"/>
                          <w:szCs w:val="26"/>
                        </w:rPr>
                        <m:t>n</m:t>
                      </m:r>
                    </m:sub>
                  </m:sSub>
                  <m:r>
                    <m:rPr>
                      <m:sty m:val="bi"/>
                    </m:rP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V</m:t>
                      </m:r>
                    </m:e>
                    <m:sub>
                      <m:d>
                        <m:dPr>
                          <m:ctrlPr>
                            <w:rPr>
                              <w:rFonts w:ascii="Cambria Math" w:hAnsi="Cambria Math"/>
                              <w:i/>
                              <w:sz w:val="26"/>
                              <w:szCs w:val="26"/>
                            </w:rPr>
                          </m:ctrlPr>
                        </m:dPr>
                        <m:e>
                          <m:r>
                            <w:rPr>
                              <w:rFonts w:ascii="Cambria Math" w:hAnsi="Cambria Math"/>
                              <w:sz w:val="26"/>
                              <w:szCs w:val="26"/>
                            </w:rPr>
                            <m:t>i</m:t>
                          </m:r>
                        </m:e>
                      </m:d>
                      <m:r>
                        <w:rPr>
                          <w:rFonts w:ascii="Cambria Math" w:hAnsi="Cambria Math"/>
                          <w:sz w:val="26"/>
                          <w:szCs w:val="26"/>
                        </w:rPr>
                        <m:t>n</m:t>
                      </m:r>
                    </m:sub>
                  </m:sSub>
                </m:e>
              </m:d>
            </m:e>
          </m:nary>
        </m:oMath>
      </m:oMathPara>
    </w:p>
    <w:p w14:paraId="7FDDC3A2" w14:textId="77777777" w:rsidR="008E2411" w:rsidRDefault="008E2411" w:rsidP="00760175">
      <w:pPr>
        <w:ind w:firstLine="426"/>
        <w:jc w:val="both"/>
      </w:pPr>
      <w:r w:rsidRPr="008E2411">
        <w:t>Dove</w:t>
      </w:r>
      <w:r>
        <w:t>:</w:t>
      </w:r>
    </w:p>
    <w:p w14:paraId="79A70925" w14:textId="77777777" w:rsidR="008E2411" w:rsidRDefault="009622C2" w:rsidP="00760175">
      <w:pPr>
        <w:tabs>
          <w:tab w:val="left" w:pos="1701"/>
        </w:tabs>
        <w:ind w:left="1134"/>
      </w:pPr>
      <m:oMath>
        <m:sSub>
          <m:sSubPr>
            <m:ctrlPr>
              <w:rPr>
                <w:rFonts w:ascii="Cambria Math" w:hAnsi="Cambria Math"/>
                <w:b/>
                <w:i/>
                <w:sz w:val="28"/>
                <w:szCs w:val="28"/>
              </w:rPr>
            </m:ctrlPr>
          </m:sSubPr>
          <m:e>
            <m:r>
              <m:rPr>
                <m:sty m:val="bi"/>
              </m:rPr>
              <w:rPr>
                <w:rFonts w:ascii="Cambria Math" w:hAnsi="Cambria Math"/>
                <w:sz w:val="28"/>
                <w:szCs w:val="28"/>
              </w:rPr>
              <m:t>PT</m:t>
            </m:r>
          </m:e>
          <m:sub>
            <m:r>
              <m:rPr>
                <m:sty m:val="bi"/>
              </m:rPr>
              <w:rPr>
                <w:rFonts w:ascii="Cambria Math" w:hAnsi="Cambria Math"/>
                <w:sz w:val="28"/>
                <w:szCs w:val="28"/>
              </w:rPr>
              <m:t>i</m:t>
            </m:r>
          </m:sub>
        </m:sSub>
        <m:r>
          <m:rPr>
            <m:sty m:val="bi"/>
          </m:rPr>
          <w:rPr>
            <w:rFonts w:ascii="Cambria Math" w:hAnsi="Cambria Math"/>
            <w:sz w:val="28"/>
            <w:szCs w:val="28"/>
          </w:rPr>
          <m:t xml:space="preserve"> </m:t>
        </m:r>
      </m:oMath>
      <w:r w:rsidR="00CE2D7D">
        <w:rPr>
          <w:rFonts w:eastAsiaTheme="minorEastAsia"/>
          <w:b/>
          <w:i/>
          <w:sz w:val="28"/>
          <w:szCs w:val="28"/>
        </w:rPr>
        <w:t xml:space="preserve">  </w:t>
      </w:r>
      <w:r w:rsidR="00DF1F1B" w:rsidRPr="00FC026F">
        <w:rPr>
          <w:i/>
          <w:sz w:val="28"/>
          <w:szCs w:val="28"/>
        </w:rPr>
        <w:t>=</w:t>
      </w:r>
      <w:r w:rsidR="00DF1F1B">
        <w:rPr>
          <w:i/>
          <w:sz w:val="28"/>
          <w:szCs w:val="28"/>
        </w:rPr>
        <w:t xml:space="preserve"> </w:t>
      </w:r>
      <w:r w:rsidR="008E2411">
        <w:t xml:space="preserve">indice di valutazione dell’offerta presentata dal concorrente </w:t>
      </w:r>
      <w:r w:rsidR="008E2411" w:rsidRPr="00CE2D7D">
        <w:rPr>
          <w:i/>
        </w:rPr>
        <w:t>i-esimo</w:t>
      </w:r>
      <w:r w:rsidR="008E2411">
        <w:t>;</w:t>
      </w:r>
    </w:p>
    <w:p w14:paraId="1816D4D8" w14:textId="77777777" w:rsidR="008E2411" w:rsidRDefault="009622C2" w:rsidP="00760175">
      <w:pPr>
        <w:tabs>
          <w:tab w:val="left" w:pos="1560"/>
        </w:tabs>
        <w:ind w:left="1134"/>
      </w:pPr>
      <m:oMath>
        <m:sSub>
          <m:sSubPr>
            <m:ctrlPr>
              <w:rPr>
                <w:rFonts w:ascii="Cambria Math" w:hAnsi="Cambria Math"/>
                <w:b/>
                <w:i/>
                <w:sz w:val="28"/>
                <w:szCs w:val="28"/>
              </w:rPr>
            </m:ctrlPr>
          </m:sSubPr>
          <m:e>
            <m:r>
              <m:rPr>
                <m:sty m:val="bi"/>
              </m:rPr>
              <w:rPr>
                <w:rFonts w:ascii="Cambria Math" w:hAnsi="Cambria Math"/>
                <w:sz w:val="28"/>
                <w:szCs w:val="28"/>
              </w:rPr>
              <m:t>W</m:t>
            </m:r>
          </m:e>
          <m:sub>
            <m:r>
              <m:rPr>
                <m:sty m:val="bi"/>
              </m:rPr>
              <w:rPr>
                <w:rFonts w:ascii="Cambria Math" w:hAnsi="Cambria Math"/>
                <w:sz w:val="28"/>
                <w:szCs w:val="28"/>
              </w:rPr>
              <m:t>n</m:t>
            </m:r>
          </m:sub>
        </m:sSub>
      </m:oMath>
      <w:r w:rsidR="00DF1F1B">
        <w:rPr>
          <w:b/>
          <w:sz w:val="28"/>
          <w:szCs w:val="28"/>
        </w:rPr>
        <w:t xml:space="preserve"> </w:t>
      </w:r>
      <w:r w:rsidR="00CE2D7D">
        <w:rPr>
          <w:b/>
          <w:sz w:val="28"/>
          <w:szCs w:val="28"/>
        </w:rPr>
        <w:t xml:space="preserve">  </w:t>
      </w:r>
      <w:r w:rsidR="00DF1F1B" w:rsidRPr="00FC026F">
        <w:rPr>
          <w:i/>
          <w:sz w:val="28"/>
          <w:szCs w:val="28"/>
        </w:rPr>
        <w:t>=</w:t>
      </w:r>
      <w:r w:rsidR="00DF1F1B">
        <w:rPr>
          <w:i/>
          <w:sz w:val="28"/>
          <w:szCs w:val="28"/>
        </w:rPr>
        <w:t xml:space="preserve"> </w:t>
      </w:r>
      <w:r w:rsidR="008E2411">
        <w:t xml:space="preserve">peso </w:t>
      </w:r>
      <w:r w:rsidR="00D817E9">
        <w:t>(</w:t>
      </w:r>
      <w:r w:rsidR="008E2411">
        <w:t>punteggio</w:t>
      </w:r>
      <w:r w:rsidR="00D817E9">
        <w:t>)</w:t>
      </w:r>
      <w:r w:rsidR="008E2411">
        <w:t xml:space="preserve"> attribuito al requisito “</w:t>
      </w:r>
      <w:r w:rsidR="008E2411" w:rsidRPr="00CE2D7D">
        <w:rPr>
          <w:i/>
        </w:rPr>
        <w:t>n</w:t>
      </w:r>
      <w:r w:rsidR="008E2411">
        <w:t>”;</w:t>
      </w:r>
    </w:p>
    <w:p w14:paraId="3EF01472" w14:textId="77777777" w:rsidR="00067DE6" w:rsidRDefault="009622C2" w:rsidP="00760175">
      <w:pPr>
        <w:tabs>
          <w:tab w:val="left" w:pos="1560"/>
        </w:tabs>
        <w:ind w:left="1843" w:hanging="709"/>
      </w:pPr>
      <m:oMath>
        <m:sSub>
          <m:sSubPr>
            <m:ctrlPr>
              <w:rPr>
                <w:rFonts w:ascii="Cambria Math" w:hAnsi="Cambria Math"/>
                <w:b/>
                <w:i/>
                <w:sz w:val="26"/>
                <w:szCs w:val="26"/>
              </w:rPr>
            </m:ctrlPr>
          </m:sSubPr>
          <m:e>
            <m:r>
              <m:rPr>
                <m:sty m:val="bi"/>
              </m:rPr>
              <w:rPr>
                <w:rFonts w:ascii="Cambria Math" w:hAnsi="Cambria Math"/>
                <w:sz w:val="26"/>
                <w:szCs w:val="26"/>
              </w:rPr>
              <m:t>V</m:t>
            </m:r>
          </m:e>
          <m:sub>
            <m:d>
              <m:dPr>
                <m:ctrlPr>
                  <w:rPr>
                    <w:rFonts w:ascii="Cambria Math" w:hAnsi="Cambria Math"/>
                    <w:b/>
                    <w:i/>
                    <w:sz w:val="26"/>
                    <w:szCs w:val="26"/>
                  </w:rPr>
                </m:ctrlPr>
              </m:dPr>
              <m:e>
                <m:r>
                  <m:rPr>
                    <m:sty m:val="bi"/>
                  </m:rPr>
                  <w:rPr>
                    <w:rFonts w:ascii="Cambria Math" w:hAnsi="Cambria Math"/>
                    <w:sz w:val="26"/>
                    <w:szCs w:val="26"/>
                  </w:rPr>
                  <m:t>i</m:t>
                </m:r>
              </m:e>
            </m:d>
            <m:r>
              <m:rPr>
                <m:sty m:val="bi"/>
              </m:rPr>
              <w:rPr>
                <w:rFonts w:ascii="Cambria Math" w:hAnsi="Cambria Math"/>
                <w:sz w:val="26"/>
                <w:szCs w:val="26"/>
              </w:rPr>
              <m:t>n</m:t>
            </m:r>
          </m:sub>
        </m:sSub>
      </m:oMath>
      <w:r w:rsidR="00CE2D7D">
        <w:rPr>
          <w:rFonts w:eastAsiaTheme="minorEastAsia"/>
          <w:b/>
          <w:i/>
          <w:sz w:val="26"/>
          <w:szCs w:val="26"/>
        </w:rPr>
        <w:t xml:space="preserve"> </w:t>
      </w:r>
      <w:r w:rsidR="00CE2D7D" w:rsidRPr="00FC026F">
        <w:rPr>
          <w:i/>
          <w:sz w:val="28"/>
          <w:szCs w:val="28"/>
        </w:rPr>
        <w:t>=</w:t>
      </w:r>
      <w:r w:rsidR="008E2411">
        <w:t xml:space="preserve"> coefficiente della prestazione dell’offerta presentata dal concorrente </w:t>
      </w:r>
      <w:r w:rsidR="00CE2D7D">
        <w:t xml:space="preserve">        </w:t>
      </w:r>
      <w:r w:rsidR="008E2411" w:rsidRPr="00CE2D7D">
        <w:rPr>
          <w:i/>
        </w:rPr>
        <w:t xml:space="preserve"> </w:t>
      </w:r>
      <w:r w:rsidR="0005145E">
        <w:rPr>
          <w:i/>
        </w:rPr>
        <w:t>i-esimo</w:t>
      </w:r>
      <w:r w:rsidR="008E2411">
        <w:t>, rispetto al requisito “</w:t>
      </w:r>
      <w:r w:rsidR="008E2411" w:rsidRPr="00CE2D7D">
        <w:rPr>
          <w:i/>
        </w:rPr>
        <w:t>n</w:t>
      </w:r>
      <w:r w:rsidR="008E2411">
        <w:t xml:space="preserve">” variabile tra </w:t>
      </w:r>
      <w:r w:rsidR="0005145E">
        <w:t>0</w:t>
      </w:r>
      <w:r w:rsidR="008E2411">
        <w:t xml:space="preserve"> ed 1</w:t>
      </w:r>
      <w:r w:rsidR="00067DE6">
        <w:t>;</w:t>
      </w:r>
    </w:p>
    <w:p w14:paraId="1B4D392D" w14:textId="77777777" w:rsidR="008E2411" w:rsidRDefault="009622C2" w:rsidP="00760175">
      <w:pPr>
        <w:tabs>
          <w:tab w:val="left" w:pos="1560"/>
        </w:tabs>
        <w:ind w:left="1134"/>
      </w:pPr>
      <m:oMath>
        <m:nary>
          <m:naryPr>
            <m:chr m:val="∑"/>
            <m:limLoc m:val="undOvr"/>
            <m:subHide m:val="1"/>
            <m:supHide m:val="1"/>
            <m:ctrlPr>
              <w:rPr>
                <w:rFonts w:ascii="Cambria Math" w:hAnsi="Cambria Math"/>
                <w:b/>
                <w:i/>
                <w:sz w:val="28"/>
                <w:szCs w:val="28"/>
              </w:rPr>
            </m:ctrlPr>
          </m:naryPr>
          <m:sub/>
          <m:sup/>
          <m:e>
            <m:r>
              <m:rPr>
                <m:sty m:val="bi"/>
              </m:rPr>
              <w:rPr>
                <w:rFonts w:ascii="Cambria Math" w:hAnsi="Cambria Math"/>
                <w:sz w:val="28"/>
                <w:szCs w:val="28"/>
              </w:rPr>
              <m:t>n</m:t>
            </m:r>
          </m:e>
        </m:nary>
      </m:oMath>
      <w:r w:rsidR="00CE2D7D">
        <w:t xml:space="preserve"> </w:t>
      </w:r>
      <w:r w:rsidR="00067DE6">
        <w:t xml:space="preserve"> </w:t>
      </w:r>
      <w:r w:rsidR="00CE2D7D" w:rsidRPr="00FC026F">
        <w:rPr>
          <w:i/>
          <w:sz w:val="28"/>
          <w:szCs w:val="28"/>
        </w:rPr>
        <w:t>=</w:t>
      </w:r>
      <w:r w:rsidR="00CE2D7D">
        <w:rPr>
          <w:i/>
          <w:sz w:val="28"/>
          <w:szCs w:val="28"/>
        </w:rPr>
        <w:t xml:space="preserve"> </w:t>
      </w:r>
      <w:r w:rsidR="00067DE6">
        <w:t>sommatoria</w:t>
      </w:r>
      <w:r w:rsidR="00D817E9">
        <w:t xml:space="preserve"> al variare dei criteri e, ove presenti sub-criteri di valutazione.</w:t>
      </w:r>
    </w:p>
    <w:p w14:paraId="7C972C11" w14:textId="77777777" w:rsidR="00057FEB" w:rsidRDefault="00057FEB" w:rsidP="00760175">
      <w:pPr>
        <w:tabs>
          <w:tab w:val="left" w:pos="1560"/>
        </w:tabs>
        <w:spacing w:after="240"/>
        <w:jc w:val="both"/>
      </w:pPr>
      <w:r w:rsidRPr="00D94836">
        <w:t>I coefficienti</w:t>
      </w:r>
      <w:r w:rsidR="007F4917">
        <w:t xml:space="preserve"> dei </w:t>
      </w:r>
      <m:oMath>
        <m:sSub>
          <m:sSubPr>
            <m:ctrlPr>
              <w:rPr>
                <w:rFonts w:ascii="Cambria Math" w:hAnsi="Cambria Math"/>
                <w:b/>
                <w:i/>
              </w:rPr>
            </m:ctrlPr>
          </m:sSubPr>
          <m:e>
            <m:r>
              <m:rPr>
                <m:sty m:val="bi"/>
              </m:rPr>
              <w:rPr>
                <w:rFonts w:ascii="Cambria Math" w:hAnsi="Cambria Math"/>
              </w:rPr>
              <m:t>V</m:t>
            </m:r>
          </m:e>
          <m:sub>
            <m:d>
              <m:dPr>
                <m:ctrlPr>
                  <w:rPr>
                    <w:rFonts w:ascii="Cambria Math" w:hAnsi="Cambria Math"/>
                    <w:b/>
                    <w:i/>
                  </w:rPr>
                </m:ctrlPr>
              </m:dPr>
              <m:e>
                <m:r>
                  <m:rPr>
                    <m:sty m:val="bi"/>
                  </m:rPr>
                  <w:rPr>
                    <w:rFonts w:ascii="Cambria Math" w:hAnsi="Cambria Math"/>
                  </w:rPr>
                  <m:t>i</m:t>
                </m:r>
              </m:e>
            </m:d>
            <m:r>
              <m:rPr>
                <m:sty m:val="bi"/>
              </m:rPr>
              <w:rPr>
                <w:rFonts w:ascii="Cambria Math" w:hAnsi="Cambria Math"/>
              </w:rPr>
              <m:t>n</m:t>
            </m:r>
          </m:sub>
        </m:sSub>
      </m:oMath>
      <w:r w:rsidRPr="00D94836">
        <w:t xml:space="preserve"> sono attribuiti discrezionalmente dai commissari</w:t>
      </w:r>
      <w:r w:rsidR="00D26187">
        <w:t xml:space="preserve"> </w:t>
      </w:r>
      <w:r w:rsidR="00D26187" w:rsidRPr="00D94836">
        <w:t>per ciascun criterio e sub-criterio</w:t>
      </w:r>
      <w:r w:rsidR="00D26187">
        <w:t xml:space="preserve"> qualitativo</w:t>
      </w:r>
      <w:r w:rsidR="00D26187" w:rsidRPr="00D94836">
        <w:t xml:space="preserve"> </w:t>
      </w:r>
      <w:r w:rsidRPr="00D94836">
        <w:t>utilizzando la seguente griglia di valutazione, prevedendo all’uopo sei giudizi come da tabella che segue. Attribuito il coefficiente a ciascun concorrente, viene calcolata la media d</w:t>
      </w:r>
      <w:r w:rsidRPr="001C4C13">
        <w:t>ei coefficienti, viene attribuito il valore 1 al coefficiente più elevato e vengono di conseguenza riparametrati tutti gli altri coefficienti</w:t>
      </w:r>
      <w:r w:rsidR="003A7F8F">
        <w:t xml:space="preserve"> (I Riparametrazione)</w:t>
      </w:r>
      <w:r w:rsidR="003A7F8F" w:rsidRPr="00A02A37">
        <w:t>.</w:t>
      </w:r>
    </w:p>
    <w:tbl>
      <w:tblPr>
        <w:tblStyle w:val="Grigliatabella"/>
        <w:tblW w:w="0" w:type="auto"/>
        <w:jc w:val="center"/>
        <w:tblLook w:val="04A0" w:firstRow="1" w:lastRow="0" w:firstColumn="1" w:lastColumn="0" w:noHBand="0" w:noVBand="1"/>
      </w:tblPr>
      <w:tblGrid>
        <w:gridCol w:w="1668"/>
        <w:gridCol w:w="4492"/>
      </w:tblGrid>
      <w:tr w:rsidR="00506C14" w:rsidRPr="00DE6B31" w14:paraId="263CC3EB" w14:textId="77777777" w:rsidTr="00B72BCF">
        <w:trPr>
          <w:trHeight w:val="454"/>
          <w:jc w:val="center"/>
        </w:trPr>
        <w:tc>
          <w:tcPr>
            <w:tcW w:w="1668" w:type="dxa"/>
            <w:shd w:val="clear" w:color="auto" w:fill="C6D9F1" w:themeFill="text2" w:themeFillTint="33"/>
            <w:vAlign w:val="center"/>
          </w:tcPr>
          <w:p w14:paraId="4E827545" w14:textId="77777777" w:rsidR="00506C14" w:rsidRPr="00DE6B31" w:rsidRDefault="00506C14" w:rsidP="00B72BCF">
            <w:pPr>
              <w:tabs>
                <w:tab w:val="left" w:pos="1560"/>
              </w:tabs>
              <w:jc w:val="center"/>
              <w:rPr>
                <w:i/>
              </w:rPr>
            </w:pPr>
            <w:r>
              <w:rPr>
                <w:i/>
              </w:rPr>
              <w:t xml:space="preserve">Coefficienti di </w:t>
            </w:r>
            <w:r w:rsidRPr="00DE6B31">
              <w:rPr>
                <w:i/>
              </w:rPr>
              <w:t>Valutazione</w:t>
            </w:r>
          </w:p>
        </w:tc>
        <w:tc>
          <w:tcPr>
            <w:tcW w:w="4492" w:type="dxa"/>
            <w:shd w:val="clear" w:color="auto" w:fill="C6D9F1" w:themeFill="text2" w:themeFillTint="33"/>
            <w:vAlign w:val="center"/>
          </w:tcPr>
          <w:p w14:paraId="7DD9C3E3" w14:textId="77777777" w:rsidR="00506C14" w:rsidRPr="00DE6B31" w:rsidRDefault="00506C14" w:rsidP="00B72BCF">
            <w:pPr>
              <w:tabs>
                <w:tab w:val="left" w:pos="1560"/>
              </w:tabs>
              <w:jc w:val="center"/>
              <w:rPr>
                <w:i/>
              </w:rPr>
            </w:pPr>
            <w:r>
              <w:rPr>
                <w:i/>
              </w:rPr>
              <w:t>Giudizio</w:t>
            </w:r>
          </w:p>
        </w:tc>
      </w:tr>
      <w:tr w:rsidR="00506C14" w14:paraId="79F9A171" w14:textId="77777777" w:rsidTr="00B72BCF">
        <w:trPr>
          <w:trHeight w:val="454"/>
          <w:jc w:val="center"/>
        </w:trPr>
        <w:tc>
          <w:tcPr>
            <w:tcW w:w="1668" w:type="dxa"/>
            <w:vAlign w:val="center"/>
          </w:tcPr>
          <w:p w14:paraId="0434C9F1" w14:textId="77777777" w:rsidR="00506C14" w:rsidRPr="00DE6B31" w:rsidRDefault="00506C14" w:rsidP="00B72BCF">
            <w:pPr>
              <w:tabs>
                <w:tab w:val="left" w:pos="1560"/>
              </w:tabs>
              <w:jc w:val="center"/>
              <w:rPr>
                <w:b/>
                <w:sz w:val="18"/>
                <w:szCs w:val="18"/>
              </w:rPr>
            </w:pPr>
            <w:r w:rsidRPr="00DE6B31">
              <w:rPr>
                <w:b/>
                <w:sz w:val="18"/>
                <w:szCs w:val="18"/>
              </w:rPr>
              <w:t>1</w:t>
            </w:r>
          </w:p>
        </w:tc>
        <w:tc>
          <w:tcPr>
            <w:tcW w:w="4492" w:type="dxa"/>
            <w:vAlign w:val="center"/>
          </w:tcPr>
          <w:p w14:paraId="7833E589" w14:textId="77777777" w:rsidR="00506C14" w:rsidRPr="00DE6B31" w:rsidRDefault="00506C14" w:rsidP="00B72BCF">
            <w:pPr>
              <w:tabs>
                <w:tab w:val="left" w:pos="1560"/>
              </w:tabs>
              <w:jc w:val="center"/>
              <w:rPr>
                <w:sz w:val="18"/>
                <w:szCs w:val="18"/>
              </w:rPr>
            </w:pPr>
            <w:r>
              <w:rPr>
                <w:sz w:val="18"/>
                <w:szCs w:val="18"/>
              </w:rPr>
              <w:t>Eccellente</w:t>
            </w:r>
          </w:p>
        </w:tc>
      </w:tr>
      <w:tr w:rsidR="00506C14" w14:paraId="547A4AA1" w14:textId="77777777" w:rsidTr="00B72BCF">
        <w:trPr>
          <w:trHeight w:val="454"/>
          <w:jc w:val="center"/>
        </w:trPr>
        <w:tc>
          <w:tcPr>
            <w:tcW w:w="1668" w:type="dxa"/>
            <w:vAlign w:val="center"/>
          </w:tcPr>
          <w:p w14:paraId="78B362CF" w14:textId="77777777" w:rsidR="00506C14" w:rsidRPr="00DE6B31" w:rsidRDefault="00506C14" w:rsidP="00B72BCF">
            <w:pPr>
              <w:tabs>
                <w:tab w:val="left" w:pos="1560"/>
              </w:tabs>
              <w:jc w:val="center"/>
              <w:rPr>
                <w:b/>
                <w:sz w:val="18"/>
                <w:szCs w:val="18"/>
              </w:rPr>
            </w:pPr>
            <w:r>
              <w:rPr>
                <w:b/>
                <w:sz w:val="18"/>
                <w:szCs w:val="18"/>
              </w:rPr>
              <w:t>0.8</w:t>
            </w:r>
          </w:p>
        </w:tc>
        <w:tc>
          <w:tcPr>
            <w:tcW w:w="4492" w:type="dxa"/>
            <w:vAlign w:val="center"/>
          </w:tcPr>
          <w:p w14:paraId="14E29BA8" w14:textId="77777777" w:rsidR="00506C14" w:rsidRPr="00DE6B31" w:rsidRDefault="00506C14" w:rsidP="00B72BCF">
            <w:pPr>
              <w:tabs>
                <w:tab w:val="left" w:pos="1560"/>
              </w:tabs>
              <w:jc w:val="center"/>
              <w:rPr>
                <w:sz w:val="18"/>
                <w:szCs w:val="18"/>
              </w:rPr>
            </w:pPr>
            <w:r>
              <w:rPr>
                <w:sz w:val="18"/>
                <w:szCs w:val="18"/>
              </w:rPr>
              <w:t>Ottimo</w:t>
            </w:r>
          </w:p>
        </w:tc>
      </w:tr>
      <w:tr w:rsidR="00506C14" w14:paraId="5BBD229D" w14:textId="77777777" w:rsidTr="00B72BCF">
        <w:trPr>
          <w:trHeight w:val="454"/>
          <w:jc w:val="center"/>
        </w:trPr>
        <w:tc>
          <w:tcPr>
            <w:tcW w:w="1668" w:type="dxa"/>
            <w:vAlign w:val="center"/>
          </w:tcPr>
          <w:p w14:paraId="728DF114" w14:textId="77777777" w:rsidR="00506C14" w:rsidRPr="00DE6B31" w:rsidRDefault="00506C14" w:rsidP="00B72BCF">
            <w:pPr>
              <w:tabs>
                <w:tab w:val="left" w:pos="1560"/>
              </w:tabs>
              <w:jc w:val="center"/>
              <w:rPr>
                <w:b/>
                <w:sz w:val="18"/>
                <w:szCs w:val="18"/>
              </w:rPr>
            </w:pPr>
            <w:r>
              <w:rPr>
                <w:b/>
                <w:sz w:val="18"/>
                <w:szCs w:val="18"/>
              </w:rPr>
              <w:t>0.6</w:t>
            </w:r>
          </w:p>
        </w:tc>
        <w:tc>
          <w:tcPr>
            <w:tcW w:w="4492" w:type="dxa"/>
            <w:vAlign w:val="center"/>
          </w:tcPr>
          <w:p w14:paraId="4A66905D" w14:textId="77777777" w:rsidR="00506C14" w:rsidRPr="00DE6B31" w:rsidRDefault="00506C14" w:rsidP="00B72BCF">
            <w:pPr>
              <w:tabs>
                <w:tab w:val="left" w:pos="1560"/>
              </w:tabs>
              <w:jc w:val="center"/>
              <w:rPr>
                <w:sz w:val="18"/>
                <w:szCs w:val="18"/>
              </w:rPr>
            </w:pPr>
            <w:r>
              <w:rPr>
                <w:sz w:val="18"/>
                <w:szCs w:val="18"/>
              </w:rPr>
              <w:t>Buono</w:t>
            </w:r>
          </w:p>
        </w:tc>
      </w:tr>
      <w:tr w:rsidR="00506C14" w14:paraId="07895410" w14:textId="77777777" w:rsidTr="00B72BCF">
        <w:trPr>
          <w:trHeight w:val="454"/>
          <w:jc w:val="center"/>
        </w:trPr>
        <w:tc>
          <w:tcPr>
            <w:tcW w:w="1668" w:type="dxa"/>
            <w:vAlign w:val="center"/>
          </w:tcPr>
          <w:p w14:paraId="01E5D148" w14:textId="77777777" w:rsidR="00506C14" w:rsidRPr="00DE6B31" w:rsidRDefault="00506C14" w:rsidP="00B72BCF">
            <w:pPr>
              <w:tabs>
                <w:tab w:val="left" w:pos="1560"/>
              </w:tabs>
              <w:jc w:val="center"/>
              <w:rPr>
                <w:b/>
                <w:sz w:val="18"/>
                <w:szCs w:val="18"/>
              </w:rPr>
            </w:pPr>
            <w:r>
              <w:rPr>
                <w:b/>
                <w:sz w:val="18"/>
                <w:szCs w:val="18"/>
              </w:rPr>
              <w:t>0.4</w:t>
            </w:r>
          </w:p>
        </w:tc>
        <w:tc>
          <w:tcPr>
            <w:tcW w:w="4492" w:type="dxa"/>
            <w:vAlign w:val="center"/>
          </w:tcPr>
          <w:p w14:paraId="689A6E60" w14:textId="77777777" w:rsidR="00506C14" w:rsidRPr="00DE6B31" w:rsidRDefault="00506C14" w:rsidP="00B72BCF">
            <w:pPr>
              <w:tabs>
                <w:tab w:val="left" w:pos="1560"/>
              </w:tabs>
              <w:jc w:val="center"/>
              <w:rPr>
                <w:sz w:val="18"/>
                <w:szCs w:val="18"/>
              </w:rPr>
            </w:pPr>
            <w:r>
              <w:rPr>
                <w:sz w:val="18"/>
                <w:szCs w:val="18"/>
              </w:rPr>
              <w:t>Sufficiente</w:t>
            </w:r>
          </w:p>
        </w:tc>
      </w:tr>
      <w:tr w:rsidR="00506C14" w14:paraId="066797D8" w14:textId="77777777" w:rsidTr="00B72BCF">
        <w:trPr>
          <w:trHeight w:val="454"/>
          <w:jc w:val="center"/>
        </w:trPr>
        <w:tc>
          <w:tcPr>
            <w:tcW w:w="1668" w:type="dxa"/>
            <w:vAlign w:val="center"/>
          </w:tcPr>
          <w:p w14:paraId="3A6AA59B" w14:textId="77777777" w:rsidR="00506C14" w:rsidRPr="00DE6B31" w:rsidRDefault="00506C14" w:rsidP="00B72BCF">
            <w:pPr>
              <w:tabs>
                <w:tab w:val="left" w:pos="1560"/>
              </w:tabs>
              <w:jc w:val="center"/>
              <w:rPr>
                <w:b/>
                <w:sz w:val="18"/>
                <w:szCs w:val="18"/>
              </w:rPr>
            </w:pPr>
            <w:r>
              <w:rPr>
                <w:b/>
                <w:sz w:val="18"/>
                <w:szCs w:val="18"/>
              </w:rPr>
              <w:t>0.2</w:t>
            </w:r>
          </w:p>
        </w:tc>
        <w:tc>
          <w:tcPr>
            <w:tcW w:w="4492" w:type="dxa"/>
            <w:vAlign w:val="center"/>
          </w:tcPr>
          <w:p w14:paraId="28600334" w14:textId="77777777" w:rsidR="00506C14" w:rsidRPr="00DE6B31" w:rsidRDefault="00506C14" w:rsidP="00B72BCF">
            <w:pPr>
              <w:tabs>
                <w:tab w:val="left" w:pos="1560"/>
              </w:tabs>
              <w:jc w:val="center"/>
              <w:rPr>
                <w:sz w:val="18"/>
                <w:szCs w:val="18"/>
              </w:rPr>
            </w:pPr>
            <w:r>
              <w:rPr>
                <w:sz w:val="18"/>
                <w:szCs w:val="18"/>
              </w:rPr>
              <w:t>Insufficiente</w:t>
            </w:r>
          </w:p>
        </w:tc>
      </w:tr>
      <w:tr w:rsidR="00506C14" w14:paraId="5434ED20" w14:textId="77777777" w:rsidTr="00B72BCF">
        <w:trPr>
          <w:trHeight w:val="454"/>
          <w:jc w:val="center"/>
        </w:trPr>
        <w:tc>
          <w:tcPr>
            <w:tcW w:w="1668" w:type="dxa"/>
            <w:vAlign w:val="center"/>
          </w:tcPr>
          <w:p w14:paraId="4F38E48D" w14:textId="77777777" w:rsidR="00506C14" w:rsidRPr="00DE6B31" w:rsidRDefault="00506C14" w:rsidP="00B72BCF">
            <w:pPr>
              <w:tabs>
                <w:tab w:val="left" w:pos="1560"/>
              </w:tabs>
              <w:jc w:val="center"/>
              <w:rPr>
                <w:b/>
                <w:sz w:val="18"/>
                <w:szCs w:val="18"/>
              </w:rPr>
            </w:pPr>
            <w:r w:rsidRPr="00DE6B31">
              <w:rPr>
                <w:b/>
                <w:sz w:val="18"/>
                <w:szCs w:val="18"/>
              </w:rPr>
              <w:t>0</w:t>
            </w:r>
          </w:p>
        </w:tc>
        <w:tc>
          <w:tcPr>
            <w:tcW w:w="4492" w:type="dxa"/>
            <w:vAlign w:val="center"/>
          </w:tcPr>
          <w:p w14:paraId="54A4E012" w14:textId="77777777" w:rsidR="00506C14" w:rsidRPr="00DE6B31" w:rsidRDefault="00506C14" w:rsidP="00B72BCF">
            <w:pPr>
              <w:tabs>
                <w:tab w:val="left" w:pos="1560"/>
              </w:tabs>
              <w:jc w:val="center"/>
              <w:rPr>
                <w:sz w:val="18"/>
                <w:szCs w:val="18"/>
              </w:rPr>
            </w:pPr>
            <w:r>
              <w:rPr>
                <w:sz w:val="18"/>
                <w:szCs w:val="18"/>
              </w:rPr>
              <w:t>Inadeguato</w:t>
            </w:r>
          </w:p>
        </w:tc>
      </w:tr>
    </w:tbl>
    <w:p w14:paraId="0D79D59F" w14:textId="77777777" w:rsidR="006423A7" w:rsidRDefault="006423A7" w:rsidP="00523D9F">
      <w:pPr>
        <w:spacing w:before="240"/>
        <w:jc w:val="both"/>
      </w:pPr>
      <w:r>
        <w:t xml:space="preserve">Si precisa che laddove si esprime un </w:t>
      </w:r>
      <w:r w:rsidRPr="006B283F">
        <w:t xml:space="preserve">giudizio </w:t>
      </w:r>
      <w:r w:rsidRPr="00760175">
        <w:rPr>
          <w:b/>
          <w:bCs/>
        </w:rPr>
        <w:t>Eccellente</w:t>
      </w:r>
      <w:r w:rsidRPr="00760175">
        <w:t xml:space="preserve"> </w:t>
      </w:r>
      <w:r w:rsidR="006B283F" w:rsidRPr="00760175">
        <w:t xml:space="preserve">lo </w:t>
      </w:r>
      <w:r w:rsidR="006B283F" w:rsidRPr="006B283F">
        <w:t>stesso ricorre quando gli elementi e le soluzioni proposti nell’offerta tecnica risultano assolutamente migliorativi rispetto a quanto indicato nei documenti di gara, denotando una qualità eccellente con riferimento al criterio / sub criterio oggetto di valutazione</w:t>
      </w:r>
      <w:r w:rsidRPr="006B283F">
        <w:t xml:space="preserve">; </w:t>
      </w:r>
      <w:r w:rsidRPr="006B283F">
        <w:rPr>
          <w:b/>
          <w:bCs/>
        </w:rPr>
        <w:t>Ottimo</w:t>
      </w:r>
      <w:r w:rsidRPr="006B283F">
        <w:t xml:space="preserve"> lo stesso</w:t>
      </w:r>
      <w:r>
        <w:t xml:space="preserve"> ricorre quando gli elementi e le soluzioni proposti nell’offerta tecnica risultano ampiamente migliorativi </w:t>
      </w:r>
      <w:r w:rsidR="006B283F">
        <w:t>rispetto a quanto indicato nei documenti di gara,</w:t>
      </w:r>
      <w:r w:rsidR="006B283F" w:rsidRPr="006B283F">
        <w:t xml:space="preserve"> </w:t>
      </w:r>
      <w:r w:rsidR="006B283F">
        <w:t xml:space="preserve">mostrando una qualità più che apprezzabile con riferimento al criterio / sub </w:t>
      </w:r>
      <w:r w:rsidR="006B283F">
        <w:lastRenderedPageBreak/>
        <w:t>criterio oggetto di valutazione</w:t>
      </w:r>
      <w:r>
        <w:t xml:space="preserve">;  </w:t>
      </w:r>
      <w:r>
        <w:rPr>
          <w:b/>
          <w:bCs/>
        </w:rPr>
        <w:t>Buono</w:t>
      </w:r>
      <w:r>
        <w:t xml:space="preserve"> lo stesso ricorre quando gli elementi e le soluzioni proposti nell’offerta tecnica risultano migliorativi </w:t>
      </w:r>
      <w:r w:rsidR="006B283F">
        <w:t>rispetto a quanto indicato nei documenti di gara in misura adeguata, evidenziando una qualità soddisfacente con riferimento al criterio / sub criterio oggetto di valutazione</w:t>
      </w:r>
      <w:r>
        <w:t xml:space="preserve">; </w:t>
      </w:r>
      <w:r>
        <w:rPr>
          <w:b/>
          <w:bCs/>
        </w:rPr>
        <w:t>Sufficiente</w:t>
      </w:r>
      <w:r>
        <w:t xml:space="preserve"> lo stesso ricorre quando gli elementi e le soluzioni proposti nell’offerta tecnica risultano migliorativi </w:t>
      </w:r>
      <w:r w:rsidR="006B283F">
        <w:t>rispetto a quanto indicato nei documenti di gara solo per alcuni aspetti, comprovando una qualità solo in parte soddisfacente con riferimento al criterio / sub criterio oggetto di valutazione</w:t>
      </w:r>
      <w:r>
        <w:t xml:space="preserve">; </w:t>
      </w:r>
      <w:r>
        <w:rPr>
          <w:b/>
          <w:bCs/>
        </w:rPr>
        <w:t> Insufficiente</w:t>
      </w:r>
      <w:r>
        <w:t xml:space="preserve"> lo stesso ricorre quando gli elementi e le soluzioni proposti nell’offerta tecnica risultano solo lievemente migliorativi rispetto alle condizioni minime previste nei documenti di gara, rilevando uno scarso innalzamento di qualità con riferimento al criterio / sub criterio oggetto di valutazione; </w:t>
      </w:r>
      <w:r>
        <w:rPr>
          <w:b/>
          <w:bCs/>
        </w:rPr>
        <w:t xml:space="preserve">Inadeguato </w:t>
      </w:r>
      <w:r>
        <w:t>lo stesso ricorre quando gli elementi e le soluzioni proposti nell’offerta tecnica risultano appena rispondenti alle condizioni minime previste nei documenti di gara, ovvero non è stato presentato alcun elemento migliorativo con riferimento al criterio / sub criterio oggetto di valutazione.</w:t>
      </w:r>
    </w:p>
    <w:p w14:paraId="1604E4F2" w14:textId="77777777" w:rsidR="003A7F8F" w:rsidRPr="00EF2F33" w:rsidRDefault="003A7F8F" w:rsidP="003A7F8F">
      <w:pPr>
        <w:spacing w:before="240"/>
        <w:jc w:val="both"/>
        <w:rPr>
          <w:lang w:val="x-none"/>
        </w:rPr>
      </w:pPr>
      <w:r w:rsidRPr="00EF2F33">
        <w:t>Al fine di dare ampia ed esauriente illustrazione delle ragioni che indurranno ad assegnare i punteggi a ciascun criterio e su-criterio e nella prospettiva di fornire la migliore comprensione delle motivazioni sottostanti, verrà redatto un giudizio sintetico diretto ad esplicitare i profili qualificanti omogenei, nonché gli eventuali aspetti migliorativi di ciascuna proposta.</w:t>
      </w:r>
    </w:p>
    <w:p w14:paraId="54CFC385" w14:textId="77777777" w:rsidR="00D26187" w:rsidRDefault="00D26187" w:rsidP="00D26187">
      <w:pPr>
        <w:spacing w:before="240"/>
        <w:jc w:val="both"/>
      </w:pPr>
      <w:r>
        <w:t xml:space="preserve">Quanto agli </w:t>
      </w:r>
      <w:r w:rsidRPr="00D26187">
        <w:rPr>
          <w:i/>
        </w:rPr>
        <w:t xml:space="preserve">elementi </w:t>
      </w:r>
      <w:r w:rsidR="00506C14">
        <w:rPr>
          <w:i/>
        </w:rPr>
        <w:t>tabellari</w:t>
      </w:r>
      <w:r>
        <w:t>, il relativo punteggio è assegnato, automaticamente e in valore assoluto, sulla base della presenza o assenza nell’offerta, dell’elemento richiesto.</w:t>
      </w:r>
    </w:p>
    <w:p w14:paraId="418CBA94" w14:textId="77777777" w:rsidR="003A7F8F" w:rsidRPr="00A02A37" w:rsidRDefault="003A7F8F" w:rsidP="003A7F8F">
      <w:pPr>
        <w:spacing w:before="60" w:after="60"/>
        <w:jc w:val="both"/>
      </w:pPr>
      <w:r w:rsidRPr="00E74A5F">
        <w:t>Al fine di non alterare i pesi stabiliti tra i vari criteri, se nel punteggio tecnico complessivo nessun concorrente ottiene il punteggio massimo, tale punteggio viene nuovamente riparametrato</w:t>
      </w:r>
      <w:r w:rsidR="00E45C44">
        <w:t xml:space="preserve"> (II Riparametrazione)</w:t>
      </w:r>
      <w:r w:rsidRPr="00E74A5F">
        <w:t>.</w:t>
      </w:r>
    </w:p>
    <w:p w14:paraId="4EDEA3DF" w14:textId="77777777" w:rsidR="006B283F" w:rsidRPr="005C11DC" w:rsidRDefault="006B283F" w:rsidP="00523D9F">
      <w:pPr>
        <w:pStyle w:val="Titolo2"/>
        <w:keepLines w:val="0"/>
        <w:spacing w:before="240"/>
        <w:ind w:left="0" w:firstLine="0"/>
        <w:jc w:val="both"/>
      </w:pPr>
      <w:bookmarkStart w:id="93" w:name="_Toc521049696"/>
      <w:r>
        <w:t>M</w:t>
      </w:r>
      <w:r w:rsidRPr="005C11DC">
        <w:t xml:space="preserve">ETODO DI ATTRIBUZIONE DEL COEFFICIENTE PER IL CALCOLO DEL PUNTEGGIO DELL’OFFERTA </w:t>
      </w:r>
      <w:r>
        <w:t>ECONOMICA</w:t>
      </w:r>
      <w:bookmarkEnd w:id="93"/>
    </w:p>
    <w:p w14:paraId="4E416F43" w14:textId="77777777" w:rsidR="008E2411" w:rsidRDefault="001C02AF" w:rsidP="00523D9F">
      <w:pPr>
        <w:tabs>
          <w:tab w:val="left" w:pos="1560"/>
        </w:tabs>
        <w:spacing w:before="240"/>
        <w:jc w:val="both"/>
        <w:rPr>
          <w:szCs w:val="24"/>
        </w:rPr>
      </w:pPr>
      <w:r w:rsidRPr="00CE2D7D">
        <w:rPr>
          <w:szCs w:val="24"/>
        </w:rPr>
        <w:t>La valutazione dell’</w:t>
      </w:r>
      <w:r w:rsidRPr="00CE2D7D">
        <w:rPr>
          <w:b/>
          <w:szCs w:val="24"/>
        </w:rPr>
        <w:t>Offerta</w:t>
      </w:r>
      <w:r w:rsidR="0060540D" w:rsidRPr="00CE2D7D">
        <w:rPr>
          <w:b/>
          <w:szCs w:val="24"/>
        </w:rPr>
        <w:t xml:space="preserve"> </w:t>
      </w:r>
      <w:r w:rsidRPr="00CE2D7D">
        <w:rPr>
          <w:b/>
          <w:szCs w:val="24"/>
        </w:rPr>
        <w:t>Economica</w:t>
      </w:r>
      <w:r w:rsidRPr="00CE2D7D">
        <w:rPr>
          <w:szCs w:val="24"/>
        </w:rPr>
        <w:t xml:space="preserve"> </w:t>
      </w:r>
      <m:oMath>
        <m:sSub>
          <m:sSubPr>
            <m:ctrlPr>
              <w:rPr>
                <w:rFonts w:ascii="Cambria Math" w:hAnsi="Cambria Math"/>
                <w:b/>
                <w:i/>
                <w:sz w:val="26"/>
                <w:szCs w:val="26"/>
              </w:rPr>
            </m:ctrlPr>
          </m:sSubPr>
          <m:e>
            <m:r>
              <m:rPr>
                <m:sty m:val="bi"/>
              </m:rPr>
              <w:rPr>
                <w:rFonts w:ascii="Cambria Math" w:hAnsi="Cambria Math"/>
                <w:sz w:val="26"/>
                <w:szCs w:val="26"/>
              </w:rPr>
              <m:t>PE</m:t>
            </m:r>
          </m:e>
          <m:sub>
            <m:r>
              <m:rPr>
                <m:sty m:val="bi"/>
              </m:rPr>
              <w:rPr>
                <w:rFonts w:ascii="Cambria Math" w:hAnsi="Cambria Math"/>
                <w:sz w:val="26"/>
                <w:szCs w:val="26"/>
              </w:rPr>
              <m:t>i</m:t>
            </m:r>
          </m:sub>
        </m:sSub>
      </m:oMath>
      <w:r w:rsidRPr="00CE2D7D">
        <w:rPr>
          <w:szCs w:val="24"/>
        </w:rPr>
        <w:t>, con un peso ponderale complessivo di punti 30 su 100, sarà effettuata secondo la seguente formula</w:t>
      </w:r>
      <w:r w:rsidR="008113D3" w:rsidRPr="00CE2D7D">
        <w:rPr>
          <w:szCs w:val="24"/>
        </w:rPr>
        <w:t xml:space="preserve"> </w:t>
      </w:r>
      <w:r w:rsidR="00036439" w:rsidRPr="00CE2D7D">
        <w:rPr>
          <w:szCs w:val="24"/>
        </w:rPr>
        <w:t>“</w:t>
      </w:r>
      <w:r w:rsidR="00036439" w:rsidRPr="00CE2D7D">
        <w:rPr>
          <w:i/>
          <w:szCs w:val="24"/>
        </w:rPr>
        <w:t>quadratica</w:t>
      </w:r>
      <w:r w:rsidR="00036439" w:rsidRPr="00CE2D7D">
        <w:rPr>
          <w:szCs w:val="24"/>
        </w:rPr>
        <w:t>”</w:t>
      </w:r>
      <w:r w:rsidRPr="00CE2D7D">
        <w:rPr>
          <w:szCs w:val="24"/>
        </w:rPr>
        <w:t>, con riferimento al ribasso percentuale offerto sul prezzo complessivo triennale stimato posto a base di gara:</w:t>
      </w:r>
    </w:p>
    <w:p w14:paraId="3F564198" w14:textId="77777777" w:rsidR="00523D9F" w:rsidRDefault="009622C2" w:rsidP="00F26E49">
      <w:pPr>
        <w:tabs>
          <w:tab w:val="left" w:pos="8505"/>
        </w:tabs>
        <w:spacing w:before="240"/>
        <w:ind w:right="566"/>
        <w:jc w:val="center"/>
        <w:rPr>
          <w:rFonts w:eastAsiaTheme="minorEastAsia"/>
          <w:b/>
          <w:sz w:val="28"/>
          <w:szCs w:val="28"/>
        </w:rPr>
      </w:pPr>
      <m:oMathPara>
        <m:oMath>
          <m:sSub>
            <m:sSubPr>
              <m:ctrlPr>
                <w:rPr>
                  <w:rFonts w:ascii="Cambria Math" w:hAnsi="Cambria Math"/>
                  <w:b/>
                  <w:i/>
                  <w:sz w:val="28"/>
                  <w:szCs w:val="28"/>
                </w:rPr>
              </m:ctrlPr>
            </m:sSubPr>
            <m:e>
              <m:r>
                <m:rPr>
                  <m:sty m:val="bi"/>
                </m:rPr>
                <w:rPr>
                  <w:rFonts w:ascii="Cambria Math" w:hAnsi="Cambria Math"/>
                  <w:sz w:val="28"/>
                  <w:szCs w:val="28"/>
                </w:rPr>
                <m:t>C</m:t>
              </m:r>
            </m:e>
            <m:sub>
              <m:r>
                <m:rPr>
                  <m:sty m:val="bi"/>
                </m:rPr>
                <w:rPr>
                  <w:rFonts w:ascii="Cambria Math" w:hAnsi="Cambria Math"/>
                  <w:sz w:val="28"/>
                  <w:szCs w:val="28"/>
                </w:rPr>
                <m:t>i</m:t>
              </m:r>
            </m:sub>
          </m:sSub>
          <m:r>
            <m:rPr>
              <m:sty m:val="bi"/>
            </m:rPr>
            <w:rPr>
              <w:rFonts w:ascii="Cambria Math" w:hAnsi="Cambria Math"/>
              <w:sz w:val="28"/>
              <w:szCs w:val="28"/>
            </w:rPr>
            <m:t>=</m:t>
          </m:r>
          <m:sSup>
            <m:sSupPr>
              <m:ctrlPr>
                <w:rPr>
                  <w:rFonts w:ascii="Cambria Math" w:hAnsi="Cambria Math"/>
                  <w:b/>
                  <w:i/>
                  <w:sz w:val="28"/>
                  <w:szCs w:val="28"/>
                </w:rPr>
              </m:ctrlPr>
            </m:sSupPr>
            <m:e>
              <m:d>
                <m:dPr>
                  <m:ctrlPr>
                    <w:rPr>
                      <w:rFonts w:ascii="Cambria Math" w:hAnsi="Cambria Math"/>
                      <w:b/>
                      <w:i/>
                      <w:sz w:val="28"/>
                      <w:szCs w:val="28"/>
                    </w:rPr>
                  </m:ctrlPr>
                </m:dPr>
                <m:e>
                  <m:f>
                    <m:fPr>
                      <m:ctrlPr>
                        <w:rPr>
                          <w:rFonts w:ascii="Cambria Math" w:hAnsi="Cambria Math"/>
                          <w:b/>
                          <w:i/>
                          <w:sz w:val="28"/>
                          <w:szCs w:val="28"/>
                        </w:rPr>
                      </m:ctrlPr>
                    </m:fPr>
                    <m:num>
                      <m:sSub>
                        <m:sSubPr>
                          <m:ctrlPr>
                            <w:rPr>
                              <w:rFonts w:ascii="Cambria Math" w:hAnsi="Cambria Math"/>
                              <w:b/>
                              <w:i/>
                              <w:sz w:val="28"/>
                              <w:szCs w:val="28"/>
                            </w:rPr>
                          </m:ctrlPr>
                        </m:sSubPr>
                        <m:e>
                          <m:r>
                            <m:rPr>
                              <m:sty m:val="bi"/>
                            </m:rPr>
                            <w:rPr>
                              <w:rFonts w:ascii="Cambria Math" w:hAnsi="Cambria Math"/>
                              <w:sz w:val="28"/>
                              <w:szCs w:val="28"/>
                            </w:rPr>
                            <m:t>R</m:t>
                          </m:r>
                        </m:e>
                        <m:sub>
                          <m:r>
                            <m:rPr>
                              <m:sty m:val="bi"/>
                            </m:rPr>
                            <w:rPr>
                              <w:rFonts w:ascii="Cambria Math" w:hAnsi="Cambria Math"/>
                              <w:sz w:val="28"/>
                              <w:szCs w:val="28"/>
                            </w:rPr>
                            <m:t>i</m:t>
                          </m:r>
                        </m:sub>
                      </m:sSub>
                    </m:num>
                    <m:den>
                      <m:sSub>
                        <m:sSubPr>
                          <m:ctrlPr>
                            <w:rPr>
                              <w:rFonts w:ascii="Cambria Math" w:hAnsi="Cambria Math"/>
                              <w:b/>
                              <w:i/>
                              <w:sz w:val="28"/>
                              <w:szCs w:val="28"/>
                            </w:rPr>
                          </m:ctrlPr>
                        </m:sSubPr>
                        <m:e>
                          <m:r>
                            <m:rPr>
                              <m:sty m:val="bi"/>
                            </m:rPr>
                            <w:rPr>
                              <w:rFonts w:ascii="Cambria Math" w:hAnsi="Cambria Math"/>
                              <w:sz w:val="28"/>
                              <w:szCs w:val="28"/>
                            </w:rPr>
                            <m:t>R</m:t>
                          </m:r>
                        </m:e>
                        <m:sub>
                          <m:r>
                            <m:rPr>
                              <m:sty m:val="bi"/>
                            </m:rPr>
                            <w:rPr>
                              <w:rFonts w:ascii="Cambria Math" w:hAnsi="Cambria Math"/>
                              <w:sz w:val="28"/>
                              <w:szCs w:val="28"/>
                            </w:rPr>
                            <m:t>max</m:t>
                          </m:r>
                        </m:sub>
                      </m:sSub>
                    </m:den>
                  </m:f>
                </m:e>
              </m:d>
            </m:e>
            <m:sup>
              <m:r>
                <m:rPr>
                  <m:sty m:val="bi"/>
                </m:rPr>
                <w:rPr>
                  <w:rFonts w:ascii="Cambria Math" w:hAnsi="Cambria Math"/>
                  <w:sz w:val="28"/>
                  <w:szCs w:val="28"/>
                </w:rPr>
                <m:t>α</m:t>
              </m:r>
            </m:sup>
          </m:sSup>
        </m:oMath>
      </m:oMathPara>
    </w:p>
    <w:p w14:paraId="6B1F3F67" w14:textId="77777777" w:rsidR="00036439" w:rsidRDefault="00036439" w:rsidP="00523D9F">
      <w:pPr>
        <w:tabs>
          <w:tab w:val="left" w:pos="8505"/>
        </w:tabs>
        <w:spacing w:before="240"/>
        <w:ind w:right="566"/>
      </w:pPr>
      <w:r>
        <w:t>Dove:</w:t>
      </w:r>
    </w:p>
    <w:p w14:paraId="28D054CC" w14:textId="77777777" w:rsidR="00CE2D7D" w:rsidRPr="00CB130A" w:rsidRDefault="009622C2" w:rsidP="00AB0F03">
      <w:pPr>
        <w:tabs>
          <w:tab w:val="left" w:pos="1701"/>
        </w:tabs>
        <w:ind w:left="1701" w:right="567" w:hanging="567"/>
        <w:rPr>
          <w:rFonts w:ascii="Cambria Math" w:hAnsi="Cambria Math"/>
          <w:b/>
          <w:i/>
          <w:sz w:val="28"/>
          <w:szCs w:val="28"/>
        </w:rPr>
      </w:pPr>
      <m:oMath>
        <m:sSub>
          <m:sSubPr>
            <m:ctrlPr>
              <w:rPr>
                <w:rFonts w:ascii="Cambria Math" w:hAnsi="Cambria Math"/>
                <w:b/>
                <w:i/>
                <w:sz w:val="28"/>
                <w:szCs w:val="28"/>
              </w:rPr>
            </m:ctrlPr>
          </m:sSubPr>
          <m:e>
            <m:r>
              <m:rPr>
                <m:sty m:val="bi"/>
              </m:rPr>
              <w:rPr>
                <w:rFonts w:ascii="Cambria Math" w:hAnsi="Cambria Math"/>
                <w:sz w:val="28"/>
                <w:szCs w:val="28"/>
              </w:rPr>
              <m:t>C</m:t>
            </m:r>
          </m:e>
          <m:sub>
            <m:r>
              <m:rPr>
                <m:sty m:val="bi"/>
              </m:rPr>
              <w:rPr>
                <w:rFonts w:ascii="Cambria Math" w:hAnsi="Cambria Math"/>
                <w:sz w:val="28"/>
                <w:szCs w:val="28"/>
              </w:rPr>
              <m:t>i</m:t>
            </m:r>
          </m:sub>
        </m:sSub>
      </m:oMath>
      <w:r w:rsidR="00AB0F03">
        <w:rPr>
          <w:rFonts w:eastAsiaTheme="minorEastAsia"/>
          <w:b/>
          <w:i/>
          <w:sz w:val="28"/>
          <w:szCs w:val="28"/>
        </w:rPr>
        <w:tab/>
      </w:r>
      <w:r w:rsidR="00AB0F03">
        <w:rPr>
          <w:rFonts w:eastAsiaTheme="minorEastAsia"/>
          <w:b/>
          <w:i/>
          <w:sz w:val="28"/>
          <w:szCs w:val="28"/>
        </w:rPr>
        <w:tab/>
      </w:r>
      <w:r w:rsidR="00CE2D7D" w:rsidRPr="00FC026F">
        <w:rPr>
          <w:i/>
          <w:sz w:val="28"/>
          <w:szCs w:val="28"/>
        </w:rPr>
        <w:t>=</w:t>
      </w:r>
      <w:r w:rsidR="00CB130A">
        <w:rPr>
          <w:i/>
          <w:sz w:val="28"/>
          <w:szCs w:val="28"/>
        </w:rPr>
        <w:t xml:space="preserve"> </w:t>
      </w:r>
      <w:r w:rsidR="00036439" w:rsidRPr="00CE2D7D">
        <w:t xml:space="preserve">coefficiente attribuito al concorrente </w:t>
      </w:r>
      <w:r w:rsidR="00036439" w:rsidRPr="00CE2D7D">
        <w:rPr>
          <w:i/>
        </w:rPr>
        <w:t>i – esimo</w:t>
      </w:r>
      <w:r w:rsidR="00036439" w:rsidRPr="00CE2D7D">
        <w:t>;</w:t>
      </w:r>
    </w:p>
    <w:p w14:paraId="5B51CBAF" w14:textId="77777777" w:rsidR="00036439" w:rsidRDefault="009622C2" w:rsidP="00CE2D7D">
      <w:pPr>
        <w:tabs>
          <w:tab w:val="left" w:pos="1701"/>
        </w:tabs>
        <w:ind w:left="1134" w:right="567"/>
      </w:pPr>
      <m:oMath>
        <m:sSub>
          <m:sSubPr>
            <m:ctrlPr>
              <w:rPr>
                <w:rFonts w:ascii="Cambria Math" w:hAnsi="Cambria Math"/>
                <w:b/>
                <w:i/>
                <w:sz w:val="28"/>
                <w:szCs w:val="28"/>
              </w:rPr>
            </m:ctrlPr>
          </m:sSubPr>
          <m:e>
            <m:r>
              <m:rPr>
                <m:sty m:val="bi"/>
              </m:rPr>
              <w:rPr>
                <w:rFonts w:ascii="Cambria Math" w:hAnsi="Cambria Math"/>
                <w:sz w:val="28"/>
                <w:szCs w:val="28"/>
              </w:rPr>
              <m:t>R</m:t>
            </m:r>
          </m:e>
          <m:sub>
            <m:r>
              <m:rPr>
                <m:sty m:val="bi"/>
              </m:rPr>
              <w:rPr>
                <w:rFonts w:ascii="Cambria Math" w:hAnsi="Cambria Math"/>
                <w:sz w:val="28"/>
                <w:szCs w:val="28"/>
              </w:rPr>
              <m:t>i</m:t>
            </m:r>
          </m:sub>
        </m:sSub>
      </m:oMath>
      <w:r w:rsidR="00CB130A">
        <w:rPr>
          <w:rFonts w:eastAsiaTheme="minorEastAsia"/>
          <w:b/>
          <w:i/>
          <w:sz w:val="28"/>
          <w:szCs w:val="28"/>
        </w:rPr>
        <w:t xml:space="preserve"> </w:t>
      </w:r>
      <w:r w:rsidR="00AB0F03">
        <w:rPr>
          <w:rFonts w:eastAsiaTheme="minorEastAsia"/>
          <w:b/>
          <w:i/>
          <w:sz w:val="28"/>
          <w:szCs w:val="28"/>
        </w:rPr>
        <w:tab/>
      </w:r>
      <w:r w:rsidR="00AB0F03">
        <w:rPr>
          <w:rFonts w:eastAsiaTheme="minorEastAsia"/>
          <w:b/>
          <w:i/>
          <w:sz w:val="28"/>
          <w:szCs w:val="28"/>
        </w:rPr>
        <w:tab/>
      </w:r>
      <w:r w:rsidR="00CB130A" w:rsidRPr="00FC026F">
        <w:rPr>
          <w:i/>
          <w:sz w:val="28"/>
          <w:szCs w:val="28"/>
        </w:rPr>
        <w:t>=</w:t>
      </w:r>
      <w:r w:rsidR="00CB130A">
        <w:rPr>
          <w:i/>
          <w:sz w:val="28"/>
          <w:szCs w:val="28"/>
        </w:rPr>
        <w:t xml:space="preserve"> </w:t>
      </w:r>
      <w:r w:rsidR="00036439" w:rsidRPr="00CB130A">
        <w:t xml:space="preserve">ribasso offerto dal concorrente </w:t>
      </w:r>
      <w:r w:rsidR="00036439" w:rsidRPr="00CB130A">
        <w:rPr>
          <w:i/>
        </w:rPr>
        <w:t>i – esimo</w:t>
      </w:r>
      <w:r w:rsidR="00036439" w:rsidRPr="00CB130A">
        <w:t>;</w:t>
      </w:r>
    </w:p>
    <w:p w14:paraId="6BFFCD8A" w14:textId="77777777" w:rsidR="00036439" w:rsidRDefault="009622C2" w:rsidP="00CB130A">
      <w:pPr>
        <w:tabs>
          <w:tab w:val="left" w:pos="1701"/>
        </w:tabs>
        <w:ind w:left="1134" w:right="567"/>
      </w:pPr>
      <m:oMath>
        <m:sSub>
          <m:sSubPr>
            <m:ctrlPr>
              <w:rPr>
                <w:rFonts w:ascii="Cambria Math" w:hAnsi="Cambria Math"/>
                <w:b/>
                <w:i/>
                <w:sz w:val="28"/>
                <w:szCs w:val="28"/>
              </w:rPr>
            </m:ctrlPr>
          </m:sSubPr>
          <m:e>
            <m:r>
              <m:rPr>
                <m:sty m:val="bi"/>
              </m:rPr>
              <w:rPr>
                <w:rFonts w:ascii="Cambria Math" w:hAnsi="Cambria Math"/>
                <w:sz w:val="28"/>
                <w:szCs w:val="28"/>
              </w:rPr>
              <m:t>R</m:t>
            </m:r>
          </m:e>
          <m:sub>
            <m:r>
              <m:rPr>
                <m:sty m:val="bi"/>
              </m:rPr>
              <w:rPr>
                <w:rFonts w:ascii="Cambria Math" w:hAnsi="Cambria Math"/>
                <w:sz w:val="28"/>
                <w:szCs w:val="28"/>
              </w:rPr>
              <m:t>max</m:t>
            </m:r>
          </m:sub>
        </m:sSub>
      </m:oMath>
      <w:r w:rsidR="00CB130A">
        <w:rPr>
          <w:b/>
        </w:rPr>
        <w:t xml:space="preserve"> </w:t>
      </w:r>
      <w:r w:rsidR="00AB0F03">
        <w:rPr>
          <w:b/>
        </w:rPr>
        <w:tab/>
      </w:r>
      <w:r w:rsidR="00CB130A" w:rsidRPr="00FC026F">
        <w:rPr>
          <w:i/>
          <w:sz w:val="28"/>
          <w:szCs w:val="28"/>
        </w:rPr>
        <w:t>=</w:t>
      </w:r>
      <w:r w:rsidR="00CB130A">
        <w:rPr>
          <w:sz w:val="16"/>
          <w:szCs w:val="16"/>
        </w:rPr>
        <w:t xml:space="preserve"> </w:t>
      </w:r>
      <w:r w:rsidR="00036439" w:rsidRPr="00CB130A">
        <w:t>ribasso dell’offerta più conveniente;</w:t>
      </w:r>
    </w:p>
    <w:p w14:paraId="4F7D2696" w14:textId="77777777" w:rsidR="00CB130A" w:rsidRPr="00CB130A" w:rsidRDefault="00CB130A" w:rsidP="00CB130A">
      <w:pPr>
        <w:tabs>
          <w:tab w:val="left" w:pos="1701"/>
        </w:tabs>
        <w:ind w:left="1134" w:right="567"/>
        <w:rPr>
          <w:b/>
          <w:i/>
          <w:sz w:val="20"/>
          <w:szCs w:val="20"/>
        </w:rPr>
      </w:pPr>
      <m:oMath>
        <m:r>
          <m:rPr>
            <m:sty m:val="bi"/>
          </m:rPr>
          <w:rPr>
            <w:rFonts w:ascii="Cambria Math" w:hAnsi="Cambria Math"/>
            <w:sz w:val="28"/>
            <w:szCs w:val="28"/>
          </w:rPr>
          <m:t>α</m:t>
        </m:r>
      </m:oMath>
      <w:r w:rsidR="00AB0F03">
        <w:rPr>
          <w:rFonts w:eastAsiaTheme="minorEastAsia"/>
          <w:b/>
          <w:i/>
          <w:sz w:val="28"/>
          <w:szCs w:val="28"/>
        </w:rPr>
        <w:t xml:space="preserve"> </w:t>
      </w:r>
      <w:r w:rsidR="00AB0F03">
        <w:rPr>
          <w:rFonts w:eastAsiaTheme="minorEastAsia"/>
          <w:b/>
          <w:i/>
          <w:sz w:val="28"/>
          <w:szCs w:val="28"/>
        </w:rPr>
        <w:tab/>
      </w:r>
      <w:r w:rsidR="00AB0F03">
        <w:rPr>
          <w:rFonts w:eastAsiaTheme="minorEastAsia"/>
          <w:b/>
          <w:i/>
          <w:sz w:val="28"/>
          <w:szCs w:val="28"/>
        </w:rPr>
        <w:tab/>
      </w:r>
      <w:r w:rsidR="00AB0F03" w:rsidRPr="00FC026F">
        <w:rPr>
          <w:i/>
          <w:sz w:val="28"/>
          <w:szCs w:val="28"/>
        </w:rPr>
        <w:t>=</w:t>
      </w:r>
      <w:r w:rsidR="00AB0F03">
        <w:rPr>
          <w:i/>
          <w:sz w:val="28"/>
          <w:szCs w:val="28"/>
        </w:rPr>
        <w:t xml:space="preserve"> </w:t>
      </w:r>
      <w:r w:rsidR="00AB0F03" w:rsidRPr="00AB0F03">
        <w:t>0,2</w:t>
      </w:r>
    </w:p>
    <w:p w14:paraId="0F3E2149" w14:textId="77777777" w:rsidR="000D6BD6" w:rsidRPr="008331F9" w:rsidRDefault="008331F9" w:rsidP="00523D9F">
      <w:pPr>
        <w:pStyle w:val="Titolo1"/>
      </w:pPr>
      <w:bookmarkStart w:id="94" w:name="_Toc521049697"/>
      <w:r w:rsidRPr="008331F9">
        <w:lastRenderedPageBreak/>
        <w:t>MODALITÀ DI PRESENTAZIONE DELL’OFFERTA E SOTTOSCRIZIONE DEI</w:t>
      </w:r>
      <w:r w:rsidR="008805A3">
        <w:t xml:space="preserve"> </w:t>
      </w:r>
      <w:r w:rsidRPr="008331F9">
        <w:t>DOCUMENTI DI GARA</w:t>
      </w:r>
      <w:bookmarkEnd w:id="94"/>
    </w:p>
    <w:p w14:paraId="5D8FAA5C" w14:textId="77777777" w:rsidR="00346AC9" w:rsidRDefault="00346AC9" w:rsidP="00523D9F">
      <w:pPr>
        <w:tabs>
          <w:tab w:val="left" w:pos="8505"/>
        </w:tabs>
        <w:spacing w:before="240"/>
        <w:jc w:val="both"/>
      </w:pPr>
      <w:r w:rsidRPr="00346AC9">
        <w:t>Il plico contenente l’offerta, a pena di esclusione, deve essere debitamente sigillato. Si precisa che per “sigillatura” deve intendersi una chiusura ermetica recante un qualsiasi segno o impronta, apposto su materiale plastico come striscia incollata o ceralacca, tale da rendere chiusi il plico e le buste, attestare l’autenticità della chiusura originaria proveniente dal mittente, nonché garantire l’integrità e la non manomissione del plico e delle buste.</w:t>
      </w:r>
    </w:p>
    <w:p w14:paraId="6B877824" w14:textId="77777777" w:rsidR="00EF602D" w:rsidRDefault="00EF602D" w:rsidP="00EF602D">
      <w:pPr>
        <w:tabs>
          <w:tab w:val="left" w:pos="8505"/>
        </w:tabs>
        <w:spacing w:before="240"/>
        <w:jc w:val="both"/>
      </w:pPr>
      <w:r>
        <w:t xml:space="preserve">Il plico potrà essere trasmesso a mezzo raccomandata del servizio postale o tramite corriere o mediante consegna a mano dalle </w:t>
      </w:r>
      <w:proofErr w:type="gramStart"/>
      <w:r w:rsidRPr="002F14AB">
        <w:rPr>
          <w:b/>
        </w:rPr>
        <w:t>ore 9:00</w:t>
      </w:r>
      <w:proofErr w:type="gramEnd"/>
      <w:r w:rsidRPr="002F14AB">
        <w:rPr>
          <w:b/>
        </w:rPr>
        <w:t xml:space="preserve"> alle ore 12:00</w:t>
      </w:r>
      <w:r>
        <w:t>, di tutti i giorni, esclusi il sabato, la domenica ed i giorni festivi, presso la sede della CNPADC, in Roma Via Mantova, 1.</w:t>
      </w:r>
    </w:p>
    <w:p w14:paraId="4718EC6C" w14:textId="0B5ADDB1" w:rsidR="00346AC9" w:rsidRDefault="00EF602D" w:rsidP="00EF602D">
      <w:pPr>
        <w:tabs>
          <w:tab w:val="left" w:pos="8505"/>
        </w:tabs>
        <w:spacing w:before="240"/>
        <w:jc w:val="both"/>
      </w:pPr>
      <w:bookmarkStart w:id="95" w:name="_Hlk520372967"/>
      <w:r>
        <w:t xml:space="preserve">Il plico deve pervenire entro le </w:t>
      </w:r>
      <w:proofErr w:type="gramStart"/>
      <w:r w:rsidRPr="002F14AB">
        <w:rPr>
          <w:b/>
        </w:rPr>
        <w:t>ore 12:00</w:t>
      </w:r>
      <w:proofErr w:type="gramEnd"/>
      <w:r>
        <w:t xml:space="preserve"> del giorno </w:t>
      </w:r>
      <w:r w:rsidR="00487D5D" w:rsidRPr="00487D5D">
        <w:rPr>
          <w:b/>
          <w:shd w:val="clear" w:color="auto" w:fill="FFFFFF" w:themeFill="background1"/>
        </w:rPr>
        <w:t>26/09/2018</w:t>
      </w:r>
      <w:r>
        <w:t xml:space="preserve"> esclusivamente all’indirizzo della sede della </w:t>
      </w:r>
      <w:r w:rsidRPr="002F14AB">
        <w:rPr>
          <w:b/>
        </w:rPr>
        <w:t>CNPADC, in Roma Via Mantova, 1</w:t>
      </w:r>
      <w:r>
        <w:t>.</w:t>
      </w:r>
    </w:p>
    <w:bookmarkEnd w:id="95"/>
    <w:p w14:paraId="2232C214" w14:textId="77777777" w:rsidR="002F14AB" w:rsidRPr="002F14AB" w:rsidRDefault="002F14AB" w:rsidP="002F14AB">
      <w:pPr>
        <w:autoSpaceDE w:val="0"/>
        <w:autoSpaceDN w:val="0"/>
        <w:adjustRightInd w:val="0"/>
        <w:jc w:val="both"/>
        <w:rPr>
          <w:rFonts w:cs="Garamond"/>
        </w:rPr>
      </w:pPr>
      <w:r w:rsidRPr="002F14AB">
        <w:rPr>
          <w:rFonts w:cs="Garamond"/>
        </w:rPr>
        <w:t>Il recapito tempestivo dei plichi rimane ad esclusivo rischio dei mittenti, restando esclusa qualsivoglia responsabilità della CNPADC ove per disguidi postali o di altra natura, ovvero, per qualsiasi motivo, il plico non pervenga entro il previsto termine perentorio di scadenza all’Ufficio Protocollo della CNPADC.</w:t>
      </w:r>
    </w:p>
    <w:p w14:paraId="104C40C0" w14:textId="77777777" w:rsidR="002F14AB" w:rsidRPr="002F14AB" w:rsidRDefault="002F14AB" w:rsidP="002F14AB">
      <w:pPr>
        <w:autoSpaceDE w:val="0"/>
        <w:autoSpaceDN w:val="0"/>
        <w:adjustRightInd w:val="0"/>
        <w:jc w:val="both"/>
        <w:rPr>
          <w:rFonts w:cs="Garamond"/>
        </w:rPr>
      </w:pPr>
      <w:r w:rsidRPr="002F14AB">
        <w:rPr>
          <w:rFonts w:cs="Garamond"/>
        </w:rPr>
        <w:t>Il suindicato termine perentorio per la presentazione dell’offerta è stato stabilito a norma dell’art. 79 del Codice. Oltre tale termine non sarà ritenuta valida alcuna offerta, anche indipendentemente dalla volontà del concorrente ed anche se spediti prima del termine medesimo; ciò vale anche per i plichi inviati a mezzo raccomandata con avviso di ricevimento, a nulla valendo la data di spedizione risultante dal timbro postale dell’agenzia accettante. Tali plichi non verranno aperti e verranno considerati come non consegnati.</w:t>
      </w:r>
    </w:p>
    <w:p w14:paraId="585CC42A" w14:textId="77777777" w:rsidR="002F14AB" w:rsidRDefault="002F14AB" w:rsidP="002F14AB">
      <w:pPr>
        <w:autoSpaceDE w:val="0"/>
        <w:autoSpaceDN w:val="0"/>
        <w:adjustRightInd w:val="0"/>
        <w:jc w:val="both"/>
        <w:rPr>
          <w:rFonts w:cs="Garamond"/>
          <w:highlight w:val="yellow"/>
        </w:rPr>
      </w:pPr>
      <w:r w:rsidRPr="002F14AB">
        <w:rPr>
          <w:rFonts w:cs="Garamond"/>
        </w:rPr>
        <w:t>Ai fini dell’accertamento del rispetto del termine di presentazione, richiesto a pena di esclusione, NON fa fede la data di spedizione riportata nel timbro postale o di consegna in luogo diverso da quello indicato ovvero la portineria dello stabile. Faranno fede, invece, unicamente la data e l’orario di arrivo posti dall’Ufficio Protocollo della CNPADC.</w:t>
      </w:r>
    </w:p>
    <w:p w14:paraId="79DE64DB" w14:textId="77777777" w:rsidR="002F14AB" w:rsidRPr="00FE1BB5" w:rsidRDefault="002F14AB" w:rsidP="002F14AB">
      <w:pPr>
        <w:autoSpaceDE w:val="0"/>
        <w:autoSpaceDN w:val="0"/>
        <w:adjustRightInd w:val="0"/>
        <w:jc w:val="both"/>
        <w:rPr>
          <w:rFonts w:cs="Garamond"/>
        </w:rPr>
      </w:pPr>
      <w:r w:rsidRPr="002F14AB">
        <w:rPr>
          <w:rFonts w:cs="Garamond"/>
        </w:rPr>
        <w:t xml:space="preserve">Le offerte </w:t>
      </w:r>
      <w:r w:rsidRPr="002F14AB">
        <w:rPr>
          <w:rFonts w:cs="Garamond"/>
          <w:b/>
        </w:rPr>
        <w:t>tardive</w:t>
      </w:r>
      <w:r w:rsidRPr="002F14AB">
        <w:rPr>
          <w:rFonts w:cs="Garamond"/>
        </w:rPr>
        <w:t xml:space="preserve"> saranno escluse in quanto irregolari ai sensi dell’art. 59, comma 3, lett. b) del Codice.</w:t>
      </w:r>
    </w:p>
    <w:p w14:paraId="63D03173" w14:textId="77777777" w:rsidR="002F14AB" w:rsidRDefault="002F14AB" w:rsidP="002F14AB">
      <w:pPr>
        <w:pStyle w:val="Paragrafoelenco"/>
        <w:shd w:val="clear" w:color="auto" w:fill="FFFFFF" w:themeFill="background1"/>
        <w:tabs>
          <w:tab w:val="left" w:pos="8505"/>
        </w:tabs>
        <w:ind w:left="0"/>
        <w:contextualSpacing w:val="0"/>
        <w:jc w:val="both"/>
      </w:pPr>
      <w:r w:rsidRPr="002F14AB">
        <w:t xml:space="preserve">Il plico deve recare, all’esterno, le informazioni relative all’operatore economico concorrente, ossia denominazione o ragione sociale, codice fiscale, indirizzo PEC per le comunicazioni e riportare la dicitura: </w:t>
      </w:r>
    </w:p>
    <w:p w14:paraId="4505E769" w14:textId="59C30148" w:rsidR="005146FF" w:rsidRDefault="005146FF" w:rsidP="002F14AB">
      <w:pPr>
        <w:pStyle w:val="Paragrafoelenco"/>
        <w:shd w:val="clear" w:color="auto" w:fill="FFFFFF" w:themeFill="background1"/>
        <w:tabs>
          <w:tab w:val="left" w:pos="8505"/>
        </w:tabs>
        <w:ind w:left="0"/>
        <w:contextualSpacing w:val="0"/>
        <w:jc w:val="both"/>
        <w:rPr>
          <w:b/>
          <w:shd w:val="clear" w:color="auto" w:fill="FFFFFF" w:themeFill="background1"/>
        </w:rPr>
      </w:pPr>
      <w:bookmarkStart w:id="96" w:name="_Hlk520987387"/>
      <w:r w:rsidRPr="002F14AB">
        <w:rPr>
          <w:b/>
        </w:rPr>
        <w:t>“</w:t>
      </w:r>
      <w:r w:rsidR="00281AB0" w:rsidRPr="002F14AB">
        <w:rPr>
          <w:b/>
        </w:rPr>
        <w:t xml:space="preserve">NON APRIRE </w:t>
      </w:r>
      <w:r w:rsidR="002F14AB" w:rsidRPr="002F14AB">
        <w:rPr>
          <w:b/>
        </w:rPr>
        <w:t xml:space="preserve">- </w:t>
      </w:r>
      <w:r w:rsidRPr="002F14AB">
        <w:rPr>
          <w:b/>
        </w:rPr>
        <w:t xml:space="preserve">Procedura aperta ex articolo 60 del </w:t>
      </w:r>
      <w:proofErr w:type="spellStart"/>
      <w:r w:rsidRPr="002F14AB">
        <w:rPr>
          <w:b/>
        </w:rPr>
        <w:t>D.</w:t>
      </w:r>
      <w:r w:rsidR="00076778" w:rsidRPr="002F14AB">
        <w:rPr>
          <w:b/>
        </w:rPr>
        <w:t>Lgs.</w:t>
      </w:r>
      <w:proofErr w:type="spellEnd"/>
      <w:r w:rsidR="00076778" w:rsidRPr="002F14AB">
        <w:rPr>
          <w:b/>
        </w:rPr>
        <w:t xml:space="preserve"> n. 50/2016</w:t>
      </w:r>
      <w:r w:rsidRPr="002F14AB">
        <w:rPr>
          <w:b/>
        </w:rPr>
        <w:t xml:space="preserve"> e s.m.i. per l'individuazione del contraente al quale affidare il servizio di pulizia, esclusa disinfestazione e derattizzazione, dei locali Sede della Cassa Nazionale di Previdenza e Assistenza a favore dei Dottori Commercialisti, siti in Roma – </w:t>
      </w:r>
      <w:r w:rsidR="008331F9" w:rsidRPr="002F14AB">
        <w:rPr>
          <w:b/>
        </w:rPr>
        <w:t xml:space="preserve">Via Mantova 1. CIG </w:t>
      </w:r>
      <w:r w:rsidR="00487D5D" w:rsidRPr="00487D5D">
        <w:rPr>
          <w:b/>
          <w:shd w:val="clear" w:color="auto" w:fill="FFFFFF" w:themeFill="background1"/>
        </w:rPr>
        <w:t>7584196487</w:t>
      </w:r>
      <w:r w:rsidR="00D10143" w:rsidRPr="002F14AB">
        <w:rPr>
          <w:b/>
          <w:shd w:val="clear" w:color="auto" w:fill="FFFFFF" w:themeFill="background1"/>
        </w:rPr>
        <w:t>”.</w:t>
      </w:r>
    </w:p>
    <w:bookmarkEnd w:id="96"/>
    <w:p w14:paraId="0E8B90CC" w14:textId="77777777" w:rsidR="002F14AB" w:rsidRPr="002F14AB" w:rsidRDefault="002F14AB" w:rsidP="002F14AB">
      <w:pPr>
        <w:pStyle w:val="Paragrafoelenco"/>
        <w:shd w:val="clear" w:color="auto" w:fill="FFFFFF" w:themeFill="background1"/>
        <w:tabs>
          <w:tab w:val="left" w:pos="8505"/>
        </w:tabs>
        <w:ind w:left="0"/>
        <w:contextualSpacing w:val="0"/>
        <w:jc w:val="both"/>
        <w:rPr>
          <w:rFonts w:cs="Garamond"/>
        </w:rPr>
      </w:pPr>
      <w:r w:rsidRPr="002F14AB">
        <w:rPr>
          <w:rFonts w:cs="Garamond"/>
        </w:rPr>
        <w:t>Nel caso di concorrenti associati, già costituiti o da costituirsi, vanno riportati sul plico le informazioni di tutti i singoli partecipanti.</w:t>
      </w:r>
    </w:p>
    <w:p w14:paraId="1B3E99EF" w14:textId="77777777" w:rsidR="002F14AB" w:rsidRPr="002F14AB" w:rsidRDefault="002F14AB" w:rsidP="002F14AB">
      <w:pPr>
        <w:pStyle w:val="Paragrafoelenco"/>
        <w:shd w:val="clear" w:color="auto" w:fill="FFFFFF" w:themeFill="background1"/>
        <w:tabs>
          <w:tab w:val="left" w:pos="8505"/>
        </w:tabs>
        <w:ind w:left="0"/>
        <w:contextualSpacing w:val="0"/>
        <w:jc w:val="both"/>
        <w:rPr>
          <w:rFonts w:cs="Garamond"/>
        </w:rPr>
      </w:pPr>
      <w:r w:rsidRPr="002F14AB">
        <w:rPr>
          <w:rFonts w:cs="Garamond"/>
        </w:rPr>
        <w:lastRenderedPageBreak/>
        <w:t xml:space="preserve">Si precisa che in caso di invio tramite corrieri privati o agenzie di recapito debitamente autorizzati, la suindicata dicitura nonché la denominazione dell'Operatore economico/R.T.I./Consorzio concorrente, dovranno essere presenti </w:t>
      </w:r>
      <w:r w:rsidRPr="002F14AB">
        <w:rPr>
          <w:rFonts w:cs="Garamond"/>
          <w:b/>
          <w:u w:val="single"/>
        </w:rPr>
        <w:t>anche sull’involucro</w:t>
      </w:r>
      <w:r w:rsidRPr="002F14AB">
        <w:rPr>
          <w:rFonts w:cs="Garamond"/>
        </w:rPr>
        <w:t xml:space="preserve"> all'interno del quale lo spedizioniere dovesse eventualmente porre il plico contenente l'offerta.</w:t>
      </w:r>
    </w:p>
    <w:p w14:paraId="4BA425AA" w14:textId="77777777" w:rsidR="005146FF" w:rsidRDefault="005146FF" w:rsidP="00523D9F">
      <w:pPr>
        <w:pStyle w:val="Paragrafoelenco"/>
        <w:tabs>
          <w:tab w:val="left" w:pos="8505"/>
        </w:tabs>
        <w:spacing w:before="240"/>
        <w:ind w:left="0"/>
        <w:jc w:val="both"/>
      </w:pPr>
      <w:r>
        <w:t xml:space="preserve">Il Plico dovrà contenere al suo interno 3 (tre) distinte buste contenenti quanto di seguito specificato, a loro volta idoneamente sigillate in modo che ne sia garantita l’integrità e la segretezza, controfirmate sui lembi di chiusura, </w:t>
      </w:r>
      <w:r w:rsidRPr="00CA19C7">
        <w:rPr>
          <w:u w:val="single"/>
        </w:rPr>
        <w:t>recanti</w:t>
      </w:r>
      <w:r>
        <w:t xml:space="preserve"> l’intestazione del mittente e la dicitura, rispettivamente:</w:t>
      </w:r>
    </w:p>
    <w:p w14:paraId="7345BB4E" w14:textId="77777777" w:rsidR="00076778" w:rsidRDefault="005146FF" w:rsidP="00D36A05">
      <w:pPr>
        <w:pStyle w:val="Paragrafoelenco"/>
        <w:numPr>
          <w:ilvl w:val="0"/>
          <w:numId w:val="26"/>
        </w:numPr>
        <w:ind w:right="566"/>
        <w:jc w:val="both"/>
      </w:pPr>
      <w:r>
        <w:t>Busta “A” – Documentazione Amministrativa;</w:t>
      </w:r>
    </w:p>
    <w:p w14:paraId="552F834A" w14:textId="77777777" w:rsidR="00076778" w:rsidRDefault="005146FF" w:rsidP="00D36A05">
      <w:pPr>
        <w:pStyle w:val="Paragrafoelenco"/>
        <w:numPr>
          <w:ilvl w:val="0"/>
          <w:numId w:val="26"/>
        </w:numPr>
        <w:ind w:right="566"/>
        <w:jc w:val="both"/>
      </w:pPr>
      <w:r>
        <w:t>Busta “B” – Offerta Tecnica;</w:t>
      </w:r>
    </w:p>
    <w:p w14:paraId="1ACC93B7" w14:textId="77777777" w:rsidR="005146FF" w:rsidRDefault="005146FF" w:rsidP="00D36A05">
      <w:pPr>
        <w:pStyle w:val="Paragrafoelenco"/>
        <w:numPr>
          <w:ilvl w:val="0"/>
          <w:numId w:val="26"/>
        </w:numPr>
        <w:ind w:right="566"/>
        <w:jc w:val="both"/>
      </w:pPr>
      <w:r>
        <w:t>Busta “C” – Offerta Economica.</w:t>
      </w:r>
    </w:p>
    <w:p w14:paraId="2CA7E0A3" w14:textId="77777777" w:rsidR="002F14AB" w:rsidRDefault="002F14AB" w:rsidP="002F14AB">
      <w:pPr>
        <w:spacing w:before="60"/>
        <w:rPr>
          <w:rFonts w:cs="Arial"/>
        </w:rPr>
      </w:pPr>
      <w:r w:rsidRPr="009B5EB9">
        <w:rPr>
          <w:rFonts w:cs="Arial"/>
        </w:rPr>
        <w:t xml:space="preserve">La mancata sigillatura delle buste “A”, “B” e “C” inserite nel plico, nonché la non integrità delle medesime tale da compromettere la segretezza, sono cause di </w:t>
      </w:r>
      <w:r w:rsidRPr="009B5EB9">
        <w:rPr>
          <w:rFonts w:cs="Arial"/>
          <w:b/>
        </w:rPr>
        <w:t>esclusione</w:t>
      </w:r>
      <w:r w:rsidRPr="009B5EB9">
        <w:rPr>
          <w:rFonts w:cs="Arial"/>
        </w:rPr>
        <w:t xml:space="preserve"> dalla gara.</w:t>
      </w:r>
    </w:p>
    <w:p w14:paraId="3F618AA8" w14:textId="77777777" w:rsidR="002F14AB" w:rsidRDefault="002F14AB" w:rsidP="00487D5D">
      <w:pPr>
        <w:spacing w:before="60"/>
        <w:jc w:val="both"/>
        <w:rPr>
          <w:rFonts w:cs="Arial"/>
        </w:rPr>
      </w:pPr>
      <w:r w:rsidRPr="002F14AB">
        <w:rPr>
          <w:rFonts w:cs="Arial"/>
        </w:rPr>
        <w:t>Con le stesse modalità e formalità sopra descritte e purché entro il termine indicato per la presentazione delle offerte, pena l’irricevibilità, i concorrenti possono far pervenire eventuali sostituzioni al plico già presentato. Non saranno ammesse né integrazioni al plico recapitato né integrazioni o sostituzioni delle singole buste presenti all’interno del plico medesimo, essendo possibile per il concorrente richiedere esclusivamente la sostituzione del plico già consegnato con altro plico.</w:t>
      </w:r>
    </w:p>
    <w:p w14:paraId="1C1126C6" w14:textId="77777777" w:rsidR="004F04DE" w:rsidRPr="004F04DE" w:rsidRDefault="004F04DE" w:rsidP="00523D9F">
      <w:pPr>
        <w:autoSpaceDE w:val="0"/>
        <w:autoSpaceDN w:val="0"/>
        <w:adjustRightInd w:val="0"/>
        <w:jc w:val="both"/>
        <w:rPr>
          <w:rFonts w:cs="Garamond"/>
        </w:rPr>
      </w:pPr>
      <w:r w:rsidRPr="004F04DE">
        <w:rPr>
          <w:rFonts w:cs="Garamond"/>
        </w:rPr>
        <w:t>Per i concorrenti aventi sede legale in Italia o in uno dei Paesi dell’Unione europea, le dichiarazioni</w:t>
      </w:r>
      <w:r w:rsidR="00AE305E">
        <w:rPr>
          <w:rFonts w:cs="Garamond"/>
        </w:rPr>
        <w:t xml:space="preserve"> </w:t>
      </w:r>
      <w:r w:rsidRPr="004F04DE">
        <w:rPr>
          <w:rFonts w:cs="Garamond"/>
        </w:rPr>
        <w:t xml:space="preserve">sostitutive si redigono ai sensi degli articoli 46 e 47 del </w:t>
      </w:r>
      <w:proofErr w:type="spellStart"/>
      <w:r w:rsidRPr="004F04DE">
        <w:rPr>
          <w:rFonts w:cs="Garamond"/>
        </w:rPr>
        <w:t>d.p.r.</w:t>
      </w:r>
      <w:proofErr w:type="spellEnd"/>
      <w:r w:rsidRPr="004F04DE">
        <w:rPr>
          <w:rFonts w:cs="Garamond"/>
        </w:rPr>
        <w:t xml:space="preserve"> 445/200</w:t>
      </w:r>
      <w:r>
        <w:rPr>
          <w:rFonts w:cs="Garamond"/>
        </w:rPr>
        <w:t xml:space="preserve">0; per i concorrenti non aventi </w:t>
      </w:r>
      <w:r w:rsidRPr="004F04DE">
        <w:rPr>
          <w:rFonts w:cs="Garamond"/>
        </w:rPr>
        <w:t xml:space="preserve">sede legale in uno dei Paesi dell’Unione </w:t>
      </w:r>
      <w:r w:rsidR="00076778">
        <w:rPr>
          <w:rFonts w:cs="Garamond"/>
        </w:rPr>
        <w:t>E</w:t>
      </w:r>
      <w:r w:rsidRPr="004F04DE">
        <w:rPr>
          <w:rFonts w:cs="Garamond"/>
        </w:rPr>
        <w:t>uropea, le dichiarazioni</w:t>
      </w:r>
      <w:r>
        <w:rPr>
          <w:rFonts w:cs="Garamond"/>
        </w:rPr>
        <w:t xml:space="preserve"> sostitutive sono rese mediante </w:t>
      </w:r>
      <w:r w:rsidRPr="004F04DE">
        <w:rPr>
          <w:rFonts w:cs="Garamond"/>
        </w:rPr>
        <w:t>documentazione idonea equivalente secondo la legislazione dello Stato di appartenenza.</w:t>
      </w:r>
    </w:p>
    <w:p w14:paraId="5909484E" w14:textId="77777777" w:rsidR="004F04DE" w:rsidRDefault="004F04DE" w:rsidP="00523D9F">
      <w:pPr>
        <w:autoSpaceDE w:val="0"/>
        <w:autoSpaceDN w:val="0"/>
        <w:adjustRightInd w:val="0"/>
        <w:jc w:val="both"/>
        <w:rPr>
          <w:rFonts w:cs="Garamond"/>
        </w:rPr>
      </w:pPr>
      <w:r w:rsidRPr="004F04DE">
        <w:rPr>
          <w:rFonts w:cs="Garamond"/>
        </w:rPr>
        <w:t xml:space="preserve">Tutte le dichiarazioni sostitutive rese ai sensi degli artt. 46 e 47 del </w:t>
      </w:r>
      <w:proofErr w:type="spellStart"/>
      <w:r w:rsidRPr="004F04DE">
        <w:rPr>
          <w:rFonts w:cs="Garamond"/>
        </w:rPr>
        <w:t>d.p.r.</w:t>
      </w:r>
      <w:proofErr w:type="spellEnd"/>
      <w:r w:rsidRPr="004F04DE">
        <w:rPr>
          <w:rFonts w:cs="Garamond"/>
        </w:rPr>
        <w:t xml:space="preserve"> 445/2000, ivi compreso i</w:t>
      </w:r>
      <w:r>
        <w:rPr>
          <w:rFonts w:cs="Garamond"/>
        </w:rPr>
        <w:t xml:space="preserve">l </w:t>
      </w:r>
      <w:r w:rsidRPr="004F04DE">
        <w:rPr>
          <w:rFonts w:cs="Garamond"/>
        </w:rPr>
        <w:t>DGUE, la domanda di partecipazione, l’offerta tecnica e l’offerta econo</w:t>
      </w:r>
      <w:r>
        <w:rPr>
          <w:rFonts w:cs="Garamond"/>
        </w:rPr>
        <w:t xml:space="preserve">mica devono essere sottoscritte </w:t>
      </w:r>
      <w:r w:rsidRPr="004F04DE">
        <w:rPr>
          <w:rFonts w:cs="Garamond"/>
        </w:rPr>
        <w:t>dal rappresentante legale del concorrente o suo procuratore.</w:t>
      </w:r>
    </w:p>
    <w:p w14:paraId="5427B206" w14:textId="77777777" w:rsidR="007D5C8C" w:rsidRPr="00FE1BB5" w:rsidRDefault="007D5C8C" w:rsidP="00523D9F">
      <w:pPr>
        <w:autoSpaceDE w:val="0"/>
        <w:autoSpaceDN w:val="0"/>
        <w:adjustRightInd w:val="0"/>
        <w:jc w:val="both"/>
      </w:pPr>
      <w:r w:rsidRPr="00FE1BB5">
        <w:rPr>
          <w:szCs w:val="24"/>
        </w:rPr>
        <w:t>Le dichiarazioni</w:t>
      </w:r>
      <w:r w:rsidR="00462FE3">
        <w:rPr>
          <w:szCs w:val="24"/>
        </w:rPr>
        <w:t xml:space="preserve"> </w:t>
      </w:r>
      <w:r w:rsidRPr="00FE1BB5">
        <w:rPr>
          <w:szCs w:val="24"/>
        </w:rPr>
        <w:t xml:space="preserve">potranno essere redatte sui modelli predisposti e messi a disposizione sul </w:t>
      </w:r>
      <w:r w:rsidRPr="00FE1BB5">
        <w:t xml:space="preserve">sito internet </w:t>
      </w:r>
      <w:hyperlink r:id="rId22" w:history="1">
        <w:r w:rsidRPr="00FE1BB5">
          <w:rPr>
            <w:rStyle w:val="Collegamentoipertestuale"/>
          </w:rPr>
          <w:t>www.cnpadc.it</w:t>
        </w:r>
      </w:hyperlink>
      <w:r w:rsidRPr="00FE1BB5">
        <w:t xml:space="preserve"> nella sezione CNPADC Trasparente “Gare”.</w:t>
      </w:r>
    </w:p>
    <w:p w14:paraId="11E57A48" w14:textId="77777777" w:rsidR="007D5C8C" w:rsidRPr="00FE1BB5" w:rsidRDefault="007D5C8C" w:rsidP="00523D9F">
      <w:pPr>
        <w:autoSpaceDE w:val="0"/>
        <w:autoSpaceDN w:val="0"/>
        <w:adjustRightInd w:val="0"/>
        <w:jc w:val="both"/>
        <w:rPr>
          <w:rFonts w:cs="Garamond"/>
        </w:rPr>
      </w:pPr>
      <w:r w:rsidRPr="00FE1BB5">
        <w:rPr>
          <w:rFonts w:cs="Garamond"/>
        </w:rPr>
        <w:t xml:space="preserve">Il dichiarante allega copia fotostatica di un </w:t>
      </w:r>
      <w:r w:rsidRPr="002F14AB">
        <w:rPr>
          <w:rFonts w:cs="Garamond"/>
          <w:b/>
          <w:u w:val="single"/>
        </w:rPr>
        <w:t>documento di riconoscimento</w:t>
      </w:r>
      <w:r w:rsidRPr="00FE1BB5">
        <w:rPr>
          <w:rFonts w:cs="Garamond"/>
        </w:rPr>
        <w:t>, in corso di validità (per ciascun dichiarante è sufficiente una sola copia del documento di riconoscimento anche in presenza di più dichiarazioni su più fogli distinti).</w:t>
      </w:r>
    </w:p>
    <w:p w14:paraId="2B90D76D" w14:textId="77777777" w:rsidR="007D5C8C" w:rsidRPr="00FE1BB5" w:rsidRDefault="007D5C8C" w:rsidP="00523D9F">
      <w:pPr>
        <w:autoSpaceDE w:val="0"/>
        <w:autoSpaceDN w:val="0"/>
        <w:adjustRightInd w:val="0"/>
        <w:jc w:val="both"/>
        <w:rPr>
          <w:rFonts w:cs="Garamond"/>
        </w:rPr>
      </w:pPr>
      <w:r w:rsidRPr="00FE1BB5">
        <w:rPr>
          <w:rFonts w:cs="Garamond"/>
        </w:rPr>
        <w:t xml:space="preserve">La documentazione, ove non richiesta espressamente in originale, potrà essere prodotta in copia autentica o in copia conforme ai sensi, rispettivamente, degli artt. 18 e 19 del </w:t>
      </w:r>
      <w:proofErr w:type="spellStart"/>
      <w:r w:rsidRPr="00FE1BB5">
        <w:rPr>
          <w:rFonts w:cs="Garamond"/>
        </w:rPr>
        <w:t>d.</w:t>
      </w:r>
      <w:r w:rsidR="00C44A4D">
        <w:rPr>
          <w:rFonts w:cs="Garamond"/>
        </w:rPr>
        <w:t>P</w:t>
      </w:r>
      <w:r w:rsidRPr="00FE1BB5">
        <w:rPr>
          <w:rFonts w:cs="Garamond"/>
        </w:rPr>
        <w:t>.</w:t>
      </w:r>
      <w:r w:rsidR="00C44A4D">
        <w:rPr>
          <w:rFonts w:cs="Garamond"/>
        </w:rPr>
        <w:t>R</w:t>
      </w:r>
      <w:r w:rsidRPr="00FE1BB5">
        <w:rPr>
          <w:rFonts w:cs="Garamond"/>
        </w:rPr>
        <w:t>.</w:t>
      </w:r>
      <w:proofErr w:type="spellEnd"/>
      <w:r w:rsidRPr="00FE1BB5">
        <w:rPr>
          <w:rFonts w:cs="Garamond"/>
        </w:rPr>
        <w:t xml:space="preserve"> 445/2000. Ove non diversamente specificato è ammessa la copia semplice.</w:t>
      </w:r>
    </w:p>
    <w:p w14:paraId="6EA53E12" w14:textId="77777777" w:rsidR="007D5C8C" w:rsidRPr="00FE1BB5" w:rsidRDefault="007D5C8C" w:rsidP="00523D9F">
      <w:pPr>
        <w:autoSpaceDE w:val="0"/>
        <w:autoSpaceDN w:val="0"/>
        <w:adjustRightInd w:val="0"/>
        <w:jc w:val="both"/>
        <w:rPr>
          <w:rFonts w:cs="Garamond"/>
        </w:rPr>
      </w:pPr>
      <w:r w:rsidRPr="00FE1BB5">
        <w:rPr>
          <w:rFonts w:cs="Garamond"/>
        </w:rPr>
        <w:t>In caso di concorrenti non stabiliti in Italia, la documentazione dovrà essere prodotta in modalità idonea equivalente secondo la legislazione dello Stato di appartenenza; si applicano gli art</w:t>
      </w:r>
      <w:r w:rsidR="00076778">
        <w:rPr>
          <w:rFonts w:cs="Garamond"/>
        </w:rPr>
        <w:t>t.</w:t>
      </w:r>
      <w:r w:rsidRPr="00FE1BB5">
        <w:rPr>
          <w:rFonts w:cs="Garamond"/>
        </w:rPr>
        <w:t xml:space="preserve"> 83, comma 3, 86 e 90 del Codice.</w:t>
      </w:r>
    </w:p>
    <w:p w14:paraId="544B31B2" w14:textId="77777777" w:rsidR="007D5C8C" w:rsidRPr="00FE1BB5" w:rsidRDefault="007D5C8C" w:rsidP="00523D9F">
      <w:pPr>
        <w:autoSpaceDE w:val="0"/>
        <w:autoSpaceDN w:val="0"/>
        <w:adjustRightInd w:val="0"/>
        <w:jc w:val="both"/>
        <w:rPr>
          <w:rFonts w:cs="Garamond"/>
        </w:rPr>
      </w:pPr>
      <w:r w:rsidRPr="00FE1BB5">
        <w:rPr>
          <w:rFonts w:cs="Garamond"/>
        </w:rPr>
        <w:lastRenderedPageBreak/>
        <w:t xml:space="preserve">Tutta la documentazione da produrre deve essere </w:t>
      </w:r>
      <w:r w:rsidRPr="002F14AB">
        <w:rPr>
          <w:rFonts w:cs="Garamond"/>
          <w:u w:val="single"/>
        </w:rPr>
        <w:t xml:space="preserve">in </w:t>
      </w:r>
      <w:proofErr w:type="gramStart"/>
      <w:r w:rsidRPr="002F14AB">
        <w:rPr>
          <w:rFonts w:cs="Garamond"/>
          <w:u w:val="single"/>
        </w:rPr>
        <w:t>lingua italiana</w:t>
      </w:r>
      <w:proofErr w:type="gramEnd"/>
      <w:r w:rsidRPr="002F14AB">
        <w:rPr>
          <w:rFonts w:cs="Garamond"/>
          <w:u w:val="single"/>
        </w:rPr>
        <w:t xml:space="preserve"> o, se redatta in lingua straniera, deve essere corredata da traduzione giurata in lingua italiana</w:t>
      </w:r>
      <w:r w:rsidRPr="00FE1BB5">
        <w:rPr>
          <w:rFonts w:cs="Garamond"/>
        </w:rPr>
        <w:t xml:space="preserve">. In caso di contrasto tra testo in lingua straniera e testo in </w:t>
      </w:r>
      <w:proofErr w:type="gramStart"/>
      <w:r w:rsidRPr="00FE1BB5">
        <w:rPr>
          <w:rFonts w:cs="Garamond"/>
        </w:rPr>
        <w:t>lingua italiana</w:t>
      </w:r>
      <w:proofErr w:type="gramEnd"/>
      <w:r w:rsidRPr="00FE1BB5">
        <w:rPr>
          <w:rFonts w:cs="Garamond"/>
        </w:rPr>
        <w:t xml:space="preserve"> prevarrà la versione in lingua italiana, essendo a rischio del concorrente assicurare la fedeltà della traduzione.</w:t>
      </w:r>
    </w:p>
    <w:p w14:paraId="63BE6EED" w14:textId="77777777" w:rsidR="007D5C8C" w:rsidRPr="00FE1BB5" w:rsidRDefault="007D5C8C" w:rsidP="00523D9F">
      <w:pPr>
        <w:autoSpaceDE w:val="0"/>
        <w:autoSpaceDN w:val="0"/>
        <w:adjustRightInd w:val="0"/>
        <w:jc w:val="both"/>
        <w:rPr>
          <w:rFonts w:cs="Garamond"/>
        </w:rPr>
      </w:pPr>
      <w:r w:rsidRPr="00FE1BB5">
        <w:rPr>
          <w:rFonts w:cs="Garamond"/>
        </w:rPr>
        <w:t>In caso di mancanza, incompletezza o irregolarità della traduzione dei documenti contenuti nella busta A, si applica l’art. 83, comma 9 del Codice.</w:t>
      </w:r>
    </w:p>
    <w:p w14:paraId="1BB25E34" w14:textId="77777777" w:rsidR="007D5C8C" w:rsidRPr="00FE1BB5" w:rsidRDefault="007D5C8C" w:rsidP="00523D9F">
      <w:pPr>
        <w:autoSpaceDE w:val="0"/>
        <w:autoSpaceDN w:val="0"/>
        <w:adjustRightInd w:val="0"/>
        <w:jc w:val="both"/>
        <w:rPr>
          <w:rFonts w:cs="Garamond"/>
        </w:rPr>
      </w:pPr>
      <w:r w:rsidRPr="00FE1BB5">
        <w:rPr>
          <w:rFonts w:cs="Garamond"/>
        </w:rPr>
        <w:t xml:space="preserve">L’offerta vincolerà il concorrente ai sensi dell’art. 32, comma 4 del Codice per 180 giorni dalla scadenza del termine indicato per la presentazione dell’offerta. </w:t>
      </w:r>
    </w:p>
    <w:p w14:paraId="24D4BE25" w14:textId="77777777" w:rsidR="007D5C8C" w:rsidRPr="007D5C8C" w:rsidRDefault="007D5C8C" w:rsidP="00523D9F">
      <w:pPr>
        <w:autoSpaceDE w:val="0"/>
        <w:autoSpaceDN w:val="0"/>
        <w:adjustRightInd w:val="0"/>
        <w:jc w:val="both"/>
        <w:rPr>
          <w:rFonts w:cs="Garamond"/>
        </w:rPr>
      </w:pPr>
      <w:r w:rsidRPr="00FE1BB5">
        <w:rPr>
          <w:rFonts w:cs="Garamond"/>
        </w:rPr>
        <w:t>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e di produrre un apposito documento attestante la validità della garanzia prestata in sede di gara fino alla medesima data.</w:t>
      </w:r>
    </w:p>
    <w:p w14:paraId="108F4F56" w14:textId="77777777" w:rsidR="007D5C8C" w:rsidRPr="004F04DE" w:rsidRDefault="007D5C8C" w:rsidP="00523D9F">
      <w:pPr>
        <w:autoSpaceDE w:val="0"/>
        <w:autoSpaceDN w:val="0"/>
        <w:adjustRightInd w:val="0"/>
        <w:jc w:val="both"/>
        <w:rPr>
          <w:rFonts w:cs="Garamond"/>
        </w:rPr>
      </w:pPr>
      <w:r w:rsidRPr="007D5C8C">
        <w:rPr>
          <w:rFonts w:cs="Garamond"/>
        </w:rPr>
        <w:t>Il mancato riscontro alla richiesta della stazione appaltante sarà considerato come rinuncia del concorrente alla partecipazione alla gara.</w:t>
      </w:r>
    </w:p>
    <w:p w14:paraId="64E34B11" w14:textId="77777777" w:rsidR="002420CB" w:rsidRPr="00AE6DA6" w:rsidRDefault="002420CB" w:rsidP="005141C1">
      <w:pPr>
        <w:pStyle w:val="Titolo2"/>
      </w:pPr>
      <w:bookmarkStart w:id="97" w:name="_Toc521049698"/>
      <w:r w:rsidRPr="00AE6DA6">
        <w:t>CONTENUTO DELLA BUSTA A – DOCUMENTAZIONE AMMINISTRATIVA</w:t>
      </w:r>
      <w:bookmarkEnd w:id="97"/>
    </w:p>
    <w:p w14:paraId="7EC3A72F" w14:textId="77777777" w:rsidR="00076778" w:rsidRPr="002E79F6" w:rsidRDefault="002F14AB" w:rsidP="00D36A05">
      <w:pPr>
        <w:pStyle w:val="Paragrafoelenco"/>
        <w:numPr>
          <w:ilvl w:val="0"/>
          <w:numId w:val="27"/>
        </w:numPr>
        <w:ind w:right="566"/>
        <w:jc w:val="both"/>
      </w:pPr>
      <w:r w:rsidRPr="002E79F6">
        <w:t>d</w:t>
      </w:r>
      <w:r w:rsidR="002420CB" w:rsidRPr="002E79F6">
        <w:t>omanda di partecipazione</w:t>
      </w:r>
      <w:r w:rsidRPr="002E79F6">
        <w:t xml:space="preserve"> - </w:t>
      </w:r>
      <w:r w:rsidRPr="002E79F6">
        <w:rPr>
          <w:rFonts w:cs="Calibri"/>
          <w:i/>
        </w:rPr>
        <w:t>facsimile</w:t>
      </w:r>
      <w:r w:rsidRPr="002E79F6">
        <w:rPr>
          <w:rFonts w:cs="Calibri"/>
        </w:rPr>
        <w:t xml:space="preserve"> </w:t>
      </w:r>
      <w:r w:rsidRPr="002E79F6">
        <w:rPr>
          <w:rFonts w:cs="Calibri"/>
          <w:b/>
        </w:rPr>
        <w:t>Allegato 1</w:t>
      </w:r>
      <w:r w:rsidR="002420CB" w:rsidRPr="002E79F6">
        <w:t>;</w:t>
      </w:r>
    </w:p>
    <w:p w14:paraId="32F1B860" w14:textId="77777777" w:rsidR="00076778" w:rsidRPr="002E79F6" w:rsidRDefault="002420CB" w:rsidP="00D36A05">
      <w:pPr>
        <w:pStyle w:val="Paragrafoelenco"/>
        <w:numPr>
          <w:ilvl w:val="0"/>
          <w:numId w:val="27"/>
        </w:numPr>
        <w:ind w:right="566"/>
        <w:jc w:val="both"/>
      </w:pPr>
      <w:r w:rsidRPr="002E79F6">
        <w:t>DGUE</w:t>
      </w:r>
      <w:r w:rsidR="002F14AB" w:rsidRPr="002E79F6">
        <w:t xml:space="preserve"> - </w:t>
      </w:r>
      <w:r w:rsidR="002F14AB" w:rsidRPr="002E79F6">
        <w:rPr>
          <w:rFonts w:cs="Calibri"/>
          <w:i/>
        </w:rPr>
        <w:t>facsimile</w:t>
      </w:r>
      <w:r w:rsidR="002F14AB" w:rsidRPr="002E79F6">
        <w:rPr>
          <w:rFonts w:cs="Calibri"/>
        </w:rPr>
        <w:t xml:space="preserve"> </w:t>
      </w:r>
      <w:r w:rsidR="002F14AB" w:rsidRPr="002E79F6">
        <w:rPr>
          <w:rFonts w:cs="Calibri"/>
          <w:b/>
        </w:rPr>
        <w:t>Allegato 2</w:t>
      </w:r>
      <w:r w:rsidRPr="002E79F6">
        <w:t>;</w:t>
      </w:r>
    </w:p>
    <w:p w14:paraId="7E3B0FEA" w14:textId="77777777" w:rsidR="006B7367" w:rsidRPr="002E79F6" w:rsidRDefault="002F14AB" w:rsidP="00D36A05">
      <w:pPr>
        <w:pStyle w:val="Paragrafoelenco"/>
        <w:numPr>
          <w:ilvl w:val="0"/>
          <w:numId w:val="27"/>
        </w:numPr>
        <w:ind w:right="566"/>
        <w:jc w:val="both"/>
      </w:pPr>
      <w:r w:rsidRPr="002E79F6">
        <w:t>d</w:t>
      </w:r>
      <w:r w:rsidR="002420CB" w:rsidRPr="002E79F6">
        <w:t xml:space="preserve">ichiarazioni integrative </w:t>
      </w:r>
      <w:r w:rsidRPr="002E79F6">
        <w:t>-</w:t>
      </w:r>
      <w:r w:rsidR="002420CB" w:rsidRPr="002E79F6">
        <w:t xml:space="preserve"> </w:t>
      </w:r>
      <w:r w:rsidRPr="002E79F6">
        <w:rPr>
          <w:rFonts w:cs="Calibri"/>
          <w:i/>
        </w:rPr>
        <w:t>facsimile</w:t>
      </w:r>
      <w:r w:rsidRPr="002E79F6">
        <w:rPr>
          <w:rFonts w:cs="Calibri"/>
        </w:rPr>
        <w:t xml:space="preserve"> </w:t>
      </w:r>
      <w:r w:rsidRPr="002E79F6">
        <w:rPr>
          <w:rFonts w:cs="Calibri"/>
          <w:b/>
        </w:rPr>
        <w:t xml:space="preserve">Allegato 3 e </w:t>
      </w:r>
      <w:r w:rsidR="002420CB" w:rsidRPr="002E79F6">
        <w:t>documentazione a corredo</w:t>
      </w:r>
      <w:r w:rsidR="006B7367" w:rsidRPr="002E79F6">
        <w:t>;</w:t>
      </w:r>
    </w:p>
    <w:p w14:paraId="3ADE8A6E" w14:textId="77777777" w:rsidR="006B7367" w:rsidRPr="002E79F6" w:rsidRDefault="006B7367" w:rsidP="00D36A05">
      <w:pPr>
        <w:pStyle w:val="Paragrafoelenco"/>
        <w:numPr>
          <w:ilvl w:val="0"/>
          <w:numId w:val="27"/>
        </w:numPr>
        <w:spacing w:before="60" w:after="60"/>
        <w:jc w:val="both"/>
        <w:rPr>
          <w:rFonts w:cs="Calibri"/>
        </w:rPr>
      </w:pPr>
      <w:r w:rsidRPr="002E79F6">
        <w:rPr>
          <w:rFonts w:cs="Calibri"/>
        </w:rPr>
        <w:t>documento attestante il versamento del contributo all’A.N.AC.;</w:t>
      </w:r>
    </w:p>
    <w:p w14:paraId="067172B5" w14:textId="77777777" w:rsidR="006B7367" w:rsidRPr="00104A98" w:rsidRDefault="006B7367" w:rsidP="00D36A05">
      <w:pPr>
        <w:pStyle w:val="Paragrafoelenco"/>
        <w:numPr>
          <w:ilvl w:val="0"/>
          <w:numId w:val="27"/>
        </w:numPr>
        <w:spacing w:before="60" w:after="60"/>
        <w:jc w:val="both"/>
        <w:rPr>
          <w:rFonts w:cs="Calibri"/>
        </w:rPr>
      </w:pPr>
      <w:r w:rsidRPr="00104A98">
        <w:rPr>
          <w:rFonts w:cs="Calibri"/>
        </w:rPr>
        <w:t>PASSOE</w:t>
      </w:r>
      <w:r>
        <w:rPr>
          <w:rFonts w:cs="Calibri"/>
        </w:rPr>
        <w:t>;</w:t>
      </w:r>
    </w:p>
    <w:p w14:paraId="26B6FB94" w14:textId="77777777" w:rsidR="006B7589" w:rsidRDefault="006B7367" w:rsidP="006B7589">
      <w:pPr>
        <w:pStyle w:val="Paragrafoelenco"/>
        <w:numPr>
          <w:ilvl w:val="0"/>
          <w:numId w:val="27"/>
        </w:numPr>
        <w:spacing w:before="60" w:after="60"/>
        <w:jc w:val="both"/>
        <w:rPr>
          <w:rFonts w:cs="Calibri"/>
        </w:rPr>
      </w:pPr>
      <w:r w:rsidRPr="00104A98">
        <w:rPr>
          <w:rFonts w:cs="Calibri"/>
        </w:rPr>
        <w:t>garanzia provvisoria;</w:t>
      </w:r>
    </w:p>
    <w:p w14:paraId="2955803E" w14:textId="695DC6F2" w:rsidR="006B7589" w:rsidRPr="006B7589" w:rsidRDefault="006B7589" w:rsidP="006B7589">
      <w:pPr>
        <w:pStyle w:val="Paragrafoelenco"/>
        <w:numPr>
          <w:ilvl w:val="0"/>
          <w:numId w:val="27"/>
        </w:numPr>
        <w:spacing w:before="60" w:after="60"/>
        <w:jc w:val="both"/>
        <w:rPr>
          <w:rFonts w:cs="Calibri"/>
        </w:rPr>
      </w:pPr>
      <w:r w:rsidRPr="006B7589">
        <w:rPr>
          <w:rFonts w:cs="Garamond"/>
        </w:rPr>
        <w:t>attestazione di avvenuto sopralluogo</w:t>
      </w:r>
      <w:r>
        <w:rPr>
          <w:rFonts w:cs="Garamond"/>
        </w:rPr>
        <w:t>;</w:t>
      </w:r>
    </w:p>
    <w:p w14:paraId="429CD544" w14:textId="389E3B4B" w:rsidR="006B7367" w:rsidRPr="002E79F6" w:rsidRDefault="006B7367" w:rsidP="002E79F6">
      <w:pPr>
        <w:spacing w:before="60" w:after="60"/>
        <w:ind w:left="360"/>
        <w:jc w:val="both"/>
        <w:rPr>
          <w:rFonts w:cs="Calibri"/>
        </w:rPr>
      </w:pPr>
      <w:r w:rsidRPr="002E79F6">
        <w:rPr>
          <w:rFonts w:cs="Calibri"/>
        </w:rPr>
        <w:t>ove necessario, qualora sussistano i presupposti che rendano obbligatoria tale ulteriore produzione di documenti, l’Operatore economico dovrà altresì presentare la documentazione di seguito indicata:</w:t>
      </w:r>
    </w:p>
    <w:p w14:paraId="15AE6CD2" w14:textId="77777777" w:rsidR="006B7367" w:rsidRPr="00F259BA" w:rsidRDefault="002F14AB" w:rsidP="00D36A05">
      <w:pPr>
        <w:pStyle w:val="Paragrafoelenco"/>
        <w:numPr>
          <w:ilvl w:val="0"/>
          <w:numId w:val="27"/>
        </w:numPr>
        <w:spacing w:before="60" w:after="60"/>
        <w:jc w:val="both"/>
        <w:rPr>
          <w:rFonts w:cs="Calibri"/>
        </w:rPr>
      </w:pPr>
      <w:r>
        <w:rPr>
          <w:rFonts w:cs="Calibri"/>
        </w:rPr>
        <w:t>p</w:t>
      </w:r>
      <w:r w:rsidR="006B7367" w:rsidRPr="00F259BA">
        <w:rPr>
          <w:rFonts w:cs="Calibri"/>
        </w:rPr>
        <w:t>rocura;</w:t>
      </w:r>
    </w:p>
    <w:p w14:paraId="5F9162F8" w14:textId="77777777" w:rsidR="006B7367" w:rsidRPr="002E79F6" w:rsidRDefault="006B7367" w:rsidP="00D36A05">
      <w:pPr>
        <w:pStyle w:val="Paragrafoelenco"/>
        <w:numPr>
          <w:ilvl w:val="0"/>
          <w:numId w:val="27"/>
        </w:numPr>
        <w:spacing w:before="60" w:after="60"/>
        <w:jc w:val="both"/>
        <w:rPr>
          <w:rFonts w:cs="Calibri"/>
        </w:rPr>
      </w:pPr>
      <w:r w:rsidRPr="002E79F6">
        <w:rPr>
          <w:rFonts w:cs="Calibri"/>
        </w:rPr>
        <w:t>documentazione relativa al R.T.I. o Consorzio;</w:t>
      </w:r>
    </w:p>
    <w:p w14:paraId="678EA426" w14:textId="10E1F537" w:rsidR="006B7367" w:rsidRPr="002E79F6" w:rsidRDefault="006B7367" w:rsidP="00D36A05">
      <w:pPr>
        <w:pStyle w:val="Paragrafoelenco"/>
        <w:numPr>
          <w:ilvl w:val="0"/>
          <w:numId w:val="27"/>
        </w:numPr>
        <w:spacing w:before="60" w:after="60"/>
        <w:jc w:val="both"/>
        <w:rPr>
          <w:rFonts w:cs="Calibri"/>
        </w:rPr>
      </w:pPr>
      <w:r w:rsidRPr="002E79F6">
        <w:rPr>
          <w:rFonts w:cs="Calibri"/>
        </w:rPr>
        <w:t>documentazione relativa all’avvalimento</w:t>
      </w:r>
      <w:r w:rsidR="002F14AB" w:rsidRPr="002E79F6">
        <w:rPr>
          <w:rFonts w:cs="Calibri"/>
        </w:rPr>
        <w:t xml:space="preserve"> - </w:t>
      </w:r>
      <w:r w:rsidR="002F14AB" w:rsidRPr="002E79F6">
        <w:rPr>
          <w:rFonts w:cs="Calibri"/>
          <w:i/>
        </w:rPr>
        <w:t>facsimile</w:t>
      </w:r>
      <w:r w:rsidR="002F14AB" w:rsidRPr="002E79F6">
        <w:rPr>
          <w:rFonts w:cs="Calibri"/>
        </w:rPr>
        <w:t xml:space="preserve"> </w:t>
      </w:r>
      <w:r w:rsidR="002F14AB" w:rsidRPr="002E79F6">
        <w:rPr>
          <w:rFonts w:cs="Calibri"/>
          <w:b/>
        </w:rPr>
        <w:t xml:space="preserve">Allegato </w:t>
      </w:r>
      <w:r w:rsidR="007E2815" w:rsidRPr="002E79F6">
        <w:rPr>
          <w:rFonts w:cs="Calibri"/>
          <w:b/>
        </w:rPr>
        <w:t>6</w:t>
      </w:r>
      <w:r w:rsidRPr="002E79F6">
        <w:rPr>
          <w:rFonts w:cs="Calibri"/>
        </w:rPr>
        <w:t>;</w:t>
      </w:r>
    </w:p>
    <w:p w14:paraId="663C40C3" w14:textId="77777777" w:rsidR="006B7367" w:rsidRPr="00F259BA" w:rsidRDefault="006B7367" w:rsidP="00D36A05">
      <w:pPr>
        <w:pStyle w:val="Paragrafoelenco"/>
        <w:numPr>
          <w:ilvl w:val="0"/>
          <w:numId w:val="27"/>
        </w:numPr>
        <w:spacing w:before="60" w:after="60"/>
        <w:jc w:val="both"/>
        <w:rPr>
          <w:rFonts w:cs="Calibri"/>
        </w:rPr>
      </w:pPr>
      <w:r w:rsidRPr="00F259BA">
        <w:rPr>
          <w:rFonts w:cs="Calibri"/>
        </w:rPr>
        <w:t>documenti per il caso di fallimento, concordato preventivo con continuità aziendale;</w:t>
      </w:r>
    </w:p>
    <w:p w14:paraId="308D5574" w14:textId="77777777" w:rsidR="002420CB" w:rsidRPr="006B7367" w:rsidRDefault="006B7367" w:rsidP="006B7367">
      <w:pPr>
        <w:spacing w:before="60" w:after="60"/>
        <w:rPr>
          <w:rFonts w:cs="Calibri"/>
        </w:rPr>
      </w:pPr>
      <w:r w:rsidRPr="00F259BA">
        <w:rPr>
          <w:rFonts w:cs="Calibri"/>
        </w:rPr>
        <w:t>il tutto come meglio specificato nel seguito.</w:t>
      </w:r>
    </w:p>
    <w:p w14:paraId="39140A19" w14:textId="77777777" w:rsidR="002420CB" w:rsidRPr="005141C1" w:rsidRDefault="005141C1" w:rsidP="00523D9F">
      <w:pPr>
        <w:pStyle w:val="Titolo3"/>
      </w:pPr>
      <w:bookmarkStart w:id="98" w:name="_Ref508717471"/>
      <w:bookmarkStart w:id="99" w:name="_Ref508718012"/>
      <w:bookmarkStart w:id="100" w:name="_Ref508718155"/>
      <w:bookmarkStart w:id="101" w:name="_Toc521049699"/>
      <w:r w:rsidRPr="005141C1">
        <w:t xml:space="preserve">DOMANDA DI PARTECIPAZIONE </w:t>
      </w:r>
      <w:r w:rsidRPr="0081163B">
        <w:t>(</w:t>
      </w:r>
      <w:r w:rsidR="0081163B" w:rsidRPr="0081163B">
        <w:t>Allegato</w:t>
      </w:r>
      <w:r w:rsidRPr="0081163B">
        <w:t xml:space="preserve"> 1)</w:t>
      </w:r>
      <w:bookmarkEnd w:id="98"/>
      <w:bookmarkEnd w:id="99"/>
      <w:bookmarkEnd w:id="100"/>
      <w:bookmarkEnd w:id="101"/>
      <w:r w:rsidRPr="005141C1">
        <w:t xml:space="preserve"> </w:t>
      </w:r>
    </w:p>
    <w:p w14:paraId="50D43B72" w14:textId="77777777" w:rsidR="002420CB" w:rsidRPr="00AE6DA6" w:rsidRDefault="002420CB" w:rsidP="00523D9F">
      <w:pPr>
        <w:autoSpaceDE w:val="0"/>
        <w:autoSpaceDN w:val="0"/>
        <w:adjustRightInd w:val="0"/>
        <w:jc w:val="both"/>
        <w:rPr>
          <w:rFonts w:cs="Garamond"/>
        </w:rPr>
      </w:pPr>
      <w:r w:rsidRPr="00AE6DA6">
        <w:rPr>
          <w:rFonts w:cs="Garamond"/>
        </w:rPr>
        <w:t xml:space="preserve">La domanda di partecipazione è redatta preferibilmente secondo il modello di cui </w:t>
      </w:r>
      <w:r w:rsidRPr="0081163B">
        <w:rPr>
          <w:rFonts w:cs="Garamond"/>
          <w:shd w:val="clear" w:color="auto" w:fill="FFFFFF" w:themeFill="background1"/>
        </w:rPr>
        <w:t>all’</w:t>
      </w:r>
      <w:r w:rsidR="005F253B" w:rsidRPr="0081163B">
        <w:rPr>
          <w:rFonts w:cs="Garamond"/>
          <w:shd w:val="clear" w:color="auto" w:fill="FFFFFF" w:themeFill="background1"/>
        </w:rPr>
        <w:t>A</w:t>
      </w:r>
      <w:r w:rsidRPr="0081163B">
        <w:rPr>
          <w:rFonts w:cs="Garamond"/>
          <w:shd w:val="clear" w:color="auto" w:fill="FFFFFF" w:themeFill="background1"/>
        </w:rPr>
        <w:t>llegato n.</w:t>
      </w:r>
      <w:r w:rsidR="00AE6DA6" w:rsidRPr="0081163B">
        <w:rPr>
          <w:rFonts w:cs="Garamond"/>
          <w:shd w:val="clear" w:color="auto" w:fill="FFFFFF" w:themeFill="background1"/>
        </w:rPr>
        <w:t xml:space="preserve">1 </w:t>
      </w:r>
      <w:r w:rsidR="00AE6DA6" w:rsidRPr="0081163B">
        <w:rPr>
          <w:rFonts w:cs="Garamond"/>
        </w:rPr>
        <w:t>e</w:t>
      </w:r>
      <w:r w:rsidR="00AE6DA6" w:rsidRPr="00AE6DA6">
        <w:rPr>
          <w:rFonts w:cs="Garamond"/>
        </w:rPr>
        <w:t xml:space="preserve"> comunque contiene tutte le </w:t>
      </w:r>
      <w:r w:rsidRPr="00AE6DA6">
        <w:rPr>
          <w:rFonts w:cs="Garamond"/>
        </w:rPr>
        <w:t>seguenti informazioni e dichiarazioni.</w:t>
      </w:r>
    </w:p>
    <w:p w14:paraId="78F9607F" w14:textId="77777777" w:rsidR="002420CB" w:rsidRPr="00AE6DA6" w:rsidRDefault="002420CB" w:rsidP="00523D9F">
      <w:pPr>
        <w:autoSpaceDE w:val="0"/>
        <w:autoSpaceDN w:val="0"/>
        <w:adjustRightInd w:val="0"/>
        <w:jc w:val="both"/>
        <w:rPr>
          <w:rFonts w:cs="Garamond"/>
        </w:rPr>
      </w:pPr>
      <w:r w:rsidRPr="00AE6DA6">
        <w:rPr>
          <w:rFonts w:cs="Garamond"/>
        </w:rPr>
        <w:t>Il concorrente indica la forma singola o associata con la quale l’impre</w:t>
      </w:r>
      <w:r w:rsidR="00AE6DA6" w:rsidRPr="00AE6DA6">
        <w:rPr>
          <w:rFonts w:cs="Garamond"/>
        </w:rPr>
        <w:t xml:space="preserve">sa partecipa alla gara (impresa </w:t>
      </w:r>
      <w:r w:rsidRPr="00AE6DA6">
        <w:rPr>
          <w:rFonts w:cs="Garamond"/>
        </w:rPr>
        <w:t>singola, consorzio, RTI, aggregazione di imprese di rete, GEIE).</w:t>
      </w:r>
    </w:p>
    <w:p w14:paraId="11F7F169" w14:textId="77777777" w:rsidR="002420CB" w:rsidRPr="00AE6DA6" w:rsidRDefault="002420CB" w:rsidP="00523D9F">
      <w:pPr>
        <w:autoSpaceDE w:val="0"/>
        <w:autoSpaceDN w:val="0"/>
        <w:adjustRightInd w:val="0"/>
        <w:jc w:val="both"/>
        <w:rPr>
          <w:rFonts w:cs="Garamond"/>
        </w:rPr>
      </w:pPr>
      <w:r w:rsidRPr="00AE6DA6">
        <w:rPr>
          <w:rFonts w:cs="Garamond"/>
        </w:rPr>
        <w:t>In caso di partecipazione in RTI, consorzio ordinario, aggregazio</w:t>
      </w:r>
      <w:r w:rsidR="00F724DB">
        <w:rPr>
          <w:rFonts w:cs="Garamond"/>
        </w:rPr>
        <w:t xml:space="preserve">ne di imprese di rete, GEIE, il </w:t>
      </w:r>
      <w:r w:rsidRPr="00AE6DA6">
        <w:rPr>
          <w:rFonts w:cs="Garamond"/>
        </w:rPr>
        <w:t>concorrente fornisce i dati identificativi (ragione sociale, codice fiscale, se</w:t>
      </w:r>
      <w:r w:rsidR="005F253B">
        <w:rPr>
          <w:rFonts w:cs="Garamond"/>
        </w:rPr>
        <w:t xml:space="preserve">de) e il ruolo di ciascuna </w:t>
      </w:r>
      <w:r w:rsidRPr="00AE6DA6">
        <w:rPr>
          <w:rFonts w:cs="Garamond"/>
        </w:rPr>
        <w:t>impresa (mandataria/mandante; capofila/consorziata).</w:t>
      </w:r>
    </w:p>
    <w:p w14:paraId="6FF4F3A0" w14:textId="77777777" w:rsidR="00C11550" w:rsidRDefault="00C11550" w:rsidP="00523D9F">
      <w:pPr>
        <w:autoSpaceDE w:val="0"/>
        <w:autoSpaceDN w:val="0"/>
        <w:adjustRightInd w:val="0"/>
        <w:jc w:val="both"/>
        <w:rPr>
          <w:rFonts w:cs="Garamond"/>
        </w:rPr>
      </w:pPr>
      <w:r w:rsidRPr="00C11550">
        <w:rPr>
          <w:rFonts w:cs="Garamond"/>
        </w:rPr>
        <w:lastRenderedPageBreak/>
        <w:t>Nel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p>
    <w:p w14:paraId="233340F4" w14:textId="77777777" w:rsidR="002420CB" w:rsidRPr="00AE6DA6" w:rsidRDefault="002420CB" w:rsidP="00523D9F">
      <w:pPr>
        <w:autoSpaceDE w:val="0"/>
        <w:autoSpaceDN w:val="0"/>
        <w:adjustRightInd w:val="0"/>
        <w:jc w:val="both"/>
        <w:rPr>
          <w:rFonts w:cs="Garamond"/>
        </w:rPr>
      </w:pPr>
      <w:r w:rsidRPr="00AE6DA6">
        <w:rPr>
          <w:rFonts w:cs="Garamond"/>
        </w:rPr>
        <w:t>Nel caso di raggruppamento temporaneo o consorzio ordinario costituiti, la domanda è sottoscrit</w:t>
      </w:r>
      <w:r w:rsidR="00F724DB">
        <w:rPr>
          <w:rFonts w:cs="Garamond"/>
        </w:rPr>
        <w:t xml:space="preserve">ta </w:t>
      </w:r>
      <w:r w:rsidRPr="00AE6DA6">
        <w:rPr>
          <w:rFonts w:cs="Garamond"/>
        </w:rPr>
        <w:t>dalla mandataria/capofila.</w:t>
      </w:r>
    </w:p>
    <w:p w14:paraId="004FA5FD" w14:textId="77777777" w:rsidR="002420CB" w:rsidRPr="00AE6DA6" w:rsidRDefault="002420CB" w:rsidP="00523D9F">
      <w:pPr>
        <w:autoSpaceDE w:val="0"/>
        <w:autoSpaceDN w:val="0"/>
        <w:adjustRightInd w:val="0"/>
        <w:jc w:val="both"/>
        <w:rPr>
          <w:rFonts w:cs="Garamond"/>
        </w:rPr>
      </w:pPr>
      <w:r w:rsidRPr="00AE6DA6">
        <w:rPr>
          <w:rFonts w:cs="Garamond"/>
        </w:rPr>
        <w:t xml:space="preserve">Nel caso di raggruppamento temporaneo o consorzio ordinario non ancora costituiti, la domanda </w:t>
      </w:r>
      <w:r w:rsidRPr="00D10143">
        <w:rPr>
          <w:rFonts w:cs="Garamond"/>
        </w:rPr>
        <w:t>è</w:t>
      </w:r>
      <w:r w:rsidR="00C56916" w:rsidRPr="00D10143">
        <w:rPr>
          <w:rFonts w:cs="Garamond"/>
        </w:rPr>
        <w:t xml:space="preserve"> </w:t>
      </w:r>
      <w:r w:rsidRPr="00AE6DA6">
        <w:rPr>
          <w:rFonts w:cs="Garamond"/>
        </w:rPr>
        <w:t>sottoscritta da tutti i soggetti che costituirann</w:t>
      </w:r>
      <w:r w:rsidR="00076778">
        <w:rPr>
          <w:rFonts w:cs="Garamond"/>
        </w:rPr>
        <w:t>o il raggruppamento o consorzio.</w:t>
      </w:r>
    </w:p>
    <w:p w14:paraId="0A9F8A1E" w14:textId="77777777" w:rsidR="00AE6DA6" w:rsidRPr="00AE6DA6" w:rsidRDefault="002420CB" w:rsidP="00523D9F">
      <w:pPr>
        <w:autoSpaceDE w:val="0"/>
        <w:autoSpaceDN w:val="0"/>
        <w:adjustRightInd w:val="0"/>
        <w:jc w:val="both"/>
        <w:rPr>
          <w:rFonts w:cs="Garamond"/>
        </w:rPr>
      </w:pPr>
      <w:r w:rsidRPr="00AE6DA6">
        <w:rPr>
          <w:rFonts w:cs="Garamond"/>
        </w:rPr>
        <w:t>Nel caso di aggregazioni di imprese aderenti al contratto</w:t>
      </w:r>
      <w:r w:rsidR="00F724DB">
        <w:rPr>
          <w:rFonts w:cs="Garamond"/>
        </w:rPr>
        <w:t xml:space="preserve"> di rete si fa riferimento alla disciplina </w:t>
      </w:r>
      <w:r w:rsidRPr="00AE6DA6">
        <w:rPr>
          <w:rFonts w:cs="Garamond"/>
        </w:rPr>
        <w:t xml:space="preserve">prevista per i raggruppamenti temporanei di imprese, in quanto compatibile. </w:t>
      </w:r>
    </w:p>
    <w:p w14:paraId="25826503" w14:textId="77777777" w:rsidR="002420CB" w:rsidRPr="00AE6DA6" w:rsidRDefault="002420CB" w:rsidP="00523D9F">
      <w:pPr>
        <w:autoSpaceDE w:val="0"/>
        <w:autoSpaceDN w:val="0"/>
        <w:adjustRightInd w:val="0"/>
        <w:spacing w:after="0"/>
        <w:jc w:val="both"/>
        <w:rPr>
          <w:rFonts w:cs="Garamond"/>
        </w:rPr>
      </w:pPr>
      <w:r w:rsidRPr="00AE6DA6">
        <w:rPr>
          <w:rFonts w:cs="Garamond"/>
        </w:rPr>
        <w:t>In particolare:</w:t>
      </w:r>
    </w:p>
    <w:p w14:paraId="1669EA37" w14:textId="77777777" w:rsidR="00076778" w:rsidRPr="00076778" w:rsidRDefault="002420CB" w:rsidP="00523D9F">
      <w:pPr>
        <w:pStyle w:val="Paragrafoelenco"/>
        <w:numPr>
          <w:ilvl w:val="0"/>
          <w:numId w:val="28"/>
        </w:numPr>
        <w:autoSpaceDE w:val="0"/>
        <w:autoSpaceDN w:val="0"/>
        <w:adjustRightInd w:val="0"/>
        <w:spacing w:after="0"/>
        <w:jc w:val="both"/>
        <w:rPr>
          <w:rFonts w:cs="Garamond-Bold"/>
          <w:b/>
          <w:bCs/>
        </w:rPr>
      </w:pPr>
      <w:r w:rsidRPr="00076778">
        <w:rPr>
          <w:rFonts w:cs="Garamond-Bold"/>
          <w:b/>
          <w:bCs/>
        </w:rPr>
        <w:t>se la rete è dotata di un organo comune con potere di ra</w:t>
      </w:r>
      <w:r w:rsidR="00AE6DA6" w:rsidRPr="00076778">
        <w:rPr>
          <w:rFonts w:cs="Garamond-Bold"/>
          <w:b/>
          <w:bCs/>
        </w:rPr>
        <w:t xml:space="preserve">ppresentanza e con soggettività </w:t>
      </w:r>
      <w:r w:rsidRPr="00076778">
        <w:rPr>
          <w:rFonts w:cs="Garamond-Bold"/>
          <w:b/>
          <w:bCs/>
        </w:rPr>
        <w:t>giuridica</w:t>
      </w:r>
      <w:r w:rsidRPr="00076778">
        <w:rPr>
          <w:rFonts w:ascii="Garamond" w:hAnsi="Garamond" w:cs="Garamond"/>
          <w:sz w:val="24"/>
          <w:szCs w:val="24"/>
        </w:rPr>
        <w:t xml:space="preserve">, </w:t>
      </w:r>
      <w:r w:rsidRPr="00076778">
        <w:rPr>
          <w:rFonts w:cs="Garamond"/>
        </w:rPr>
        <w:t>ai sensi dell’art. 3, comma 4-</w:t>
      </w:r>
      <w:r w:rsidRPr="00076778">
        <w:rPr>
          <w:rFonts w:cs="Garamond-Italic"/>
          <w:i/>
          <w:iCs/>
        </w:rPr>
        <w:t>quater</w:t>
      </w:r>
      <w:r w:rsidR="00076778" w:rsidRPr="00076778">
        <w:rPr>
          <w:rFonts w:cs="Garamond"/>
        </w:rPr>
        <w:t>, del D</w:t>
      </w:r>
      <w:r w:rsidRPr="00076778">
        <w:rPr>
          <w:rFonts w:cs="Garamond"/>
        </w:rPr>
        <w:t>.</w:t>
      </w:r>
      <w:r w:rsidR="00076778" w:rsidRPr="00076778">
        <w:rPr>
          <w:rFonts w:cs="Garamond"/>
        </w:rPr>
        <w:t>L</w:t>
      </w:r>
      <w:r w:rsidRPr="00076778">
        <w:rPr>
          <w:rFonts w:cs="Garamond"/>
        </w:rPr>
        <w:t>. 10 febbraio 2009, n. 5, la domanda di</w:t>
      </w:r>
      <w:r w:rsidR="00C56916" w:rsidRPr="00076778">
        <w:rPr>
          <w:rFonts w:cs="Garamond"/>
        </w:rPr>
        <w:t xml:space="preserve"> </w:t>
      </w:r>
      <w:r w:rsidRPr="00076778">
        <w:rPr>
          <w:rFonts w:cs="Garamond"/>
        </w:rPr>
        <w:t>partecipazione deve essere sottoscritta dal legale rappresentante/procuratore del solo operatore</w:t>
      </w:r>
      <w:r w:rsidR="00C56916" w:rsidRPr="00076778">
        <w:rPr>
          <w:rFonts w:cs="Garamond"/>
        </w:rPr>
        <w:t xml:space="preserve"> </w:t>
      </w:r>
      <w:r w:rsidRPr="00076778">
        <w:rPr>
          <w:rFonts w:cs="Garamond"/>
        </w:rPr>
        <w:t>economico che riveste la funzione di organo comune;</w:t>
      </w:r>
    </w:p>
    <w:p w14:paraId="784B0B2B" w14:textId="77777777" w:rsidR="00076778" w:rsidRPr="00076778" w:rsidRDefault="002420CB" w:rsidP="00523D9F">
      <w:pPr>
        <w:pStyle w:val="Paragrafoelenco"/>
        <w:numPr>
          <w:ilvl w:val="0"/>
          <w:numId w:val="28"/>
        </w:numPr>
        <w:autoSpaceDE w:val="0"/>
        <w:autoSpaceDN w:val="0"/>
        <w:adjustRightInd w:val="0"/>
        <w:spacing w:after="0"/>
        <w:jc w:val="both"/>
        <w:rPr>
          <w:rFonts w:cs="Garamond-Bold"/>
          <w:b/>
          <w:bCs/>
        </w:rPr>
      </w:pPr>
      <w:r w:rsidRPr="00076778">
        <w:rPr>
          <w:rFonts w:cs="Garamond-Bold"/>
          <w:b/>
          <w:bCs/>
        </w:rPr>
        <w:t>se la rete è dotata di un organo comune con potere di rappresentanza ma è priva di</w:t>
      </w:r>
      <w:r w:rsidR="00C56916" w:rsidRPr="00076778">
        <w:rPr>
          <w:rFonts w:cs="Garamond-Bold"/>
          <w:b/>
          <w:bCs/>
        </w:rPr>
        <w:t xml:space="preserve"> </w:t>
      </w:r>
      <w:r w:rsidRPr="00076778">
        <w:rPr>
          <w:rFonts w:cs="Garamond-Bold"/>
          <w:b/>
          <w:bCs/>
        </w:rPr>
        <w:t>soggettività giuridica</w:t>
      </w:r>
      <w:r w:rsidRPr="00076778">
        <w:rPr>
          <w:rFonts w:ascii="Garamond" w:hAnsi="Garamond" w:cs="Garamond"/>
          <w:sz w:val="24"/>
          <w:szCs w:val="24"/>
        </w:rPr>
        <w:t xml:space="preserve">, </w:t>
      </w:r>
      <w:r w:rsidRPr="00076778">
        <w:rPr>
          <w:rFonts w:cs="Garamond"/>
        </w:rPr>
        <w:t>ai sensi dell’art. 3, comma 4-</w:t>
      </w:r>
      <w:r w:rsidRPr="00076778">
        <w:rPr>
          <w:rFonts w:cs="Garamond-Italic"/>
          <w:i/>
          <w:iCs/>
        </w:rPr>
        <w:t>quater</w:t>
      </w:r>
      <w:r w:rsidRPr="00076778">
        <w:rPr>
          <w:rFonts w:cs="Garamond"/>
        </w:rPr>
        <w:t xml:space="preserve">, del </w:t>
      </w:r>
      <w:r w:rsidR="0081163B">
        <w:rPr>
          <w:rFonts w:cs="Garamond"/>
        </w:rPr>
        <w:t>D</w:t>
      </w:r>
      <w:r w:rsidRPr="00076778">
        <w:rPr>
          <w:rFonts w:cs="Garamond"/>
        </w:rPr>
        <w:t>.</w:t>
      </w:r>
      <w:r w:rsidR="0081163B">
        <w:rPr>
          <w:rFonts w:cs="Garamond"/>
        </w:rPr>
        <w:t>L</w:t>
      </w:r>
      <w:r w:rsidRPr="00076778">
        <w:rPr>
          <w:rFonts w:cs="Garamond"/>
        </w:rPr>
        <w:t>. 10 febbraio 2009, n. 5, la</w:t>
      </w:r>
      <w:r w:rsidR="00C56916" w:rsidRPr="00076778">
        <w:rPr>
          <w:rFonts w:cs="Garamond"/>
        </w:rPr>
        <w:t xml:space="preserve"> </w:t>
      </w:r>
      <w:r w:rsidRPr="00076778">
        <w:rPr>
          <w:rFonts w:cs="Garamond"/>
        </w:rPr>
        <w:t>domanda di partecipazione deve essere sottoscritta dal legale rappresentante/procuratore</w:t>
      </w:r>
      <w:r w:rsidR="00C56916" w:rsidRPr="00076778">
        <w:rPr>
          <w:rFonts w:cs="Garamond"/>
        </w:rPr>
        <w:t xml:space="preserve"> </w:t>
      </w:r>
      <w:r w:rsidRPr="00076778">
        <w:rPr>
          <w:rFonts w:cs="Garamond"/>
        </w:rPr>
        <w:t>dell’impresa che riveste le funzioni di organo comune nonché da ognuna delle imprese aderenti al</w:t>
      </w:r>
      <w:r w:rsidR="00154EFF" w:rsidRPr="00076778">
        <w:rPr>
          <w:rFonts w:cs="Garamond"/>
        </w:rPr>
        <w:t xml:space="preserve"> </w:t>
      </w:r>
      <w:r w:rsidRPr="00076778">
        <w:rPr>
          <w:rFonts w:cs="Garamond"/>
        </w:rPr>
        <w:t>contratto di rete che partecipano alla gara;</w:t>
      </w:r>
    </w:p>
    <w:p w14:paraId="71F8683E" w14:textId="77777777" w:rsidR="002420CB" w:rsidRPr="00076778" w:rsidRDefault="002420CB" w:rsidP="00523D9F">
      <w:pPr>
        <w:pStyle w:val="Paragrafoelenco"/>
        <w:numPr>
          <w:ilvl w:val="0"/>
          <w:numId w:val="28"/>
        </w:numPr>
        <w:autoSpaceDE w:val="0"/>
        <w:autoSpaceDN w:val="0"/>
        <w:adjustRightInd w:val="0"/>
        <w:spacing w:after="0"/>
        <w:jc w:val="both"/>
        <w:rPr>
          <w:rFonts w:cs="Garamond-Bold"/>
          <w:b/>
          <w:bCs/>
        </w:rPr>
      </w:pPr>
      <w:r w:rsidRPr="00076778">
        <w:rPr>
          <w:rFonts w:cs="Garamond-Bold"/>
          <w:b/>
          <w:bCs/>
        </w:rPr>
        <w:t>se la rete è dotata di un organo comune privo del potere di rappresentanza o se la</w:t>
      </w:r>
      <w:r w:rsidR="00AE6DA6" w:rsidRPr="00076778">
        <w:rPr>
          <w:rFonts w:cs="Garamond-Bold"/>
          <w:b/>
          <w:bCs/>
        </w:rPr>
        <w:t xml:space="preserve"> rete è </w:t>
      </w:r>
      <w:r w:rsidRPr="00076778">
        <w:rPr>
          <w:rFonts w:cs="Garamond-Bold"/>
          <w:b/>
          <w:bCs/>
        </w:rPr>
        <w:t xml:space="preserve">sprovvista di organo comune, oppure se l’organo </w:t>
      </w:r>
      <w:r w:rsidR="00AE6DA6" w:rsidRPr="00076778">
        <w:rPr>
          <w:rFonts w:cs="Garamond-Bold"/>
          <w:b/>
          <w:bCs/>
        </w:rPr>
        <w:t xml:space="preserve">comune è privo dei requisiti di </w:t>
      </w:r>
      <w:r w:rsidRPr="00076778">
        <w:rPr>
          <w:rFonts w:cs="Garamond-Bold"/>
          <w:b/>
          <w:bCs/>
        </w:rPr>
        <w:t>qualificazione richiesti per assumere la veste di mandataria</w:t>
      </w:r>
      <w:r w:rsidRPr="00076778">
        <w:rPr>
          <w:rFonts w:cs="Garamond"/>
        </w:rPr>
        <w:t>, la domanda di partecipazione</w:t>
      </w:r>
      <w:r w:rsidR="00C56916" w:rsidRPr="00076778">
        <w:rPr>
          <w:rFonts w:cs="Garamond"/>
        </w:rPr>
        <w:t xml:space="preserve"> </w:t>
      </w:r>
      <w:r w:rsidRPr="00076778">
        <w:rPr>
          <w:rFonts w:cs="Garamond"/>
        </w:rPr>
        <w:t>deve essere sottoscritta dal legale rappresentante dell’impresa aderente alla rete che riveste la</w:t>
      </w:r>
      <w:r w:rsidR="00C56916" w:rsidRPr="00076778">
        <w:rPr>
          <w:rFonts w:cs="Garamond"/>
        </w:rPr>
        <w:t xml:space="preserve"> </w:t>
      </w:r>
      <w:r w:rsidRPr="00076778">
        <w:rPr>
          <w:rFonts w:cs="Garamond"/>
        </w:rPr>
        <w:t>qualifica di mandataria, ovvero, in caso di partecipazione nelle forme del raggruppamento da</w:t>
      </w:r>
      <w:r w:rsidR="00C56916" w:rsidRPr="00076778">
        <w:rPr>
          <w:rFonts w:cs="Garamond"/>
        </w:rPr>
        <w:t xml:space="preserve"> </w:t>
      </w:r>
      <w:r w:rsidRPr="00076778">
        <w:rPr>
          <w:rFonts w:cs="Garamond"/>
        </w:rPr>
        <w:t>costituirsi, da ognuna delle imprese aderenti al contratto di rete che partecipa alla gara.</w:t>
      </w:r>
    </w:p>
    <w:p w14:paraId="61C3FF3E" w14:textId="77777777" w:rsidR="002420CB" w:rsidRDefault="002420CB" w:rsidP="00523D9F">
      <w:pPr>
        <w:autoSpaceDE w:val="0"/>
        <w:autoSpaceDN w:val="0"/>
        <w:adjustRightInd w:val="0"/>
        <w:jc w:val="both"/>
        <w:rPr>
          <w:rFonts w:cs="Garamond"/>
        </w:rPr>
      </w:pPr>
      <w:r w:rsidRPr="00AE6DA6">
        <w:rPr>
          <w:rFonts w:cs="Garamond"/>
        </w:rPr>
        <w:t>Nel caso di consorzio di cooperative e imprese artigiane o di consorzio stabile di cui all</w:t>
      </w:r>
      <w:r w:rsidRPr="00AE6DA6">
        <w:rPr>
          <w:rFonts w:ascii="Calibri" w:hAnsi="Calibri" w:cs="Calibri"/>
        </w:rPr>
        <w:t>’</w:t>
      </w:r>
      <w:r w:rsidR="00F724DB">
        <w:rPr>
          <w:rFonts w:cs="Garamond"/>
        </w:rPr>
        <w:t xml:space="preserve">art. 45, </w:t>
      </w:r>
      <w:r w:rsidRPr="00AE6DA6">
        <w:rPr>
          <w:rFonts w:cs="Garamond"/>
        </w:rPr>
        <w:t>comma 2</w:t>
      </w:r>
      <w:r w:rsidR="0081163B">
        <w:rPr>
          <w:rFonts w:cs="Garamond"/>
        </w:rPr>
        <w:t>,</w:t>
      </w:r>
      <w:r w:rsidRPr="00AE6DA6">
        <w:rPr>
          <w:rFonts w:cs="Garamond"/>
        </w:rPr>
        <w:t xml:space="preserve"> lett. b) e c) del Codice, la domanda è sottoscritta dal consorzio medesimo.</w:t>
      </w:r>
    </w:p>
    <w:p w14:paraId="3723DCF1" w14:textId="77777777" w:rsidR="00076778" w:rsidRDefault="00076778" w:rsidP="00523D9F">
      <w:pPr>
        <w:autoSpaceDE w:val="0"/>
        <w:autoSpaceDN w:val="0"/>
        <w:adjustRightInd w:val="0"/>
        <w:spacing w:after="0"/>
        <w:jc w:val="both"/>
        <w:rPr>
          <w:rFonts w:cs="Garamond"/>
        </w:rPr>
      </w:pPr>
      <w:r>
        <w:rPr>
          <w:rFonts w:cs="Garamond"/>
        </w:rPr>
        <w:t>Il concorrente allega:</w:t>
      </w:r>
    </w:p>
    <w:p w14:paraId="75DFE735" w14:textId="77777777" w:rsidR="00076778" w:rsidRDefault="002420CB" w:rsidP="00523D9F">
      <w:pPr>
        <w:pStyle w:val="Paragrafoelenco"/>
        <w:numPr>
          <w:ilvl w:val="0"/>
          <w:numId w:val="29"/>
        </w:numPr>
        <w:autoSpaceDE w:val="0"/>
        <w:autoSpaceDN w:val="0"/>
        <w:adjustRightInd w:val="0"/>
        <w:spacing w:after="0"/>
        <w:jc w:val="both"/>
        <w:rPr>
          <w:rFonts w:cs="Garamond"/>
        </w:rPr>
      </w:pPr>
      <w:r w:rsidRPr="00076778">
        <w:rPr>
          <w:rFonts w:cs="Garamond"/>
        </w:rPr>
        <w:t>copia fotostatica di un documento d</w:t>
      </w:r>
      <w:r w:rsidRPr="00076778">
        <w:rPr>
          <w:rFonts w:ascii="Calibri" w:hAnsi="Calibri" w:cs="Calibri"/>
        </w:rPr>
        <w:t>’</w:t>
      </w:r>
      <w:r w:rsidRPr="00076778">
        <w:rPr>
          <w:rFonts w:cs="Garamond"/>
        </w:rPr>
        <w:t>identità del sottoscrittore</w:t>
      </w:r>
      <w:r w:rsidR="00F724DB" w:rsidRPr="00076778">
        <w:rPr>
          <w:rFonts w:cs="Garamond"/>
        </w:rPr>
        <w:t>;</w:t>
      </w:r>
    </w:p>
    <w:p w14:paraId="29B5DE68" w14:textId="77777777" w:rsidR="002420CB" w:rsidRPr="00076778" w:rsidRDefault="002420CB" w:rsidP="00523D9F">
      <w:pPr>
        <w:pStyle w:val="Paragrafoelenco"/>
        <w:numPr>
          <w:ilvl w:val="0"/>
          <w:numId w:val="29"/>
        </w:numPr>
        <w:autoSpaceDE w:val="0"/>
        <w:autoSpaceDN w:val="0"/>
        <w:adjustRightInd w:val="0"/>
        <w:spacing w:after="0"/>
        <w:jc w:val="both"/>
        <w:rPr>
          <w:rFonts w:cs="Garamond"/>
        </w:rPr>
      </w:pPr>
      <w:r w:rsidRPr="00076778">
        <w:rPr>
          <w:rFonts w:cs="Garamond"/>
        </w:rPr>
        <w:t>originale della procura oppure, nel solo caso i</w:t>
      </w:r>
      <w:r w:rsidR="00F724DB" w:rsidRPr="00076778">
        <w:rPr>
          <w:rFonts w:cs="Garamond"/>
        </w:rPr>
        <w:t xml:space="preserve">n cui dalla visura camerale del </w:t>
      </w:r>
      <w:r w:rsidRPr="00076778">
        <w:rPr>
          <w:rFonts w:cs="Garamond"/>
        </w:rPr>
        <w:t>concorrente risulti l’indicazione espressa dei poteri rappresentati</w:t>
      </w:r>
      <w:r w:rsidR="00F724DB" w:rsidRPr="00076778">
        <w:rPr>
          <w:rFonts w:cs="Garamond"/>
        </w:rPr>
        <w:t xml:space="preserve">vi conferiti con la procura, la </w:t>
      </w:r>
      <w:r w:rsidRPr="00076778">
        <w:rPr>
          <w:rFonts w:cs="Garamond"/>
        </w:rPr>
        <w:t>dichiarazione sostitutiva resa dal procuratore attestante la sussist</w:t>
      </w:r>
      <w:r w:rsidR="00F724DB" w:rsidRPr="00076778">
        <w:rPr>
          <w:rFonts w:cs="Garamond"/>
        </w:rPr>
        <w:t xml:space="preserve">enza dei poteri rappresentativi </w:t>
      </w:r>
      <w:r w:rsidRPr="00076778">
        <w:rPr>
          <w:rFonts w:cs="Garamond"/>
        </w:rPr>
        <w:t>risultanti dalla visura.</w:t>
      </w:r>
    </w:p>
    <w:p w14:paraId="412202E3" w14:textId="77777777" w:rsidR="002420CB" w:rsidRPr="00255E6E" w:rsidRDefault="005141C1" w:rsidP="00523D9F">
      <w:pPr>
        <w:pStyle w:val="Titolo3"/>
        <w:shd w:val="clear" w:color="auto" w:fill="FFFFFF" w:themeFill="background1"/>
      </w:pPr>
      <w:bookmarkStart w:id="102" w:name="_Toc521049700"/>
      <w:r w:rsidRPr="00255E6E">
        <w:t>DOCUMENTO</w:t>
      </w:r>
      <w:r>
        <w:t xml:space="preserve"> D</w:t>
      </w:r>
      <w:r w:rsidRPr="00255E6E">
        <w:t>I GARA UNICO EUROPEO</w:t>
      </w:r>
      <w:r w:rsidR="00076778">
        <w:t xml:space="preserve"> </w:t>
      </w:r>
      <w:r w:rsidRPr="0081163B">
        <w:rPr>
          <w:shd w:val="clear" w:color="auto" w:fill="FFFFFF" w:themeFill="background1"/>
        </w:rPr>
        <w:t>(</w:t>
      </w:r>
      <w:r w:rsidR="0081163B" w:rsidRPr="0081163B">
        <w:rPr>
          <w:shd w:val="clear" w:color="auto" w:fill="FFFFFF" w:themeFill="background1"/>
        </w:rPr>
        <w:t>Allegato 2</w:t>
      </w:r>
      <w:r w:rsidRPr="0081163B">
        <w:rPr>
          <w:shd w:val="clear" w:color="auto" w:fill="FFFFFF" w:themeFill="background1"/>
        </w:rPr>
        <w:t>)</w:t>
      </w:r>
      <w:bookmarkEnd w:id="102"/>
    </w:p>
    <w:p w14:paraId="50D5A6C4" w14:textId="77777777" w:rsidR="002420CB" w:rsidRDefault="002420CB" w:rsidP="00523D9F">
      <w:pPr>
        <w:autoSpaceDE w:val="0"/>
        <w:autoSpaceDN w:val="0"/>
        <w:adjustRightInd w:val="0"/>
        <w:spacing w:after="0"/>
        <w:jc w:val="both"/>
        <w:rPr>
          <w:rFonts w:cs="Garamond"/>
        </w:rPr>
      </w:pPr>
      <w:r w:rsidRPr="00AE6DA6">
        <w:rPr>
          <w:rFonts w:cs="Garamond"/>
        </w:rPr>
        <w:t>Il concorrente compila il DGUE di cui allo schema allegato al DM del M</w:t>
      </w:r>
      <w:r w:rsidR="00F724DB">
        <w:rPr>
          <w:rFonts w:cs="Garamond"/>
        </w:rPr>
        <w:t xml:space="preserve">inistero delle Infrastrutture e </w:t>
      </w:r>
      <w:r w:rsidRPr="00AE6DA6">
        <w:rPr>
          <w:rFonts w:cs="Garamond"/>
        </w:rPr>
        <w:t>Trasporti del 18 luglio 2016 o successive modifiche messo a disposizione</w:t>
      </w:r>
      <w:r w:rsidR="00BA466F">
        <w:rPr>
          <w:rFonts w:cs="Garamond"/>
        </w:rPr>
        <w:t xml:space="preserve"> </w:t>
      </w:r>
      <w:proofErr w:type="gramStart"/>
      <w:r w:rsidR="00255E6E" w:rsidRPr="00255E6E">
        <w:rPr>
          <w:rFonts w:cs="Garamond"/>
        </w:rPr>
        <w:t>s</w:t>
      </w:r>
      <w:r w:rsidRPr="00255E6E">
        <w:rPr>
          <w:rFonts w:cs="Garamond"/>
        </w:rPr>
        <w:t>u</w:t>
      </w:r>
      <w:r w:rsidR="006F4054">
        <w:rPr>
          <w:rFonts w:cs="Garamond"/>
        </w:rPr>
        <w:t>l</w:t>
      </w:r>
      <w:r w:rsidR="00BA466F">
        <w:rPr>
          <w:rFonts w:cs="Garamond"/>
        </w:rPr>
        <w:t xml:space="preserve"> </w:t>
      </w:r>
      <w:r w:rsidR="006F4054">
        <w:rPr>
          <w:rFonts w:cs="Garamond"/>
        </w:rPr>
        <w:t xml:space="preserve"> sito</w:t>
      </w:r>
      <w:proofErr w:type="gramEnd"/>
      <w:r w:rsidR="006F4054">
        <w:rPr>
          <w:rFonts w:cs="Garamond"/>
        </w:rPr>
        <w:t xml:space="preserve"> della CNPADC </w:t>
      </w:r>
      <w:hyperlink r:id="rId23" w:history="1">
        <w:r w:rsidR="006F4054" w:rsidRPr="00A53CB2">
          <w:rPr>
            <w:rStyle w:val="Collegamentoipertestuale"/>
          </w:rPr>
          <w:t>www.cnpadc.it</w:t>
        </w:r>
      </w:hyperlink>
      <w:r w:rsidR="006F4054">
        <w:t xml:space="preserve"> nella sezione CNPADC Trasparente “Gare”, </w:t>
      </w:r>
      <w:r w:rsidR="00C42E37">
        <w:t xml:space="preserve">in formato “word” editabile” </w:t>
      </w:r>
      <w:r w:rsidRPr="00255E6E">
        <w:rPr>
          <w:rFonts w:cs="Garamond"/>
        </w:rPr>
        <w:t>seco</w:t>
      </w:r>
      <w:r w:rsidR="00A306BF">
        <w:rPr>
          <w:rFonts w:cs="Garamond"/>
        </w:rPr>
        <w:t>ndo quanto di seguito indicato.</w:t>
      </w:r>
    </w:p>
    <w:p w14:paraId="2F6B810D" w14:textId="77777777" w:rsidR="00F724DB" w:rsidRDefault="00A306BF" w:rsidP="00523D9F">
      <w:pPr>
        <w:autoSpaceDE w:val="0"/>
        <w:autoSpaceDN w:val="0"/>
        <w:adjustRightInd w:val="0"/>
        <w:jc w:val="both"/>
      </w:pPr>
      <w:r>
        <w:lastRenderedPageBreak/>
        <w:t>Il DGUE dovrà essere sottoscritto dal legale rappresentante del concorrente avente i poteri necessari</w:t>
      </w:r>
      <w:r w:rsidR="00730942">
        <w:t xml:space="preserve"> per impegnare l’impresa nella presente procedura.</w:t>
      </w:r>
    </w:p>
    <w:p w14:paraId="4A428D04" w14:textId="77777777" w:rsidR="002420CB" w:rsidRPr="00255E6E" w:rsidRDefault="002420CB" w:rsidP="00523D9F">
      <w:pPr>
        <w:autoSpaceDE w:val="0"/>
        <w:autoSpaceDN w:val="0"/>
        <w:adjustRightInd w:val="0"/>
        <w:spacing w:after="0" w:line="240" w:lineRule="auto"/>
        <w:jc w:val="both"/>
        <w:rPr>
          <w:rFonts w:cs="Garamond-Bold"/>
          <w:b/>
          <w:bCs/>
        </w:rPr>
      </w:pPr>
      <w:r w:rsidRPr="00255E6E">
        <w:rPr>
          <w:rFonts w:cs="Garamond-Bold"/>
          <w:b/>
          <w:bCs/>
        </w:rPr>
        <w:t>Parte I – Informazioni sulla procedura di appalto e sull’amministrazione aggiudicatri</w:t>
      </w:r>
      <w:r w:rsidR="00255E6E">
        <w:rPr>
          <w:rFonts w:cs="Garamond-Bold"/>
          <w:b/>
          <w:bCs/>
        </w:rPr>
        <w:t xml:space="preserve">ce o ente </w:t>
      </w:r>
      <w:r w:rsidRPr="00255E6E">
        <w:rPr>
          <w:rFonts w:cs="Garamond-Bold"/>
          <w:b/>
          <w:bCs/>
        </w:rPr>
        <w:t>aggiudicatore</w:t>
      </w:r>
    </w:p>
    <w:p w14:paraId="76289C41" w14:textId="77777777" w:rsidR="002420CB" w:rsidRPr="00255E6E" w:rsidRDefault="002420CB" w:rsidP="00523D9F">
      <w:pPr>
        <w:autoSpaceDE w:val="0"/>
        <w:autoSpaceDN w:val="0"/>
        <w:adjustRightInd w:val="0"/>
        <w:spacing w:line="240" w:lineRule="auto"/>
        <w:jc w:val="both"/>
        <w:rPr>
          <w:rFonts w:cs="Garamond"/>
        </w:rPr>
      </w:pPr>
      <w:r w:rsidRPr="00255E6E">
        <w:rPr>
          <w:rFonts w:cs="Garamond"/>
        </w:rPr>
        <w:t>Il concorre</w:t>
      </w:r>
      <w:r w:rsidR="00255E6E" w:rsidRPr="00255E6E">
        <w:rPr>
          <w:rFonts w:cs="Garamond"/>
        </w:rPr>
        <w:t xml:space="preserve">nte rende tutte le informazioni </w:t>
      </w:r>
      <w:r w:rsidRPr="00255E6E">
        <w:rPr>
          <w:rFonts w:cs="Garamond"/>
        </w:rPr>
        <w:t>richieste relative alla procedura di appalto.</w:t>
      </w:r>
    </w:p>
    <w:p w14:paraId="0EFF6699" w14:textId="77777777" w:rsidR="002420CB" w:rsidRPr="00255E6E" w:rsidRDefault="002420CB" w:rsidP="00523D9F">
      <w:pPr>
        <w:autoSpaceDE w:val="0"/>
        <w:autoSpaceDN w:val="0"/>
        <w:adjustRightInd w:val="0"/>
        <w:spacing w:before="240" w:after="0" w:line="240" w:lineRule="auto"/>
        <w:jc w:val="both"/>
        <w:rPr>
          <w:rFonts w:cs="Garamond-Bold"/>
          <w:b/>
          <w:bCs/>
        </w:rPr>
      </w:pPr>
      <w:r w:rsidRPr="00255E6E">
        <w:rPr>
          <w:rFonts w:cs="Garamond-Bold"/>
          <w:b/>
          <w:bCs/>
        </w:rPr>
        <w:t>Parte II – Informazioni sull’operatore economico</w:t>
      </w:r>
    </w:p>
    <w:p w14:paraId="770FAE28" w14:textId="77777777" w:rsidR="002420CB" w:rsidRDefault="002420CB" w:rsidP="00523D9F">
      <w:pPr>
        <w:autoSpaceDE w:val="0"/>
        <w:autoSpaceDN w:val="0"/>
        <w:adjustRightInd w:val="0"/>
        <w:spacing w:line="240" w:lineRule="auto"/>
        <w:jc w:val="both"/>
        <w:rPr>
          <w:rFonts w:cs="Garamond"/>
        </w:rPr>
      </w:pPr>
      <w:r w:rsidRPr="00255E6E">
        <w:rPr>
          <w:rFonts w:cs="Garamond"/>
        </w:rPr>
        <w:t>Il concorrente rende tutte le informazioni richieste mediante la compilazione delle parti pertinenti.</w:t>
      </w:r>
    </w:p>
    <w:p w14:paraId="2F9925AD" w14:textId="77777777" w:rsidR="002420CB" w:rsidRPr="00730942" w:rsidRDefault="002420CB" w:rsidP="00523D9F">
      <w:pPr>
        <w:autoSpaceDE w:val="0"/>
        <w:autoSpaceDN w:val="0"/>
        <w:adjustRightInd w:val="0"/>
        <w:spacing w:after="0" w:line="240" w:lineRule="auto"/>
        <w:jc w:val="both"/>
        <w:rPr>
          <w:rFonts w:cs="Garamond-Bold"/>
          <w:b/>
          <w:bCs/>
          <w:u w:val="single"/>
        </w:rPr>
      </w:pPr>
      <w:r w:rsidRPr="00730942">
        <w:rPr>
          <w:rFonts w:cs="Garamond-Bold"/>
          <w:b/>
          <w:bCs/>
          <w:u w:val="single"/>
        </w:rPr>
        <w:t>In caso di ricorso all’avvalimento si richiede la compilazione della sezione C</w:t>
      </w:r>
    </w:p>
    <w:p w14:paraId="21471C1E" w14:textId="77777777" w:rsidR="002420CB" w:rsidRDefault="002420CB" w:rsidP="00523D9F">
      <w:pPr>
        <w:autoSpaceDE w:val="0"/>
        <w:autoSpaceDN w:val="0"/>
        <w:adjustRightInd w:val="0"/>
        <w:spacing w:before="240" w:line="240" w:lineRule="auto"/>
        <w:jc w:val="both"/>
        <w:rPr>
          <w:rFonts w:cs="Garamond"/>
        </w:rPr>
      </w:pPr>
      <w:r w:rsidRPr="00255E6E">
        <w:rPr>
          <w:rFonts w:cs="Garamond"/>
        </w:rPr>
        <w:t>Il concorrente indica la denominazione dell’operatore economico a</w:t>
      </w:r>
      <w:r w:rsidR="008633F8">
        <w:rPr>
          <w:rFonts w:cs="Garamond"/>
        </w:rPr>
        <w:t xml:space="preserve">usiliario e i requisiti oggetto di </w:t>
      </w:r>
      <w:r w:rsidRPr="00255E6E">
        <w:rPr>
          <w:rFonts w:cs="Garamond"/>
        </w:rPr>
        <w:t>avvalimento.</w:t>
      </w:r>
    </w:p>
    <w:p w14:paraId="400E5C34" w14:textId="77777777" w:rsidR="008633F8" w:rsidRDefault="002420CB" w:rsidP="00523D9F">
      <w:pPr>
        <w:autoSpaceDE w:val="0"/>
        <w:autoSpaceDN w:val="0"/>
        <w:adjustRightInd w:val="0"/>
        <w:spacing w:after="0" w:line="240" w:lineRule="auto"/>
        <w:jc w:val="both"/>
        <w:rPr>
          <w:rFonts w:cs="Garamond"/>
        </w:rPr>
      </w:pPr>
      <w:r w:rsidRPr="00255E6E">
        <w:rPr>
          <w:rFonts w:cs="Garamond"/>
        </w:rPr>
        <w:t xml:space="preserve">Il concorrente, </w:t>
      </w:r>
      <w:r w:rsidR="008633F8">
        <w:rPr>
          <w:rFonts w:cs="Garamond"/>
        </w:rPr>
        <w:t>per ciascun ausiliario, allega:</w:t>
      </w:r>
    </w:p>
    <w:p w14:paraId="01F3FE4D" w14:textId="77777777" w:rsidR="000B4F66" w:rsidRDefault="002420CB" w:rsidP="00523D9F">
      <w:pPr>
        <w:pStyle w:val="Paragrafoelenco"/>
        <w:numPr>
          <w:ilvl w:val="1"/>
          <w:numId w:val="10"/>
        </w:numPr>
        <w:autoSpaceDE w:val="0"/>
        <w:autoSpaceDN w:val="0"/>
        <w:adjustRightInd w:val="0"/>
        <w:spacing w:after="0"/>
        <w:ind w:left="426" w:hanging="426"/>
        <w:jc w:val="both"/>
        <w:rPr>
          <w:rFonts w:cs="Garamond"/>
        </w:rPr>
      </w:pPr>
      <w:r w:rsidRPr="008633F8">
        <w:rPr>
          <w:rFonts w:cs="Garamond"/>
        </w:rPr>
        <w:t>DGUE, a firma dell’ausiliario, contenente le informazioni di cui all</w:t>
      </w:r>
      <w:r w:rsidR="008633F8" w:rsidRPr="008633F8">
        <w:rPr>
          <w:rFonts w:cs="Garamond"/>
        </w:rPr>
        <w:t xml:space="preserve">a parte II, sezioni A e B, alla </w:t>
      </w:r>
      <w:r w:rsidRPr="008633F8">
        <w:rPr>
          <w:rFonts w:cs="Garamond"/>
        </w:rPr>
        <w:t>parte III, alla parte IV, ove pertinente, e alla parte VI;</w:t>
      </w:r>
    </w:p>
    <w:p w14:paraId="086F876C" w14:textId="77777777" w:rsidR="008633F8" w:rsidRPr="00171BA0" w:rsidRDefault="000B4F66" w:rsidP="00523D9F">
      <w:pPr>
        <w:pStyle w:val="Paragrafoelenco"/>
        <w:numPr>
          <w:ilvl w:val="1"/>
          <w:numId w:val="10"/>
        </w:numPr>
        <w:autoSpaceDE w:val="0"/>
        <w:autoSpaceDN w:val="0"/>
        <w:adjustRightInd w:val="0"/>
        <w:spacing w:after="0"/>
        <w:ind w:left="426" w:hanging="426"/>
        <w:jc w:val="both"/>
        <w:rPr>
          <w:rFonts w:cs="Garamond"/>
        </w:rPr>
      </w:pPr>
      <w:r w:rsidRPr="000B4F66">
        <w:rPr>
          <w:rFonts w:cs="Garamond"/>
        </w:rPr>
        <w:t xml:space="preserve">dichiarazione </w:t>
      </w:r>
      <w:r w:rsidRPr="00171BA0">
        <w:rPr>
          <w:rFonts w:cs="Garamond"/>
        </w:rPr>
        <w:t xml:space="preserve">integrativa di cui all’Allegato </w:t>
      </w:r>
      <w:r w:rsidR="0081163B" w:rsidRPr="00171BA0">
        <w:rPr>
          <w:rFonts w:cs="Garamond"/>
        </w:rPr>
        <w:t>3</w:t>
      </w:r>
      <w:r w:rsidR="008710D2" w:rsidRPr="00171BA0">
        <w:rPr>
          <w:rFonts w:cs="Garamond"/>
        </w:rPr>
        <w:t xml:space="preserve"> </w:t>
      </w:r>
      <w:r w:rsidRPr="00171BA0">
        <w:rPr>
          <w:rFonts w:cs="Garamond"/>
        </w:rPr>
        <w:t>al presente disciplinare;</w:t>
      </w:r>
    </w:p>
    <w:p w14:paraId="39AAFD99" w14:textId="77777777" w:rsidR="002420CB" w:rsidRPr="00171BA0" w:rsidRDefault="002420CB" w:rsidP="00523D9F">
      <w:pPr>
        <w:pStyle w:val="Paragrafoelenco"/>
        <w:numPr>
          <w:ilvl w:val="1"/>
          <w:numId w:val="10"/>
        </w:numPr>
        <w:autoSpaceDE w:val="0"/>
        <w:autoSpaceDN w:val="0"/>
        <w:adjustRightInd w:val="0"/>
        <w:spacing w:after="0"/>
        <w:ind w:left="426" w:hanging="426"/>
        <w:jc w:val="both"/>
        <w:rPr>
          <w:rFonts w:cs="Garamond"/>
        </w:rPr>
      </w:pPr>
      <w:r w:rsidRPr="00171BA0">
        <w:rPr>
          <w:rFonts w:cs="Garamond"/>
        </w:rPr>
        <w:t>dichiarazione sostitutiva di cui all’art. 89, comma 1 del Codice sottoscritta dall’ausilia</w:t>
      </w:r>
      <w:r w:rsidR="008633F8" w:rsidRPr="00171BA0">
        <w:rPr>
          <w:rFonts w:cs="Garamond"/>
        </w:rPr>
        <w:t xml:space="preserve">rio con la </w:t>
      </w:r>
      <w:r w:rsidRPr="00171BA0">
        <w:rPr>
          <w:rFonts w:cs="Garamond"/>
        </w:rPr>
        <w:t>quale quest’ultimo si obbliga, verso il concorrente e verso la stazione appaltante, a mettere a</w:t>
      </w:r>
      <w:r w:rsidR="002B2EEC" w:rsidRPr="00171BA0">
        <w:rPr>
          <w:rFonts w:cs="Garamond"/>
        </w:rPr>
        <w:t xml:space="preserve"> </w:t>
      </w:r>
      <w:r w:rsidRPr="00171BA0">
        <w:rPr>
          <w:rFonts w:cs="Garamond"/>
        </w:rPr>
        <w:t>disposizione, per tutta la durata dell’appalto, le risorse necessarie di cui è carente il concorrente</w:t>
      </w:r>
      <w:r w:rsidR="002B2EEC" w:rsidRPr="00171BA0">
        <w:rPr>
          <w:rFonts w:cs="Garamond"/>
        </w:rPr>
        <w:t xml:space="preserve"> </w:t>
      </w:r>
      <w:r w:rsidR="000B4F66" w:rsidRPr="00171BA0">
        <w:rPr>
          <w:rFonts w:cs="Garamond"/>
        </w:rPr>
        <w:t>di cui all’Allegato</w:t>
      </w:r>
      <w:r w:rsidR="0081163B" w:rsidRPr="00171BA0">
        <w:rPr>
          <w:rFonts w:cs="Garamond"/>
        </w:rPr>
        <w:t xml:space="preserve"> 6</w:t>
      </w:r>
      <w:r w:rsidR="000B4F66" w:rsidRPr="00171BA0">
        <w:rPr>
          <w:rFonts w:cs="Garamond"/>
        </w:rPr>
        <w:t xml:space="preserve"> al presente disciplinare</w:t>
      </w:r>
      <w:r w:rsidRPr="00171BA0">
        <w:rPr>
          <w:rFonts w:cs="Garamond"/>
        </w:rPr>
        <w:t>;</w:t>
      </w:r>
    </w:p>
    <w:p w14:paraId="6FCFAC5D" w14:textId="77777777" w:rsidR="002420CB" w:rsidRPr="008633F8" w:rsidRDefault="002420CB" w:rsidP="00523D9F">
      <w:pPr>
        <w:pStyle w:val="Paragrafoelenco"/>
        <w:numPr>
          <w:ilvl w:val="1"/>
          <w:numId w:val="10"/>
        </w:numPr>
        <w:autoSpaceDE w:val="0"/>
        <w:autoSpaceDN w:val="0"/>
        <w:adjustRightInd w:val="0"/>
        <w:spacing w:after="0"/>
        <w:ind w:left="426" w:hanging="426"/>
        <w:jc w:val="both"/>
        <w:rPr>
          <w:rFonts w:cs="Garamond"/>
        </w:rPr>
      </w:pPr>
      <w:r w:rsidRPr="00171BA0">
        <w:rPr>
          <w:rFonts w:cs="Garamond"/>
        </w:rPr>
        <w:t>dichiarazione sostitutiva di cui all</w:t>
      </w:r>
      <w:r w:rsidRPr="00171BA0">
        <w:rPr>
          <w:rFonts w:cs="Calibri"/>
        </w:rPr>
        <w:t>’</w:t>
      </w:r>
      <w:r w:rsidRPr="00171BA0">
        <w:rPr>
          <w:rFonts w:cs="Garamond"/>
        </w:rPr>
        <w:t>art. 89, comma 7 del Codice sott</w:t>
      </w:r>
      <w:r w:rsidR="008633F8" w:rsidRPr="00171BA0">
        <w:rPr>
          <w:rFonts w:cs="Garamond"/>
        </w:rPr>
        <w:t xml:space="preserve">oscritta dall’ausiliario con la </w:t>
      </w:r>
      <w:r w:rsidRPr="00171BA0">
        <w:rPr>
          <w:rFonts w:cs="Garamond"/>
        </w:rPr>
        <w:t>quale quest’ultimo attesta che l’impresa ausiliaria non partecipa alla gara in proprio o come</w:t>
      </w:r>
      <w:r w:rsidR="002B2EEC" w:rsidRPr="00171BA0">
        <w:rPr>
          <w:rFonts w:cs="Garamond"/>
        </w:rPr>
        <w:t xml:space="preserve"> </w:t>
      </w:r>
      <w:r w:rsidRPr="00171BA0">
        <w:rPr>
          <w:rFonts w:cs="Garamond"/>
        </w:rPr>
        <w:t>associata o consorziata</w:t>
      </w:r>
      <w:r w:rsidR="002B2EEC" w:rsidRPr="00171BA0">
        <w:rPr>
          <w:rFonts w:cs="Garamond"/>
        </w:rPr>
        <w:t xml:space="preserve"> </w:t>
      </w:r>
      <w:r w:rsidR="000B4F66" w:rsidRPr="00171BA0">
        <w:rPr>
          <w:rFonts w:cs="Garamond"/>
        </w:rPr>
        <w:t>di cui all’Allegato</w:t>
      </w:r>
      <w:r w:rsidR="007D06E6" w:rsidRPr="00171BA0">
        <w:rPr>
          <w:rFonts w:cs="Garamond"/>
        </w:rPr>
        <w:t xml:space="preserve"> 6</w:t>
      </w:r>
      <w:r w:rsidR="000B4F66" w:rsidRPr="00171BA0">
        <w:rPr>
          <w:rFonts w:cs="Garamond"/>
        </w:rPr>
        <w:t xml:space="preserve"> al presente</w:t>
      </w:r>
      <w:r w:rsidR="000B4F66">
        <w:rPr>
          <w:rFonts w:cs="Garamond"/>
        </w:rPr>
        <w:t xml:space="preserve"> disciplinare</w:t>
      </w:r>
      <w:r w:rsidRPr="008633F8">
        <w:rPr>
          <w:rFonts w:cs="Garamond"/>
        </w:rPr>
        <w:t>;</w:t>
      </w:r>
    </w:p>
    <w:p w14:paraId="0D145BE2" w14:textId="77777777" w:rsidR="002420CB" w:rsidRPr="00255E6E" w:rsidRDefault="002420CB" w:rsidP="00523D9F">
      <w:pPr>
        <w:pStyle w:val="Paragrafoelenco"/>
        <w:numPr>
          <w:ilvl w:val="1"/>
          <w:numId w:val="10"/>
        </w:numPr>
        <w:autoSpaceDE w:val="0"/>
        <w:autoSpaceDN w:val="0"/>
        <w:adjustRightInd w:val="0"/>
        <w:spacing w:after="0"/>
        <w:ind w:left="426" w:hanging="426"/>
        <w:jc w:val="both"/>
        <w:rPr>
          <w:rFonts w:cs="Garamond"/>
        </w:rPr>
      </w:pPr>
      <w:r w:rsidRPr="008633F8">
        <w:rPr>
          <w:rFonts w:cs="Garamond"/>
        </w:rPr>
        <w:t>originale o copia autentica del contratto di avvalimento, in</w:t>
      </w:r>
      <w:r w:rsidRPr="00255E6E">
        <w:rPr>
          <w:rFonts w:cs="Garamond"/>
        </w:rPr>
        <w:t xml:space="preserve"> virt</w:t>
      </w:r>
      <w:r w:rsidRPr="00255E6E">
        <w:rPr>
          <w:rFonts w:cs="Calibri"/>
        </w:rPr>
        <w:t>ù</w:t>
      </w:r>
      <w:r w:rsidRPr="00255E6E">
        <w:rPr>
          <w:rFonts w:cs="Garamond"/>
        </w:rPr>
        <w:t xml:space="preserve"> del q</w:t>
      </w:r>
      <w:r w:rsidR="008633F8">
        <w:rPr>
          <w:rFonts w:cs="Garamond"/>
        </w:rPr>
        <w:t xml:space="preserve">uale l’ausiliaria si </w:t>
      </w:r>
      <w:r w:rsidR="00255E6E">
        <w:rPr>
          <w:rFonts w:cs="Garamond"/>
        </w:rPr>
        <w:t xml:space="preserve">obbliga </w:t>
      </w:r>
      <w:r w:rsidRPr="00255E6E">
        <w:rPr>
          <w:rFonts w:cs="Garamond"/>
        </w:rPr>
        <w:t>nei confronti del concorrente, a fornire i requisiti e a mettere a disp</w:t>
      </w:r>
      <w:r w:rsidR="00255E6E">
        <w:rPr>
          <w:rFonts w:cs="Garamond"/>
        </w:rPr>
        <w:t xml:space="preserve">osizione le risorse necessarie, </w:t>
      </w:r>
      <w:r w:rsidRPr="00255E6E">
        <w:rPr>
          <w:rFonts w:cs="Garamond"/>
        </w:rPr>
        <w:t>che devono essere dettagliatamente descritte, per tutta la durata dell’a</w:t>
      </w:r>
      <w:r w:rsidR="00255E6E">
        <w:rPr>
          <w:rFonts w:cs="Garamond"/>
        </w:rPr>
        <w:t xml:space="preserve">ppalto. A tal fine il contratto </w:t>
      </w:r>
      <w:r w:rsidRPr="00255E6E">
        <w:rPr>
          <w:rFonts w:cs="Garamond"/>
        </w:rPr>
        <w:t>di avvalimento contiene</w:t>
      </w:r>
      <w:r w:rsidRPr="00255E6E">
        <w:rPr>
          <w:rFonts w:cs="Garamond-Bold"/>
          <w:b/>
          <w:bCs/>
        </w:rPr>
        <w:t>, a pena di nullità</w:t>
      </w:r>
      <w:r w:rsidRPr="00255E6E">
        <w:rPr>
          <w:rFonts w:cs="Garamond"/>
        </w:rPr>
        <w:t>, ai sensi dell</w:t>
      </w:r>
      <w:r w:rsidR="00255E6E">
        <w:rPr>
          <w:rFonts w:cs="Garamond"/>
        </w:rPr>
        <w:t xml:space="preserve">’art. 89 comma 1 del Codice, la </w:t>
      </w:r>
      <w:r w:rsidRPr="00255E6E">
        <w:rPr>
          <w:rFonts w:cs="Garamond"/>
        </w:rPr>
        <w:t>specificazione dei requisiti forniti e delle risorse messe a disposizione dall’ausiliaria;</w:t>
      </w:r>
    </w:p>
    <w:p w14:paraId="61159663" w14:textId="77777777" w:rsidR="002420CB" w:rsidRDefault="002420CB" w:rsidP="00523D9F">
      <w:pPr>
        <w:pStyle w:val="Paragrafoelenco"/>
        <w:numPr>
          <w:ilvl w:val="1"/>
          <w:numId w:val="10"/>
        </w:numPr>
        <w:autoSpaceDE w:val="0"/>
        <w:autoSpaceDN w:val="0"/>
        <w:adjustRightInd w:val="0"/>
        <w:spacing w:after="0"/>
        <w:ind w:left="426" w:hanging="426"/>
        <w:jc w:val="both"/>
        <w:rPr>
          <w:rFonts w:cs="Garamond"/>
        </w:rPr>
      </w:pPr>
      <w:r w:rsidRPr="008710D2">
        <w:rPr>
          <w:rFonts w:cs="Garamond"/>
        </w:rPr>
        <w:t>PASSOE dell</w:t>
      </w:r>
      <w:r w:rsidRPr="008710D2">
        <w:rPr>
          <w:rFonts w:cs="Calibri"/>
        </w:rPr>
        <w:t>’</w:t>
      </w:r>
      <w:r w:rsidRPr="008710D2">
        <w:rPr>
          <w:rFonts w:cs="Garamond"/>
        </w:rPr>
        <w:t>ausiliario</w:t>
      </w:r>
      <w:r w:rsidR="00BA466F">
        <w:rPr>
          <w:rFonts w:cs="Garamond"/>
        </w:rPr>
        <w:t>.</w:t>
      </w:r>
    </w:p>
    <w:p w14:paraId="14373107" w14:textId="77777777" w:rsidR="00171BA0" w:rsidRPr="00E93986" w:rsidRDefault="00171BA0" w:rsidP="00E93986">
      <w:pPr>
        <w:autoSpaceDE w:val="0"/>
        <w:autoSpaceDN w:val="0"/>
        <w:adjustRightInd w:val="0"/>
        <w:spacing w:after="0"/>
        <w:jc w:val="both"/>
        <w:rPr>
          <w:rFonts w:cs="Garamond"/>
        </w:rPr>
      </w:pPr>
    </w:p>
    <w:p w14:paraId="2460A3F3" w14:textId="77777777" w:rsidR="002420CB" w:rsidRPr="00730942" w:rsidRDefault="002420CB" w:rsidP="00523D9F">
      <w:pPr>
        <w:autoSpaceDE w:val="0"/>
        <w:autoSpaceDN w:val="0"/>
        <w:adjustRightInd w:val="0"/>
        <w:jc w:val="both"/>
        <w:rPr>
          <w:rFonts w:cs="Garamond-Bold"/>
          <w:b/>
          <w:bCs/>
          <w:u w:val="single"/>
        </w:rPr>
      </w:pPr>
      <w:r w:rsidRPr="00730942">
        <w:rPr>
          <w:rFonts w:cs="Garamond-Bold"/>
          <w:b/>
          <w:bCs/>
          <w:u w:val="single"/>
        </w:rPr>
        <w:t>In caso di ricorso al subappalto si richiede la compilazione della sezione D</w:t>
      </w:r>
    </w:p>
    <w:p w14:paraId="2A7E62EB" w14:textId="77777777" w:rsidR="002420CB" w:rsidRPr="00255E6E" w:rsidRDefault="002420CB" w:rsidP="00523D9F">
      <w:pPr>
        <w:autoSpaceDE w:val="0"/>
        <w:autoSpaceDN w:val="0"/>
        <w:adjustRightInd w:val="0"/>
        <w:jc w:val="both"/>
        <w:rPr>
          <w:rFonts w:cs="Garamond"/>
        </w:rPr>
      </w:pPr>
      <w:r w:rsidRPr="00255E6E">
        <w:rPr>
          <w:rFonts w:cs="Garamond"/>
        </w:rPr>
        <w:t>Il concorrente, pena l’impossibilità di ricorrere al subappalto, indica</w:t>
      </w:r>
      <w:r w:rsidR="00624FA5">
        <w:rPr>
          <w:rFonts w:cs="Garamond"/>
        </w:rPr>
        <w:t xml:space="preserve"> l’elenco delle prestazioni che </w:t>
      </w:r>
      <w:r w:rsidRPr="00255E6E">
        <w:rPr>
          <w:rFonts w:cs="Garamond"/>
        </w:rPr>
        <w:t>intende subappaltare con la relativa quota percentuale dell’importo co</w:t>
      </w:r>
      <w:r w:rsidR="00624FA5">
        <w:rPr>
          <w:rFonts w:cs="Garamond"/>
        </w:rPr>
        <w:t xml:space="preserve">mplessivo del contratto nonché, </w:t>
      </w:r>
      <w:r w:rsidRPr="00255E6E">
        <w:rPr>
          <w:rFonts w:cs="Garamond"/>
        </w:rPr>
        <w:t>ai sensi dell’art. 105 comma 6 del Codice, la denominazione dei tre subappaltatori proposti.</w:t>
      </w:r>
    </w:p>
    <w:p w14:paraId="4DA58958" w14:textId="77777777" w:rsidR="002420CB" w:rsidRPr="00255E6E" w:rsidRDefault="002420CB" w:rsidP="00523D9F">
      <w:pPr>
        <w:autoSpaceDE w:val="0"/>
        <w:autoSpaceDN w:val="0"/>
        <w:adjustRightInd w:val="0"/>
        <w:spacing w:after="0"/>
        <w:jc w:val="both"/>
        <w:rPr>
          <w:rFonts w:cs="Garamond"/>
        </w:rPr>
      </w:pPr>
      <w:r w:rsidRPr="00255E6E">
        <w:rPr>
          <w:rFonts w:cs="Garamond"/>
        </w:rPr>
        <w:t>Il concorrente, per ciascun subappaltatore, allega:</w:t>
      </w:r>
    </w:p>
    <w:p w14:paraId="6292C2BE" w14:textId="77777777" w:rsidR="000B4F66" w:rsidRDefault="002420CB" w:rsidP="00523D9F">
      <w:pPr>
        <w:pStyle w:val="Paragrafoelenco"/>
        <w:numPr>
          <w:ilvl w:val="0"/>
          <w:numId w:val="13"/>
        </w:numPr>
        <w:autoSpaceDE w:val="0"/>
        <w:autoSpaceDN w:val="0"/>
        <w:adjustRightInd w:val="0"/>
        <w:spacing w:after="0"/>
        <w:jc w:val="both"/>
        <w:rPr>
          <w:rFonts w:cs="Garamond"/>
        </w:rPr>
      </w:pPr>
      <w:r w:rsidRPr="000B4F66">
        <w:rPr>
          <w:rFonts w:cs="Garamond"/>
        </w:rPr>
        <w:t>DGUE, a firma del subappaltatore, contenente le informazioni di</w:t>
      </w:r>
      <w:r w:rsidR="00624FA5" w:rsidRPr="000B4F66">
        <w:rPr>
          <w:rFonts w:cs="Garamond"/>
        </w:rPr>
        <w:t xml:space="preserve"> cui alla parte II, sezioni A e </w:t>
      </w:r>
      <w:r w:rsidRPr="000B4F66">
        <w:rPr>
          <w:rFonts w:cs="Garamond"/>
        </w:rPr>
        <w:t>B, alla parte III, e alla parte VI;</w:t>
      </w:r>
    </w:p>
    <w:p w14:paraId="3345E1B2" w14:textId="77777777" w:rsidR="00BA466F" w:rsidRDefault="000B4F66" w:rsidP="00523D9F">
      <w:pPr>
        <w:pStyle w:val="Paragrafoelenco"/>
        <w:numPr>
          <w:ilvl w:val="0"/>
          <w:numId w:val="13"/>
        </w:numPr>
        <w:autoSpaceDE w:val="0"/>
        <w:autoSpaceDN w:val="0"/>
        <w:adjustRightInd w:val="0"/>
        <w:spacing w:after="0"/>
        <w:jc w:val="both"/>
        <w:rPr>
          <w:rFonts w:cs="Garamond"/>
        </w:rPr>
      </w:pPr>
      <w:r w:rsidRPr="000B4F66">
        <w:rPr>
          <w:rFonts w:cs="Garamond"/>
        </w:rPr>
        <w:t xml:space="preserve">dichiarazione integrativa di cui </w:t>
      </w:r>
      <w:r w:rsidRPr="00171BA0">
        <w:rPr>
          <w:rFonts w:cs="Garamond"/>
          <w:shd w:val="clear" w:color="auto" w:fill="FFFFFF" w:themeFill="background1"/>
        </w:rPr>
        <w:t xml:space="preserve">all’Allegato </w:t>
      </w:r>
      <w:r w:rsidR="007D06E6" w:rsidRPr="00171BA0">
        <w:rPr>
          <w:rFonts w:cs="Garamond"/>
          <w:shd w:val="clear" w:color="auto" w:fill="FFFFFF" w:themeFill="background1"/>
        </w:rPr>
        <w:t xml:space="preserve">3 </w:t>
      </w:r>
      <w:r w:rsidRPr="00171BA0">
        <w:rPr>
          <w:rFonts w:cs="Garamond"/>
          <w:shd w:val="clear" w:color="auto" w:fill="FFFFFF" w:themeFill="background1"/>
        </w:rPr>
        <w:t>al</w:t>
      </w:r>
      <w:r w:rsidRPr="00171BA0">
        <w:rPr>
          <w:rFonts w:cs="Garamond"/>
        </w:rPr>
        <w:t xml:space="preserve"> presente</w:t>
      </w:r>
      <w:r w:rsidRPr="000B4F66">
        <w:rPr>
          <w:rFonts w:cs="Garamond"/>
        </w:rPr>
        <w:t xml:space="preserve"> disciplinare;</w:t>
      </w:r>
    </w:p>
    <w:p w14:paraId="1AF02802" w14:textId="77777777" w:rsidR="002420CB" w:rsidRPr="00BA466F" w:rsidRDefault="002420CB" w:rsidP="00523D9F">
      <w:pPr>
        <w:pStyle w:val="Paragrafoelenco"/>
        <w:numPr>
          <w:ilvl w:val="0"/>
          <w:numId w:val="13"/>
        </w:numPr>
        <w:autoSpaceDE w:val="0"/>
        <w:autoSpaceDN w:val="0"/>
        <w:adjustRightInd w:val="0"/>
        <w:spacing w:after="0"/>
        <w:jc w:val="both"/>
        <w:rPr>
          <w:rFonts w:cs="Garamond"/>
        </w:rPr>
      </w:pPr>
      <w:r w:rsidRPr="00BA466F">
        <w:rPr>
          <w:rFonts w:cs="Garamond"/>
        </w:rPr>
        <w:t>PASSOE del subappaltatore.</w:t>
      </w:r>
    </w:p>
    <w:p w14:paraId="0A3B8D00" w14:textId="77777777" w:rsidR="002420CB" w:rsidRPr="00624FA5" w:rsidRDefault="002420CB" w:rsidP="00523D9F">
      <w:pPr>
        <w:autoSpaceDE w:val="0"/>
        <w:autoSpaceDN w:val="0"/>
        <w:adjustRightInd w:val="0"/>
        <w:spacing w:before="240" w:after="0"/>
        <w:rPr>
          <w:rFonts w:cs="Garamond-Bold"/>
          <w:b/>
          <w:bCs/>
        </w:rPr>
      </w:pPr>
      <w:r w:rsidRPr="00624FA5">
        <w:rPr>
          <w:rFonts w:cs="Garamond-Bold"/>
          <w:b/>
          <w:bCs/>
        </w:rPr>
        <w:t>Parte III – Motivi di esclusione</w:t>
      </w:r>
    </w:p>
    <w:p w14:paraId="299CFC4A" w14:textId="2076F661" w:rsidR="002420CB" w:rsidRDefault="002420CB" w:rsidP="00523D9F">
      <w:pPr>
        <w:autoSpaceDE w:val="0"/>
        <w:autoSpaceDN w:val="0"/>
        <w:adjustRightInd w:val="0"/>
        <w:jc w:val="both"/>
        <w:rPr>
          <w:rFonts w:cs="Garamond"/>
        </w:rPr>
      </w:pPr>
      <w:r w:rsidRPr="00730942">
        <w:rPr>
          <w:rFonts w:cs="Garamond"/>
        </w:rPr>
        <w:lastRenderedPageBreak/>
        <w:t>Il concorrente dichiara di non trovars</w:t>
      </w:r>
      <w:r w:rsidR="002B7FA6" w:rsidRPr="00730942">
        <w:rPr>
          <w:rFonts w:cs="Garamond"/>
        </w:rPr>
        <w:t>i nelle condizioni previste da</w:t>
      </w:r>
      <w:r w:rsidR="00A83FE4" w:rsidRPr="00730942">
        <w:rPr>
          <w:rFonts w:cs="Garamond"/>
        </w:rPr>
        <w:t>l</w:t>
      </w:r>
      <w:r w:rsidR="002B7FA6" w:rsidRPr="00730942">
        <w:rPr>
          <w:rFonts w:cs="Garamond"/>
        </w:rPr>
        <w:t xml:space="preserve"> paragraf</w:t>
      </w:r>
      <w:r w:rsidR="00A83FE4" w:rsidRPr="00730942">
        <w:rPr>
          <w:rFonts w:cs="Garamond"/>
        </w:rPr>
        <w:t>o</w:t>
      </w:r>
      <w:r w:rsidR="002B7FA6" w:rsidRPr="00730942">
        <w:rPr>
          <w:rFonts w:cs="Garamond"/>
        </w:rPr>
        <w:t xml:space="preserve"> </w:t>
      </w:r>
      <w:r w:rsidR="00BA466F">
        <w:rPr>
          <w:rFonts w:cs="Garamond"/>
        </w:rPr>
        <w:fldChar w:fldCharType="begin"/>
      </w:r>
      <w:r w:rsidR="00BA466F">
        <w:rPr>
          <w:rFonts w:cs="Garamond"/>
        </w:rPr>
        <w:instrText xml:space="preserve"> REF _Ref508716644 \r \h </w:instrText>
      </w:r>
      <w:r w:rsidR="00BA466F">
        <w:rPr>
          <w:rFonts w:cs="Garamond"/>
        </w:rPr>
      </w:r>
      <w:r w:rsidR="00BA466F">
        <w:rPr>
          <w:rFonts w:cs="Garamond"/>
        </w:rPr>
        <w:fldChar w:fldCharType="separate"/>
      </w:r>
      <w:r w:rsidR="00821068">
        <w:rPr>
          <w:rFonts w:cs="Garamond"/>
        </w:rPr>
        <w:t>7</w:t>
      </w:r>
      <w:r w:rsidR="00BA466F">
        <w:rPr>
          <w:rFonts w:cs="Garamond"/>
        </w:rPr>
        <w:fldChar w:fldCharType="end"/>
      </w:r>
      <w:r w:rsidR="008710D2">
        <w:rPr>
          <w:rFonts w:cs="Garamond"/>
        </w:rPr>
        <w:t xml:space="preserve"> </w:t>
      </w:r>
      <w:r w:rsidRPr="00730942">
        <w:rPr>
          <w:rFonts w:cs="Garamond"/>
        </w:rPr>
        <w:t>del presente disciplinare</w:t>
      </w:r>
      <w:r w:rsidR="002B7FA6" w:rsidRPr="00730942">
        <w:rPr>
          <w:rFonts w:cs="Garamond"/>
        </w:rPr>
        <w:t xml:space="preserve"> (sez. A, B, C e D del DGUE)</w:t>
      </w:r>
      <w:r w:rsidRPr="00730942">
        <w:rPr>
          <w:rFonts w:cs="Garamond"/>
        </w:rPr>
        <w:t>.</w:t>
      </w:r>
    </w:p>
    <w:p w14:paraId="06875AB5" w14:textId="77777777" w:rsidR="002420CB" w:rsidRDefault="008710D2" w:rsidP="00523D9F">
      <w:pPr>
        <w:autoSpaceDE w:val="0"/>
        <w:autoSpaceDN w:val="0"/>
        <w:adjustRightInd w:val="0"/>
        <w:jc w:val="both"/>
        <w:rPr>
          <w:rFonts w:cs="Garamond"/>
          <w:b/>
          <w:u w:val="single"/>
        </w:rPr>
      </w:pPr>
      <w:r>
        <w:rPr>
          <w:rFonts w:cs="Garamond-Italic"/>
          <w:b/>
          <w:iCs/>
          <w:u w:val="single"/>
        </w:rPr>
        <w:t>C</w:t>
      </w:r>
      <w:r w:rsidR="00624FA5" w:rsidRPr="00730942">
        <w:rPr>
          <w:rFonts w:cs="Garamond-Italic"/>
          <w:b/>
          <w:iCs/>
          <w:u w:val="single"/>
        </w:rPr>
        <w:t xml:space="preserve">iascun </w:t>
      </w:r>
      <w:r w:rsidR="002420CB" w:rsidRPr="00730942">
        <w:rPr>
          <w:rFonts w:cs="Garamond-Italic"/>
          <w:b/>
          <w:iCs/>
          <w:u w:val="single"/>
        </w:rPr>
        <w:t xml:space="preserve">soggetto </w:t>
      </w:r>
      <w:r w:rsidR="00107286" w:rsidRPr="00730942">
        <w:rPr>
          <w:rFonts w:cs="Garamond-Italic"/>
          <w:b/>
          <w:iCs/>
          <w:u w:val="single"/>
        </w:rPr>
        <w:t xml:space="preserve">concorrente </w:t>
      </w:r>
      <w:r w:rsidR="002420CB" w:rsidRPr="00730942">
        <w:rPr>
          <w:rFonts w:cs="Garamond-Italic"/>
          <w:b/>
          <w:iCs/>
          <w:u w:val="single"/>
        </w:rPr>
        <w:t xml:space="preserve">che compila il DGUE allega una dichiarazione integrativa in ordine al possesso dei requisiti di all’art. </w:t>
      </w:r>
      <w:proofErr w:type="gramStart"/>
      <w:r w:rsidR="002420CB" w:rsidRPr="00730942">
        <w:rPr>
          <w:rFonts w:cs="Garamond-Italic"/>
          <w:b/>
          <w:iCs/>
          <w:u w:val="single"/>
        </w:rPr>
        <w:t>80,comma</w:t>
      </w:r>
      <w:proofErr w:type="gramEnd"/>
      <w:r w:rsidR="002420CB" w:rsidRPr="00730942">
        <w:rPr>
          <w:rFonts w:cs="Garamond-Italic"/>
          <w:b/>
          <w:iCs/>
          <w:u w:val="single"/>
        </w:rPr>
        <w:t xml:space="preserve"> 5 lett. f-bis e f-ter del Codice – </w:t>
      </w:r>
      <w:r w:rsidR="002B7FA6" w:rsidRPr="00730942">
        <w:rPr>
          <w:rFonts w:cs="Garamond-Italic"/>
          <w:b/>
          <w:iCs/>
          <w:u w:val="single"/>
        </w:rPr>
        <w:t xml:space="preserve">come da </w:t>
      </w:r>
      <w:r w:rsidR="002B7FA6" w:rsidRPr="00171BA0">
        <w:rPr>
          <w:rFonts w:cs="Garamond-Italic"/>
          <w:b/>
          <w:iCs/>
          <w:u w:val="single"/>
        </w:rPr>
        <w:t xml:space="preserve">modello </w:t>
      </w:r>
      <w:r w:rsidR="007D06E6" w:rsidRPr="00171BA0">
        <w:rPr>
          <w:rFonts w:cs="Garamond-Italic"/>
          <w:b/>
          <w:iCs/>
          <w:u w:val="single"/>
        </w:rPr>
        <w:t>A</w:t>
      </w:r>
      <w:r w:rsidR="002B7FA6" w:rsidRPr="00171BA0">
        <w:rPr>
          <w:rFonts w:cs="Garamond-Italic"/>
          <w:b/>
          <w:iCs/>
          <w:u w:val="single"/>
        </w:rPr>
        <w:t>llegato</w:t>
      </w:r>
      <w:r w:rsidR="007D06E6" w:rsidRPr="00171BA0">
        <w:rPr>
          <w:rFonts w:cs="Garamond-Italic"/>
          <w:b/>
          <w:iCs/>
          <w:u w:val="single"/>
        </w:rPr>
        <w:t xml:space="preserve"> 3</w:t>
      </w:r>
      <w:r w:rsidR="002B7FA6" w:rsidRPr="00171BA0">
        <w:rPr>
          <w:rFonts w:cs="Garamond-Italic"/>
          <w:b/>
          <w:iCs/>
          <w:u w:val="single"/>
        </w:rPr>
        <w:t xml:space="preserve"> al </w:t>
      </w:r>
      <w:r w:rsidR="002B7FA6" w:rsidRPr="00171BA0">
        <w:rPr>
          <w:rFonts w:cs="Garamond"/>
          <w:b/>
          <w:u w:val="single"/>
        </w:rPr>
        <w:t>presente</w:t>
      </w:r>
      <w:r w:rsidR="002B7FA6" w:rsidRPr="00730942">
        <w:rPr>
          <w:rFonts w:cs="Garamond"/>
          <w:b/>
          <w:u w:val="single"/>
        </w:rPr>
        <w:t xml:space="preserve"> disciplinare.</w:t>
      </w:r>
    </w:p>
    <w:p w14:paraId="11AF9199" w14:textId="77777777" w:rsidR="002420CB" w:rsidRPr="00A83FE4" w:rsidRDefault="002420CB" w:rsidP="00523D9F">
      <w:pPr>
        <w:autoSpaceDE w:val="0"/>
        <w:autoSpaceDN w:val="0"/>
        <w:adjustRightInd w:val="0"/>
        <w:spacing w:after="0"/>
        <w:jc w:val="both"/>
        <w:rPr>
          <w:rFonts w:cs="Garamond-Bold"/>
          <w:b/>
          <w:bCs/>
        </w:rPr>
      </w:pPr>
      <w:r w:rsidRPr="00A83FE4">
        <w:rPr>
          <w:rFonts w:cs="Garamond-Bold"/>
          <w:b/>
          <w:bCs/>
        </w:rPr>
        <w:t>Parte IV – Criteri di selezione</w:t>
      </w:r>
    </w:p>
    <w:p w14:paraId="177144C5" w14:textId="77777777" w:rsidR="00BA466F" w:rsidRDefault="002420CB" w:rsidP="00523D9F">
      <w:pPr>
        <w:autoSpaceDE w:val="0"/>
        <w:autoSpaceDN w:val="0"/>
        <w:adjustRightInd w:val="0"/>
        <w:spacing w:after="0"/>
        <w:jc w:val="both"/>
        <w:rPr>
          <w:rFonts w:cs="Garamond"/>
        </w:rPr>
      </w:pPr>
      <w:r w:rsidRPr="00A83FE4">
        <w:rPr>
          <w:rFonts w:cs="Garamond"/>
        </w:rPr>
        <w:t>Il concorrente dichiara di possedere tutti i requisiti richiesti dai criteri di selezione e compila</w:t>
      </w:r>
      <w:r w:rsidR="00A83FE4" w:rsidRPr="00A83FE4">
        <w:rPr>
          <w:rFonts w:cs="Garamond"/>
        </w:rPr>
        <w:t>ndo quanto segue</w:t>
      </w:r>
      <w:r w:rsidR="00BA466F">
        <w:rPr>
          <w:rFonts w:cs="Garamond"/>
        </w:rPr>
        <w:t>:</w:t>
      </w:r>
    </w:p>
    <w:p w14:paraId="6F67F728" w14:textId="5992B4CF" w:rsidR="00BA466F" w:rsidRDefault="002420CB" w:rsidP="00523D9F">
      <w:pPr>
        <w:pStyle w:val="Paragrafoelenco"/>
        <w:numPr>
          <w:ilvl w:val="0"/>
          <w:numId w:val="30"/>
        </w:numPr>
        <w:autoSpaceDE w:val="0"/>
        <w:autoSpaceDN w:val="0"/>
        <w:adjustRightInd w:val="0"/>
        <w:spacing w:after="0"/>
        <w:ind w:left="284" w:hanging="284"/>
        <w:jc w:val="both"/>
        <w:rPr>
          <w:rFonts w:cs="Garamond"/>
        </w:rPr>
      </w:pPr>
      <w:r w:rsidRPr="00BA466F">
        <w:rPr>
          <w:rFonts w:cs="Garamond"/>
        </w:rPr>
        <w:t>la sezione A per dichiarare il possesso del requisito relativo all’idoneità professionale di cui par</w:t>
      </w:r>
      <w:r w:rsidR="00BA466F">
        <w:rPr>
          <w:rFonts w:cs="Garamond"/>
        </w:rPr>
        <w:t xml:space="preserve">agrafo </w:t>
      </w:r>
      <w:r w:rsidR="00BA466F">
        <w:rPr>
          <w:rFonts w:cs="Garamond"/>
        </w:rPr>
        <w:fldChar w:fldCharType="begin"/>
      </w:r>
      <w:r w:rsidR="00BA466F">
        <w:rPr>
          <w:rFonts w:cs="Garamond"/>
        </w:rPr>
        <w:instrText xml:space="preserve"> REF _Ref508716717 \r \h </w:instrText>
      </w:r>
      <w:r w:rsidR="00BA466F">
        <w:rPr>
          <w:rFonts w:cs="Garamond"/>
        </w:rPr>
      </w:r>
      <w:r w:rsidR="00BA466F">
        <w:rPr>
          <w:rFonts w:cs="Garamond"/>
        </w:rPr>
        <w:fldChar w:fldCharType="separate"/>
      </w:r>
      <w:r w:rsidR="00821068">
        <w:rPr>
          <w:rFonts w:cs="Garamond"/>
        </w:rPr>
        <w:t>8.1</w:t>
      </w:r>
      <w:r w:rsidR="00BA466F">
        <w:rPr>
          <w:rFonts w:cs="Garamond"/>
        </w:rPr>
        <w:fldChar w:fldCharType="end"/>
      </w:r>
      <w:r w:rsidR="00A83FE4" w:rsidRPr="00BA466F">
        <w:rPr>
          <w:rFonts w:cs="Garamond"/>
        </w:rPr>
        <w:t xml:space="preserve"> </w:t>
      </w:r>
      <w:r w:rsidRPr="00BA466F">
        <w:rPr>
          <w:rFonts w:cs="Garamond"/>
        </w:rPr>
        <w:t>del presente disciplinare;</w:t>
      </w:r>
    </w:p>
    <w:p w14:paraId="02819F37" w14:textId="6B56F1DF" w:rsidR="00BA466F" w:rsidRDefault="002420CB" w:rsidP="00523D9F">
      <w:pPr>
        <w:pStyle w:val="Paragrafoelenco"/>
        <w:numPr>
          <w:ilvl w:val="0"/>
          <w:numId w:val="30"/>
        </w:numPr>
        <w:autoSpaceDE w:val="0"/>
        <w:autoSpaceDN w:val="0"/>
        <w:adjustRightInd w:val="0"/>
        <w:spacing w:after="0"/>
        <w:ind w:left="284" w:hanging="284"/>
        <w:jc w:val="both"/>
        <w:rPr>
          <w:rFonts w:cs="Garamond"/>
        </w:rPr>
      </w:pPr>
      <w:r w:rsidRPr="00BA466F">
        <w:rPr>
          <w:rFonts w:cs="Garamond"/>
        </w:rPr>
        <w:t>la sezione B per dichiarare il possesso del requisito relativo alla</w:t>
      </w:r>
      <w:r w:rsidR="000427D6" w:rsidRPr="00BA466F">
        <w:rPr>
          <w:rFonts w:cs="Garamond"/>
        </w:rPr>
        <w:t xml:space="preserve"> capacità economico-finanziaria </w:t>
      </w:r>
      <w:r w:rsidRPr="00BA466F">
        <w:rPr>
          <w:rFonts w:cs="Garamond"/>
        </w:rPr>
        <w:t>di cui al par</w:t>
      </w:r>
      <w:r w:rsidR="00BA466F">
        <w:rPr>
          <w:rFonts w:cs="Garamond"/>
        </w:rPr>
        <w:t xml:space="preserve">agrafo </w:t>
      </w:r>
      <w:r w:rsidR="00BA466F">
        <w:rPr>
          <w:rFonts w:cs="Garamond"/>
        </w:rPr>
        <w:fldChar w:fldCharType="begin"/>
      </w:r>
      <w:r w:rsidR="00BA466F">
        <w:rPr>
          <w:rFonts w:cs="Garamond"/>
        </w:rPr>
        <w:instrText xml:space="preserve"> REF _Ref508716742 \r \h </w:instrText>
      </w:r>
      <w:r w:rsidR="00BA466F">
        <w:rPr>
          <w:rFonts w:cs="Garamond"/>
        </w:rPr>
      </w:r>
      <w:r w:rsidR="00BA466F">
        <w:rPr>
          <w:rFonts w:cs="Garamond"/>
        </w:rPr>
        <w:fldChar w:fldCharType="separate"/>
      </w:r>
      <w:r w:rsidR="00821068">
        <w:rPr>
          <w:rFonts w:cs="Garamond"/>
        </w:rPr>
        <w:t>8.2</w:t>
      </w:r>
      <w:r w:rsidR="00BA466F">
        <w:rPr>
          <w:rFonts w:cs="Garamond"/>
        </w:rPr>
        <w:fldChar w:fldCharType="end"/>
      </w:r>
      <w:r w:rsidRPr="00BA466F">
        <w:rPr>
          <w:rFonts w:cs="Garamond"/>
        </w:rPr>
        <w:t xml:space="preserve"> del presente disciplinare;</w:t>
      </w:r>
    </w:p>
    <w:p w14:paraId="41C5A0D3" w14:textId="24A82BDE" w:rsidR="00BA466F" w:rsidRDefault="002420CB" w:rsidP="00523D9F">
      <w:pPr>
        <w:pStyle w:val="Paragrafoelenco"/>
        <w:numPr>
          <w:ilvl w:val="0"/>
          <w:numId w:val="30"/>
        </w:numPr>
        <w:autoSpaceDE w:val="0"/>
        <w:autoSpaceDN w:val="0"/>
        <w:adjustRightInd w:val="0"/>
        <w:spacing w:after="0"/>
        <w:ind w:left="284" w:hanging="284"/>
        <w:jc w:val="both"/>
        <w:rPr>
          <w:rFonts w:cs="Garamond"/>
        </w:rPr>
      </w:pPr>
      <w:r w:rsidRPr="00BA466F">
        <w:rPr>
          <w:rFonts w:cs="Garamond"/>
        </w:rPr>
        <w:t>la sezione C per dichiarare il possesso del requisito relativo alla c</w:t>
      </w:r>
      <w:r w:rsidR="000427D6" w:rsidRPr="00BA466F">
        <w:rPr>
          <w:rFonts w:cs="Garamond"/>
        </w:rPr>
        <w:t xml:space="preserve">apacità professionale e tecnica </w:t>
      </w:r>
      <w:r w:rsidRPr="00BA466F">
        <w:rPr>
          <w:rFonts w:cs="Garamond"/>
        </w:rPr>
        <w:t>di cui al par</w:t>
      </w:r>
      <w:r w:rsidR="00BA466F">
        <w:rPr>
          <w:rFonts w:cs="Garamond"/>
        </w:rPr>
        <w:t xml:space="preserve">agrafo </w:t>
      </w:r>
      <w:r w:rsidR="00BA466F">
        <w:rPr>
          <w:rFonts w:cs="Garamond"/>
        </w:rPr>
        <w:fldChar w:fldCharType="begin"/>
      </w:r>
      <w:r w:rsidR="00BA466F">
        <w:rPr>
          <w:rFonts w:cs="Garamond"/>
        </w:rPr>
        <w:instrText xml:space="preserve"> REF _Ref508716756 \r \h </w:instrText>
      </w:r>
      <w:r w:rsidR="00BA466F">
        <w:rPr>
          <w:rFonts w:cs="Garamond"/>
        </w:rPr>
      </w:r>
      <w:r w:rsidR="00BA466F">
        <w:rPr>
          <w:rFonts w:cs="Garamond"/>
        </w:rPr>
        <w:fldChar w:fldCharType="separate"/>
      </w:r>
      <w:r w:rsidR="00821068">
        <w:rPr>
          <w:rFonts w:cs="Garamond"/>
        </w:rPr>
        <w:t>8.3</w:t>
      </w:r>
      <w:r w:rsidR="00BA466F">
        <w:rPr>
          <w:rFonts w:cs="Garamond"/>
        </w:rPr>
        <w:fldChar w:fldCharType="end"/>
      </w:r>
      <w:r w:rsidRPr="00BA466F">
        <w:rPr>
          <w:rFonts w:cs="Garamond"/>
        </w:rPr>
        <w:t xml:space="preserve"> del presente disciplinare.</w:t>
      </w:r>
    </w:p>
    <w:p w14:paraId="55B7A00F" w14:textId="55DB7B94" w:rsidR="002420CB" w:rsidRPr="00BA466F" w:rsidRDefault="00BA466F" w:rsidP="00523D9F">
      <w:pPr>
        <w:pStyle w:val="Paragrafoelenco"/>
        <w:numPr>
          <w:ilvl w:val="0"/>
          <w:numId w:val="30"/>
        </w:numPr>
        <w:autoSpaceDE w:val="0"/>
        <w:autoSpaceDN w:val="0"/>
        <w:adjustRightInd w:val="0"/>
        <w:ind w:left="284" w:hanging="284"/>
        <w:jc w:val="both"/>
        <w:rPr>
          <w:rFonts w:cs="Garamond"/>
        </w:rPr>
      </w:pPr>
      <w:r>
        <w:rPr>
          <w:rFonts w:cs="Garamond"/>
        </w:rPr>
        <w:t>l</w:t>
      </w:r>
      <w:r w:rsidR="002420CB" w:rsidRPr="00BA466F">
        <w:rPr>
          <w:rFonts w:cs="Garamond"/>
        </w:rPr>
        <w:t>a sezione D per dichiarare il possesso del requisito relativo ai sist</w:t>
      </w:r>
      <w:r w:rsidR="000427D6" w:rsidRPr="00BA466F">
        <w:rPr>
          <w:rFonts w:cs="Garamond"/>
        </w:rPr>
        <w:t xml:space="preserve">emi di garanzia della qualità e </w:t>
      </w:r>
      <w:r w:rsidR="002420CB" w:rsidRPr="00BA466F">
        <w:rPr>
          <w:rFonts w:cs="Garamond"/>
        </w:rPr>
        <w:t>norme di</w:t>
      </w:r>
      <w:r>
        <w:rPr>
          <w:rFonts w:cs="Garamond"/>
        </w:rPr>
        <w:t xml:space="preserve"> gestione ambientale cui al paragrafo </w:t>
      </w:r>
      <w:r>
        <w:rPr>
          <w:rFonts w:cs="Garamond"/>
        </w:rPr>
        <w:fldChar w:fldCharType="begin"/>
      </w:r>
      <w:r>
        <w:rPr>
          <w:rFonts w:cs="Garamond"/>
        </w:rPr>
        <w:instrText xml:space="preserve"> REF _Ref508716781 \r \h </w:instrText>
      </w:r>
      <w:r>
        <w:rPr>
          <w:rFonts w:cs="Garamond"/>
        </w:rPr>
      </w:r>
      <w:r>
        <w:rPr>
          <w:rFonts w:cs="Garamond"/>
        </w:rPr>
        <w:fldChar w:fldCharType="separate"/>
      </w:r>
      <w:r w:rsidR="00821068">
        <w:rPr>
          <w:rFonts w:cs="Garamond"/>
        </w:rPr>
        <w:t>8.3</w:t>
      </w:r>
      <w:r>
        <w:rPr>
          <w:rFonts w:cs="Garamond"/>
        </w:rPr>
        <w:fldChar w:fldCharType="end"/>
      </w:r>
      <w:r w:rsidR="002420CB" w:rsidRPr="00BA466F">
        <w:rPr>
          <w:rFonts w:cs="Garamond"/>
        </w:rPr>
        <w:t xml:space="preserve"> del presente disciplinare</w:t>
      </w:r>
      <w:r w:rsidR="000427D6" w:rsidRPr="00BA466F">
        <w:rPr>
          <w:rFonts w:cs="Garamond"/>
        </w:rPr>
        <w:t>.</w:t>
      </w:r>
    </w:p>
    <w:p w14:paraId="00845564" w14:textId="77777777" w:rsidR="002420CB" w:rsidRPr="00624FA5" w:rsidRDefault="002420CB" w:rsidP="00523D9F">
      <w:pPr>
        <w:autoSpaceDE w:val="0"/>
        <w:autoSpaceDN w:val="0"/>
        <w:adjustRightInd w:val="0"/>
        <w:spacing w:after="0"/>
        <w:jc w:val="both"/>
        <w:rPr>
          <w:rFonts w:cs="Garamond-Bold"/>
          <w:b/>
          <w:bCs/>
        </w:rPr>
      </w:pPr>
      <w:r w:rsidRPr="00624FA5">
        <w:rPr>
          <w:rFonts w:cs="Garamond-Bold"/>
          <w:b/>
          <w:bCs/>
        </w:rPr>
        <w:t>Parte VI – Dichiarazioni finali</w:t>
      </w:r>
    </w:p>
    <w:p w14:paraId="6FCC8D0E" w14:textId="77777777" w:rsidR="002420CB" w:rsidRPr="00624FA5" w:rsidRDefault="002420CB" w:rsidP="00523D9F">
      <w:pPr>
        <w:autoSpaceDE w:val="0"/>
        <w:autoSpaceDN w:val="0"/>
        <w:adjustRightInd w:val="0"/>
        <w:jc w:val="both"/>
        <w:rPr>
          <w:rFonts w:cs="Garamond"/>
        </w:rPr>
      </w:pPr>
      <w:r w:rsidRPr="00624FA5">
        <w:rPr>
          <w:rFonts w:cs="Garamond"/>
        </w:rPr>
        <w:t>Il concorrente rende tutte le informazioni richieste mediante la compilazione delle parti pertinenti.</w:t>
      </w:r>
    </w:p>
    <w:p w14:paraId="154C46FA" w14:textId="77777777" w:rsidR="002420CB" w:rsidRPr="00624FA5" w:rsidRDefault="002420CB" w:rsidP="00523D9F">
      <w:pPr>
        <w:autoSpaceDE w:val="0"/>
        <w:autoSpaceDN w:val="0"/>
        <w:adjustRightInd w:val="0"/>
        <w:spacing w:after="0"/>
        <w:jc w:val="both"/>
        <w:rPr>
          <w:rFonts w:cs="Garamond-Bold"/>
          <w:b/>
          <w:bCs/>
        </w:rPr>
      </w:pPr>
      <w:r w:rsidRPr="00624FA5">
        <w:rPr>
          <w:rFonts w:cs="Garamond-Bold"/>
          <w:b/>
          <w:bCs/>
        </w:rPr>
        <w:t>Il DGUE deve essere presentato:</w:t>
      </w:r>
    </w:p>
    <w:p w14:paraId="2A4BB1A0" w14:textId="77777777" w:rsidR="002420CB" w:rsidRPr="00624FA5" w:rsidRDefault="002420CB" w:rsidP="00523D9F">
      <w:pPr>
        <w:tabs>
          <w:tab w:val="left" w:pos="284"/>
        </w:tabs>
        <w:autoSpaceDE w:val="0"/>
        <w:autoSpaceDN w:val="0"/>
        <w:adjustRightInd w:val="0"/>
        <w:spacing w:after="0"/>
        <w:ind w:left="284" w:hanging="284"/>
        <w:jc w:val="both"/>
        <w:rPr>
          <w:rFonts w:cs="Garamond"/>
        </w:rPr>
      </w:pPr>
      <w:r w:rsidRPr="00624FA5">
        <w:rPr>
          <w:rFonts w:cs="Garamond-Bold"/>
          <w:b/>
          <w:bCs/>
        </w:rPr>
        <w:t xml:space="preserve">- </w:t>
      </w:r>
      <w:r w:rsidR="00624FA5">
        <w:rPr>
          <w:rFonts w:cs="Garamond-Bold"/>
          <w:b/>
          <w:bCs/>
        </w:rPr>
        <w:tab/>
      </w:r>
      <w:r w:rsidRPr="00624FA5">
        <w:rPr>
          <w:rFonts w:cs="Garamond"/>
        </w:rPr>
        <w:t>nel caso di raggruppamenti temporanei, consorzi ordinari, GEIE, d</w:t>
      </w:r>
      <w:r w:rsidR="00624FA5">
        <w:rPr>
          <w:rFonts w:cs="Garamond"/>
        </w:rPr>
        <w:t xml:space="preserve">a tutti gli operatori economici </w:t>
      </w:r>
      <w:r w:rsidRPr="00624FA5">
        <w:rPr>
          <w:rFonts w:cs="Garamond"/>
        </w:rPr>
        <w:t>che partecipano alla procedura in forma congiunta;</w:t>
      </w:r>
    </w:p>
    <w:p w14:paraId="34EA0192" w14:textId="77777777" w:rsidR="002420CB" w:rsidRPr="00624FA5" w:rsidRDefault="002420CB" w:rsidP="00523D9F">
      <w:pPr>
        <w:tabs>
          <w:tab w:val="left" w:pos="284"/>
        </w:tabs>
        <w:autoSpaceDE w:val="0"/>
        <w:autoSpaceDN w:val="0"/>
        <w:adjustRightInd w:val="0"/>
        <w:spacing w:after="0"/>
        <w:ind w:left="284" w:hanging="284"/>
        <w:jc w:val="both"/>
        <w:rPr>
          <w:rFonts w:cs="Garamond-Bold"/>
          <w:bCs/>
        </w:rPr>
      </w:pPr>
      <w:r w:rsidRPr="00624FA5">
        <w:rPr>
          <w:rFonts w:cs="Garamond-Bold"/>
          <w:bCs/>
        </w:rPr>
        <w:t xml:space="preserve">- </w:t>
      </w:r>
      <w:r w:rsidR="00624FA5">
        <w:rPr>
          <w:rFonts w:cs="Garamond-Bold"/>
          <w:bCs/>
        </w:rPr>
        <w:tab/>
      </w:r>
      <w:r w:rsidRPr="00624FA5">
        <w:rPr>
          <w:rFonts w:cs="Garamond-Bold"/>
          <w:bCs/>
        </w:rPr>
        <w:t>nel caso di aggregazioni di imprese di rete da ognuna delle imprese retis</w:t>
      </w:r>
      <w:r w:rsidR="00624FA5" w:rsidRPr="00624FA5">
        <w:rPr>
          <w:rFonts w:cs="Garamond-Bold"/>
          <w:bCs/>
        </w:rPr>
        <w:t xml:space="preserve">te, se l’intera rete partecipa, </w:t>
      </w:r>
      <w:r w:rsidRPr="00624FA5">
        <w:rPr>
          <w:rFonts w:cs="Garamond-Bold"/>
          <w:bCs/>
        </w:rPr>
        <w:t>ovvero dall’organo comune e dalle singole imprese retiste indicate;</w:t>
      </w:r>
    </w:p>
    <w:p w14:paraId="104B0B98" w14:textId="77777777" w:rsidR="002420CB" w:rsidRPr="00624FA5" w:rsidRDefault="002420CB" w:rsidP="00523D9F">
      <w:pPr>
        <w:tabs>
          <w:tab w:val="left" w:pos="284"/>
        </w:tabs>
        <w:autoSpaceDE w:val="0"/>
        <w:autoSpaceDN w:val="0"/>
        <w:adjustRightInd w:val="0"/>
        <w:ind w:left="284" w:hanging="284"/>
        <w:jc w:val="both"/>
        <w:rPr>
          <w:rFonts w:cs="Garamond-Bold"/>
          <w:bCs/>
        </w:rPr>
      </w:pPr>
      <w:r w:rsidRPr="00624FA5">
        <w:rPr>
          <w:rFonts w:cs="Garamond-Bold"/>
          <w:bCs/>
        </w:rPr>
        <w:t xml:space="preserve">- </w:t>
      </w:r>
      <w:r w:rsidR="00624FA5">
        <w:rPr>
          <w:rFonts w:cs="Garamond-Bold"/>
          <w:bCs/>
        </w:rPr>
        <w:tab/>
      </w:r>
      <w:r w:rsidRPr="00624FA5">
        <w:rPr>
          <w:rFonts w:cs="Garamond-Bold"/>
          <w:bCs/>
        </w:rPr>
        <w:t>nel caso di consorzi cooperativi, di consorzi artigiani e di consor</w:t>
      </w:r>
      <w:r w:rsidR="00624FA5" w:rsidRPr="00624FA5">
        <w:rPr>
          <w:rFonts w:cs="Garamond-Bold"/>
          <w:bCs/>
        </w:rPr>
        <w:t xml:space="preserve">zi stabili, dal consorzio e dai </w:t>
      </w:r>
      <w:r w:rsidRPr="00624FA5">
        <w:rPr>
          <w:rFonts w:cs="Garamond-Bold"/>
          <w:bCs/>
        </w:rPr>
        <w:t>consorziati per conto dei quali il consorzio concorre</w:t>
      </w:r>
      <w:r w:rsidR="00BA466F">
        <w:rPr>
          <w:rFonts w:cs="Garamond-Bold"/>
          <w:bCs/>
        </w:rPr>
        <w:t>.</w:t>
      </w:r>
    </w:p>
    <w:p w14:paraId="2A08799F" w14:textId="77777777" w:rsidR="002420CB" w:rsidRPr="002A0F63" w:rsidRDefault="002420CB" w:rsidP="00523D9F">
      <w:pPr>
        <w:autoSpaceDE w:val="0"/>
        <w:autoSpaceDN w:val="0"/>
        <w:adjustRightInd w:val="0"/>
        <w:jc w:val="both"/>
        <w:rPr>
          <w:rFonts w:cs="Garamond"/>
        </w:rPr>
      </w:pPr>
      <w:r w:rsidRPr="002A0F63">
        <w:rPr>
          <w:rFonts w:cs="Garamond"/>
        </w:rPr>
        <w:t>In caso di incorporazione, fusione societaria o cessione d’azienda, le di</w:t>
      </w:r>
      <w:r w:rsidR="000427D6" w:rsidRPr="002A0F63">
        <w:rPr>
          <w:rFonts w:cs="Garamond"/>
        </w:rPr>
        <w:t xml:space="preserve">chiarazioni di cui all’art. 80, </w:t>
      </w:r>
      <w:r w:rsidRPr="002A0F63">
        <w:rPr>
          <w:rFonts w:cs="Garamond"/>
        </w:rPr>
        <w:t>commi 1, 2 e 5, lett. l) del Codice, devono riferirsi anche ai soggetti</w:t>
      </w:r>
      <w:r w:rsidR="00624FA5" w:rsidRPr="002A0F63">
        <w:rPr>
          <w:rFonts w:cs="Garamond"/>
        </w:rPr>
        <w:t xml:space="preserve"> di cui all’art. 80 comma 3 del</w:t>
      </w:r>
      <w:r w:rsidR="008710D2" w:rsidRPr="002A0F63">
        <w:rPr>
          <w:rFonts w:cs="Garamond"/>
        </w:rPr>
        <w:t xml:space="preserve"> </w:t>
      </w:r>
      <w:r w:rsidRPr="002A0F63">
        <w:rPr>
          <w:rFonts w:cs="Garamond"/>
        </w:rPr>
        <w:t>Codice che hanno operato presso la società incorporata, fusasi o che ha</w:t>
      </w:r>
      <w:r w:rsidR="000427D6" w:rsidRPr="002A0F63">
        <w:rPr>
          <w:rFonts w:cs="Garamond"/>
        </w:rPr>
        <w:t xml:space="preserve"> ceduto l’azienda cessati dalla </w:t>
      </w:r>
      <w:r w:rsidRPr="002A0F63">
        <w:rPr>
          <w:rFonts w:cs="Garamond"/>
        </w:rPr>
        <w:t>carica nell’anno antecedente la data di pubblicazione del bando di gara.</w:t>
      </w:r>
    </w:p>
    <w:p w14:paraId="222E9378" w14:textId="77777777" w:rsidR="002420CB" w:rsidRPr="00624FA5" w:rsidRDefault="002420CB" w:rsidP="00523D9F">
      <w:pPr>
        <w:pStyle w:val="Titolo3"/>
      </w:pPr>
      <w:bookmarkStart w:id="103" w:name="_Toc521049701"/>
      <w:r w:rsidRPr="00624FA5">
        <w:t xml:space="preserve">DICHIARAZIONI INTEGRATIVE E DOCUMENTAZIONE A </w:t>
      </w:r>
      <w:r w:rsidRPr="00283E50">
        <w:t>CORREDO</w:t>
      </w:r>
      <w:r w:rsidR="00037547" w:rsidRPr="00283E50">
        <w:t xml:space="preserve"> </w:t>
      </w:r>
      <w:r w:rsidR="00283E50" w:rsidRPr="00283E50">
        <w:t>(Allegato 3)</w:t>
      </w:r>
      <w:bookmarkEnd w:id="103"/>
    </w:p>
    <w:p w14:paraId="6FDC19BD" w14:textId="77777777" w:rsidR="002420CB" w:rsidRDefault="002420CB" w:rsidP="00523D9F">
      <w:pPr>
        <w:pStyle w:val="Titolo4"/>
      </w:pPr>
      <w:r w:rsidRPr="00624FA5">
        <w:t>Dichiarazioni integrative</w:t>
      </w:r>
      <w:r w:rsidR="007D06E6">
        <w:t xml:space="preserve"> </w:t>
      </w:r>
    </w:p>
    <w:p w14:paraId="69D45BDF" w14:textId="77777777" w:rsidR="00A306BF" w:rsidRPr="007912B9" w:rsidRDefault="00730942" w:rsidP="00523D9F">
      <w:pPr>
        <w:autoSpaceDE w:val="0"/>
        <w:autoSpaceDN w:val="0"/>
        <w:adjustRightInd w:val="0"/>
        <w:jc w:val="both"/>
        <w:rPr>
          <w:rFonts w:cs="Garamond-Bold"/>
          <w:b/>
          <w:bCs/>
          <w:u w:val="single"/>
        </w:rPr>
      </w:pPr>
      <w:r w:rsidRPr="007912B9">
        <w:rPr>
          <w:rFonts w:cs="Garamond-Bold"/>
          <w:b/>
          <w:bCs/>
          <w:u w:val="single"/>
        </w:rPr>
        <w:t>Le dichiarazioni relative</w:t>
      </w:r>
      <w:r w:rsidR="00A306BF" w:rsidRPr="007912B9">
        <w:rPr>
          <w:rFonts w:cs="Garamond-Bold"/>
          <w:b/>
          <w:bCs/>
          <w:u w:val="single"/>
        </w:rPr>
        <w:t xml:space="preserve"> ai seguenti punti dovranno essere rese</w:t>
      </w:r>
      <w:r w:rsidR="007D06E6">
        <w:rPr>
          <w:rFonts w:cs="Garamond-Bold"/>
          <w:b/>
          <w:bCs/>
          <w:u w:val="single"/>
        </w:rPr>
        <w:t xml:space="preserve"> preferibilmente secondo il modello di cui </w:t>
      </w:r>
      <w:r w:rsidR="007D06E6" w:rsidRPr="00171BA0">
        <w:rPr>
          <w:rFonts w:cs="Garamond-Bold"/>
          <w:b/>
          <w:bCs/>
          <w:u w:val="single"/>
        </w:rPr>
        <w:t>all’</w:t>
      </w:r>
      <w:r w:rsidR="00A306BF" w:rsidRPr="00171BA0">
        <w:rPr>
          <w:rFonts w:cs="Garamond-Bold"/>
          <w:b/>
          <w:bCs/>
          <w:u w:val="single"/>
        </w:rPr>
        <w:t>A</w:t>
      </w:r>
      <w:r w:rsidR="007D06E6" w:rsidRPr="00171BA0">
        <w:rPr>
          <w:rFonts w:cs="Garamond-Bold"/>
          <w:b/>
          <w:bCs/>
          <w:u w:val="single"/>
        </w:rPr>
        <w:t>llegato 3</w:t>
      </w:r>
      <w:r w:rsidRPr="00171BA0">
        <w:rPr>
          <w:rFonts w:cs="Garamond-Bold"/>
          <w:b/>
          <w:bCs/>
          <w:u w:val="single"/>
        </w:rPr>
        <w:t>.</w:t>
      </w:r>
    </w:p>
    <w:p w14:paraId="12D56FBA" w14:textId="77777777" w:rsidR="00730942" w:rsidRPr="002A0C7B" w:rsidRDefault="00730942" w:rsidP="00523D9F">
      <w:pPr>
        <w:autoSpaceDE w:val="0"/>
        <w:autoSpaceDN w:val="0"/>
        <w:adjustRightInd w:val="0"/>
        <w:spacing w:after="0"/>
        <w:jc w:val="both"/>
        <w:rPr>
          <w:rFonts w:cs="Garamond"/>
        </w:rPr>
      </w:pPr>
      <w:r w:rsidRPr="002A0C7B">
        <w:rPr>
          <w:rFonts w:cs="Garamond"/>
        </w:rPr>
        <w:t xml:space="preserve">Ciascun </w:t>
      </w:r>
      <w:r w:rsidRPr="002A0C7B">
        <w:rPr>
          <w:rFonts w:cs="Garamond"/>
          <w:b/>
        </w:rPr>
        <w:t>subappaltatore</w:t>
      </w:r>
      <w:r w:rsidRPr="002A0C7B">
        <w:rPr>
          <w:rFonts w:cs="Garamond"/>
        </w:rPr>
        <w:t xml:space="preserve"> e </w:t>
      </w:r>
      <w:proofErr w:type="gramStart"/>
      <w:r w:rsidRPr="002A0C7B">
        <w:rPr>
          <w:rFonts w:cs="Garamond"/>
        </w:rPr>
        <w:t xml:space="preserve">ciascun </w:t>
      </w:r>
      <w:r w:rsidRPr="002A0C7B">
        <w:rPr>
          <w:rFonts w:cs="Garamond"/>
          <w:b/>
        </w:rPr>
        <w:t>ausiliaria</w:t>
      </w:r>
      <w:proofErr w:type="gramEnd"/>
      <w:r w:rsidRPr="002A0C7B">
        <w:rPr>
          <w:rFonts w:cs="Garamond"/>
        </w:rPr>
        <w:t xml:space="preserve"> rendono le dichiarazioni integrative di cui ai punti </w:t>
      </w:r>
      <w:r w:rsidRPr="007D06E6">
        <w:rPr>
          <w:rFonts w:cs="Garamond"/>
        </w:rPr>
        <w:t>1, 2 e 1</w:t>
      </w:r>
      <w:r w:rsidR="007D06E6">
        <w:rPr>
          <w:rFonts w:cs="Garamond"/>
        </w:rPr>
        <w:t>1</w:t>
      </w:r>
      <w:r w:rsidRPr="007D06E6">
        <w:rPr>
          <w:rFonts w:cs="Garamond"/>
        </w:rPr>
        <w:t xml:space="preserve"> ed eventualmente 1</w:t>
      </w:r>
      <w:r w:rsidR="007D06E6">
        <w:rPr>
          <w:rFonts w:cs="Garamond"/>
        </w:rPr>
        <w:t>2</w:t>
      </w:r>
      <w:r w:rsidRPr="007D06E6">
        <w:rPr>
          <w:rFonts w:cs="Garamond"/>
        </w:rPr>
        <w:t>.</w:t>
      </w:r>
    </w:p>
    <w:p w14:paraId="212BF3C3" w14:textId="77777777" w:rsidR="00BA466F" w:rsidRDefault="004928D9" w:rsidP="00523D9F">
      <w:pPr>
        <w:spacing w:before="60" w:after="60"/>
        <w:jc w:val="both"/>
        <w:rPr>
          <w:rFonts w:cs="Calibri"/>
          <w:szCs w:val="24"/>
        </w:rPr>
      </w:pPr>
      <w:r w:rsidRPr="002A0C7B">
        <w:rPr>
          <w:rFonts w:cs="Calibri"/>
          <w:szCs w:val="24"/>
        </w:rPr>
        <w:t>Ciascun concorrente rende le seguenti dichiarazioni, anche ai sensi degli artt. 46 e 47 del</w:t>
      </w:r>
      <w:bookmarkStart w:id="104" w:name="_Ref496787083"/>
      <w:bookmarkStart w:id="105" w:name="_Ref498597467"/>
      <w:r w:rsidR="00BA466F">
        <w:rPr>
          <w:rFonts w:cs="Calibri"/>
          <w:szCs w:val="24"/>
        </w:rPr>
        <w:t xml:space="preserve"> </w:t>
      </w:r>
      <w:proofErr w:type="spellStart"/>
      <w:r w:rsidR="00BA466F">
        <w:rPr>
          <w:rFonts w:cs="Calibri"/>
          <w:szCs w:val="24"/>
        </w:rPr>
        <w:t>d.p.r.</w:t>
      </w:r>
      <w:proofErr w:type="spellEnd"/>
      <w:r w:rsidR="00BA466F">
        <w:rPr>
          <w:rFonts w:cs="Calibri"/>
          <w:szCs w:val="24"/>
        </w:rPr>
        <w:t xml:space="preserve"> 445/2000, con le quali:</w:t>
      </w:r>
    </w:p>
    <w:p w14:paraId="2E33345E" w14:textId="77777777" w:rsidR="00BA466F" w:rsidRPr="00BA466F" w:rsidRDefault="004928D9" w:rsidP="00523D9F">
      <w:pPr>
        <w:pStyle w:val="Paragrafoelenco"/>
        <w:numPr>
          <w:ilvl w:val="0"/>
          <w:numId w:val="31"/>
        </w:numPr>
        <w:spacing w:before="60" w:after="60"/>
        <w:ind w:left="284" w:hanging="284"/>
        <w:jc w:val="both"/>
        <w:rPr>
          <w:rFonts w:cs="Calibri"/>
          <w:szCs w:val="24"/>
        </w:rPr>
      </w:pPr>
      <w:r w:rsidRPr="00BA466F">
        <w:rPr>
          <w:szCs w:val="24"/>
        </w:rPr>
        <w:t>dichiara di non incorrere nelle cause di esclusione di cui all’art. 80, comma 5 lett. f-bis) e f-ter) del Codice;</w:t>
      </w:r>
      <w:bookmarkStart w:id="106" w:name="_Ref499634850"/>
      <w:bookmarkEnd w:id="104"/>
      <w:bookmarkEnd w:id="105"/>
    </w:p>
    <w:p w14:paraId="7D6CBA49" w14:textId="77777777" w:rsidR="004928D9" w:rsidRPr="00BA466F" w:rsidRDefault="004928D9" w:rsidP="00523D9F">
      <w:pPr>
        <w:pStyle w:val="Paragrafoelenco"/>
        <w:numPr>
          <w:ilvl w:val="0"/>
          <w:numId w:val="31"/>
        </w:numPr>
        <w:spacing w:before="60" w:after="60"/>
        <w:ind w:left="284" w:hanging="284"/>
        <w:jc w:val="both"/>
        <w:rPr>
          <w:rFonts w:cs="Calibri"/>
          <w:szCs w:val="24"/>
        </w:rPr>
      </w:pPr>
      <w:r w:rsidRPr="00BA466F">
        <w:rPr>
          <w:szCs w:val="24"/>
        </w:rPr>
        <w:lastRenderedPageBreak/>
        <w:t>dichiara i dati identificativi (nome, cognome, data e luogo di nascita, codice fiscale, comune di residenza etc.) dei soggetti di cui all’art. 80 comma 3 del Codice, ovvero indica la banca dati ufficiale o il pubblico registro da cui i medesimi possono essere ricavati in modo aggiornato alla data di presentazione dell’offerta;</w:t>
      </w:r>
      <w:bookmarkEnd w:id="106"/>
    </w:p>
    <w:p w14:paraId="4F336EF1" w14:textId="77777777" w:rsidR="004928D9" w:rsidRPr="002A0C7B" w:rsidRDefault="004928D9" w:rsidP="00523D9F">
      <w:pPr>
        <w:pStyle w:val="Paragrafoelenco"/>
        <w:numPr>
          <w:ilvl w:val="0"/>
          <w:numId w:val="31"/>
        </w:numPr>
        <w:spacing w:before="60" w:after="60"/>
        <w:ind w:left="284" w:hanging="284"/>
        <w:jc w:val="both"/>
        <w:rPr>
          <w:szCs w:val="24"/>
        </w:rPr>
      </w:pPr>
      <w:r w:rsidRPr="002A0C7B">
        <w:rPr>
          <w:szCs w:val="24"/>
        </w:rPr>
        <w:t>dichiara remunerativa l’offerta economica presentata giacché per la sua formulazione ha preso atto e tenuto conto:</w:t>
      </w:r>
    </w:p>
    <w:p w14:paraId="0333E71A" w14:textId="77777777" w:rsidR="004928D9" w:rsidRPr="002A0C7B" w:rsidRDefault="004928D9" w:rsidP="00523D9F">
      <w:pPr>
        <w:spacing w:before="60" w:after="60"/>
        <w:ind w:left="567" w:hanging="283"/>
        <w:jc w:val="both"/>
        <w:rPr>
          <w:rFonts w:cs="Calibri"/>
          <w:szCs w:val="24"/>
          <w:lang w:eastAsia="it-IT"/>
        </w:rPr>
      </w:pPr>
      <w:r w:rsidRPr="002A0C7B">
        <w:rPr>
          <w:rFonts w:cs="Calibri"/>
          <w:szCs w:val="24"/>
        </w:rPr>
        <w:t>a)</w:t>
      </w:r>
      <w:r w:rsidRPr="002A0C7B">
        <w:rPr>
          <w:rFonts w:cs="Calibri"/>
          <w:szCs w:val="24"/>
        </w:rPr>
        <w:tab/>
      </w:r>
      <w:r w:rsidRPr="002A0C7B">
        <w:rPr>
          <w:rFonts w:cs="Calibri"/>
          <w:szCs w:val="24"/>
          <w:lang w:eastAsia="it-IT"/>
        </w:rPr>
        <w:t>delle condizioni contrattuali e degli oneri compresi quelli eventuali relativi in materia di sicurezza, di assicurazione, di condizioni di lavoro e di previdenza e assistenza in vigore nel luogo dove devono essere svolti i servizi;</w:t>
      </w:r>
    </w:p>
    <w:p w14:paraId="793571DC" w14:textId="77777777" w:rsidR="004928D9" w:rsidRPr="002A0C7B" w:rsidRDefault="004928D9" w:rsidP="00523D9F">
      <w:pPr>
        <w:spacing w:before="60" w:after="60"/>
        <w:ind w:left="567" w:hanging="283"/>
        <w:jc w:val="both"/>
        <w:rPr>
          <w:rFonts w:cs="Calibri"/>
          <w:szCs w:val="24"/>
          <w:lang w:eastAsia="it-IT"/>
        </w:rPr>
      </w:pPr>
      <w:r w:rsidRPr="002A0C7B">
        <w:rPr>
          <w:rFonts w:cs="Calibri"/>
          <w:szCs w:val="24"/>
          <w:lang w:eastAsia="it-IT"/>
        </w:rPr>
        <w:t>b)</w:t>
      </w:r>
      <w:r w:rsidRPr="002A0C7B">
        <w:rPr>
          <w:rFonts w:cs="Calibri"/>
          <w:szCs w:val="24"/>
          <w:lang w:eastAsia="it-IT"/>
        </w:rPr>
        <w:tab/>
        <w:t>di tutte le circostanze generali, particolari e locali,</w:t>
      </w:r>
      <w:r w:rsidR="008710D2" w:rsidRPr="002A0C7B">
        <w:rPr>
          <w:rFonts w:cs="Calibri"/>
          <w:szCs w:val="24"/>
          <w:lang w:eastAsia="it-IT"/>
        </w:rPr>
        <w:t xml:space="preserve"> nessuna esclusa ed eccettuata </w:t>
      </w:r>
      <w:r w:rsidRPr="002A0C7B">
        <w:rPr>
          <w:rFonts w:cs="Calibri"/>
          <w:szCs w:val="24"/>
          <w:lang w:eastAsia="it-IT"/>
        </w:rPr>
        <w:t xml:space="preserve">che possono avere influito o influire sia sulla prestazione dei </w:t>
      </w:r>
      <w:r w:rsidRPr="002A0C7B">
        <w:rPr>
          <w:rFonts w:cs="Calibri"/>
          <w:i/>
          <w:szCs w:val="24"/>
          <w:lang w:eastAsia="it-IT"/>
        </w:rPr>
        <w:t>servizi</w:t>
      </w:r>
      <w:r w:rsidRPr="002A0C7B">
        <w:rPr>
          <w:rFonts w:cs="Calibri"/>
          <w:szCs w:val="24"/>
          <w:lang w:eastAsia="it-IT"/>
        </w:rPr>
        <w:t>, sia sulla determinazione della propria offerta;</w:t>
      </w:r>
    </w:p>
    <w:p w14:paraId="125E0594" w14:textId="77777777" w:rsidR="004928D9" w:rsidRPr="002A0C7B" w:rsidRDefault="004928D9" w:rsidP="00523D9F">
      <w:pPr>
        <w:pStyle w:val="Paragrafoelenco"/>
        <w:numPr>
          <w:ilvl w:val="0"/>
          <w:numId w:val="31"/>
        </w:numPr>
        <w:spacing w:before="60" w:after="60"/>
        <w:ind w:left="284" w:hanging="284"/>
        <w:jc w:val="both"/>
        <w:rPr>
          <w:szCs w:val="24"/>
        </w:rPr>
      </w:pPr>
      <w:r w:rsidRPr="002A0C7B">
        <w:rPr>
          <w:szCs w:val="24"/>
        </w:rPr>
        <w:t xml:space="preserve">accetta, senza condizione o riserva alcuna, tutte le norme e disposizioni contenute nella documentazione gara; </w:t>
      </w:r>
    </w:p>
    <w:p w14:paraId="3C08C486" w14:textId="77777777" w:rsidR="002A0F63" w:rsidRPr="005B7FAD" w:rsidRDefault="002A0F63" w:rsidP="00523D9F">
      <w:pPr>
        <w:pStyle w:val="Paragrafoelenco"/>
        <w:numPr>
          <w:ilvl w:val="0"/>
          <w:numId w:val="31"/>
        </w:numPr>
        <w:spacing w:before="60" w:after="60"/>
        <w:ind w:left="284" w:hanging="284"/>
        <w:jc w:val="both"/>
        <w:rPr>
          <w:szCs w:val="24"/>
        </w:rPr>
      </w:pPr>
      <w:r w:rsidRPr="002A0F63">
        <w:rPr>
          <w:szCs w:val="24"/>
        </w:rPr>
        <w:t xml:space="preserve">dichiara di essere edotto degli obblighi derivanti dal disposto del </w:t>
      </w:r>
      <w:proofErr w:type="spellStart"/>
      <w:r w:rsidRPr="002A0F63">
        <w:rPr>
          <w:szCs w:val="24"/>
        </w:rPr>
        <w:t>D.Lgs.</w:t>
      </w:r>
      <w:proofErr w:type="spellEnd"/>
      <w:r w:rsidRPr="002A0F63">
        <w:rPr>
          <w:szCs w:val="24"/>
        </w:rPr>
        <w:t xml:space="preserve"> 231/2001 e della L. 190/2012 e di aver preso visione della parte generale del Modello di organizzazione, gestione e controllo di cui al citato decreto e del Codice Etico, pubblicati sul sito internet di CNPADC all’indirizzo </w:t>
      </w:r>
      <w:hyperlink r:id="rId24" w:history="1">
        <w:r w:rsidR="00171BA0" w:rsidRPr="001E1CD2">
          <w:rPr>
            <w:rStyle w:val="Collegamentoipertestuale"/>
          </w:rPr>
          <w:t>https://www.cnpadc.it/la-cassa/sistemi-di-gestione/modello-ex-dlgs-n-231/01.html</w:t>
        </w:r>
      </w:hyperlink>
      <w:r w:rsidR="00171BA0">
        <w:t xml:space="preserve"> </w:t>
      </w:r>
      <w:r w:rsidRPr="002A0F63">
        <w:rPr>
          <w:szCs w:val="24"/>
        </w:rPr>
        <w:t>e si impegna, in caso di aggiu</w:t>
      </w:r>
      <w:r w:rsidRPr="006A0D92">
        <w:rPr>
          <w:szCs w:val="24"/>
        </w:rPr>
        <w:t>dicazione, ad osservare e a far osservare ai propri dipendenti e collaboratori il suddetto codice, pena la risoluzione del contratto.</w:t>
      </w:r>
      <w:r w:rsidRPr="005B7FAD">
        <w:rPr>
          <w:szCs w:val="24"/>
        </w:rPr>
        <w:t xml:space="preserve"> </w:t>
      </w:r>
    </w:p>
    <w:p w14:paraId="376826A4" w14:textId="77777777" w:rsidR="004928D9" w:rsidRPr="002A0C7B" w:rsidRDefault="004928D9" w:rsidP="00523D9F">
      <w:pPr>
        <w:keepNext/>
        <w:spacing w:before="120" w:after="60"/>
        <w:rPr>
          <w:rFonts w:cs="Calibri"/>
          <w:b/>
          <w:szCs w:val="24"/>
        </w:rPr>
      </w:pPr>
      <w:r w:rsidRPr="002A0C7B">
        <w:rPr>
          <w:rFonts w:cs="Calibri"/>
          <w:b/>
          <w:szCs w:val="24"/>
        </w:rPr>
        <w:t>Per gli operatori economici non residenti e privi di stabile organizzazione in Italia</w:t>
      </w:r>
    </w:p>
    <w:p w14:paraId="319F32E0" w14:textId="77777777" w:rsidR="004928D9" w:rsidRPr="002A0C7B" w:rsidRDefault="004928D9" w:rsidP="00523D9F">
      <w:pPr>
        <w:pStyle w:val="Paragrafoelenco"/>
        <w:numPr>
          <w:ilvl w:val="0"/>
          <w:numId w:val="31"/>
        </w:numPr>
        <w:spacing w:before="60" w:after="60"/>
        <w:ind w:left="284" w:hanging="284"/>
        <w:jc w:val="both"/>
        <w:rPr>
          <w:rFonts w:cs="Arial"/>
          <w:szCs w:val="24"/>
        </w:rPr>
      </w:pPr>
      <w:r w:rsidRPr="002A0C7B">
        <w:rPr>
          <w:rFonts w:cs="Calibri"/>
          <w:szCs w:val="24"/>
        </w:rPr>
        <w:t xml:space="preserve">si impegna ad </w:t>
      </w:r>
      <w:r w:rsidRPr="002A0C7B">
        <w:rPr>
          <w:rFonts w:cs="Arial"/>
          <w:szCs w:val="24"/>
        </w:rPr>
        <w:t>uniformarsi, in caso di aggiudicazione, alla disciplina di cui agli art</w:t>
      </w:r>
      <w:r w:rsidR="000C2930">
        <w:rPr>
          <w:rFonts w:cs="Arial"/>
          <w:szCs w:val="24"/>
        </w:rPr>
        <w:t>t.</w:t>
      </w:r>
      <w:r w:rsidRPr="002A0C7B">
        <w:rPr>
          <w:rFonts w:cs="Arial"/>
          <w:szCs w:val="24"/>
        </w:rPr>
        <w:t xml:space="preserve"> 17, comma 2, e 53, comma 3 del </w:t>
      </w:r>
      <w:proofErr w:type="spellStart"/>
      <w:r w:rsidRPr="002A0C7B">
        <w:rPr>
          <w:rFonts w:cs="Arial"/>
          <w:szCs w:val="24"/>
        </w:rPr>
        <w:t>d.p.r.</w:t>
      </w:r>
      <w:proofErr w:type="spellEnd"/>
      <w:r w:rsidRPr="002A0C7B">
        <w:rPr>
          <w:rFonts w:cs="Arial"/>
          <w:szCs w:val="24"/>
        </w:rPr>
        <w:t xml:space="preserve"> 633/1972 e a comunicare alla stazione appaltante</w:t>
      </w:r>
      <w:r w:rsidR="00626C3C">
        <w:rPr>
          <w:rFonts w:cs="Arial"/>
          <w:szCs w:val="24"/>
        </w:rPr>
        <w:t xml:space="preserve"> </w:t>
      </w:r>
      <w:r w:rsidRPr="002A0C7B">
        <w:rPr>
          <w:rFonts w:cs="Arial"/>
          <w:szCs w:val="24"/>
        </w:rPr>
        <w:t>la nomina del proprio rappresentante fiscale, nelle forme di legge;</w:t>
      </w:r>
    </w:p>
    <w:p w14:paraId="436F9849" w14:textId="77777777" w:rsidR="004928D9" w:rsidRPr="002A0C7B" w:rsidRDefault="004928D9" w:rsidP="00523D9F">
      <w:pPr>
        <w:pStyle w:val="Paragrafoelenco"/>
        <w:numPr>
          <w:ilvl w:val="0"/>
          <w:numId w:val="31"/>
        </w:numPr>
        <w:spacing w:before="60" w:after="60"/>
        <w:ind w:left="284" w:hanging="284"/>
        <w:jc w:val="both"/>
        <w:rPr>
          <w:szCs w:val="24"/>
        </w:rPr>
      </w:pPr>
      <w:r w:rsidRPr="002A0C7B">
        <w:rPr>
          <w:szCs w:val="24"/>
        </w:rPr>
        <w:t xml:space="preserve">dichiara di aver preso visione dei luoghi </w:t>
      </w:r>
      <w:r w:rsidRPr="002A0C7B">
        <w:rPr>
          <w:b/>
          <w:szCs w:val="24"/>
        </w:rPr>
        <w:t>oppure</w:t>
      </w:r>
      <w:r w:rsidR="002A0C7B" w:rsidRPr="002A0C7B">
        <w:rPr>
          <w:b/>
          <w:szCs w:val="24"/>
        </w:rPr>
        <w:t xml:space="preserve"> </w:t>
      </w:r>
      <w:r w:rsidRPr="002A0C7B">
        <w:rPr>
          <w:szCs w:val="24"/>
        </w:rPr>
        <w:t>allega il certificato rilasciato dalla stazione appaltante attestante la presa visione dello stato dei luoghi in cui deve essere eseguita la prestazione;</w:t>
      </w:r>
    </w:p>
    <w:p w14:paraId="2B320B5A" w14:textId="77777777" w:rsidR="004928D9" w:rsidRPr="002A0C7B" w:rsidRDefault="004928D9" w:rsidP="00003880">
      <w:pPr>
        <w:pStyle w:val="Paragrafoelenco"/>
        <w:numPr>
          <w:ilvl w:val="0"/>
          <w:numId w:val="31"/>
        </w:numPr>
        <w:spacing w:before="60" w:after="60"/>
        <w:ind w:left="284" w:hanging="284"/>
        <w:jc w:val="both"/>
        <w:rPr>
          <w:szCs w:val="24"/>
        </w:rPr>
      </w:pPr>
      <w:r w:rsidRPr="002A0C7B">
        <w:rPr>
          <w:rFonts w:cs="Calibri"/>
          <w:szCs w:val="24"/>
        </w:rPr>
        <w:t>indica i seguenti dati: domicilio fiscale</w:t>
      </w:r>
      <w:r w:rsidR="00AE4865">
        <w:rPr>
          <w:rFonts w:cs="Calibri"/>
          <w:szCs w:val="24"/>
        </w:rPr>
        <w:t>;</w:t>
      </w:r>
      <w:r w:rsidR="000C2930">
        <w:rPr>
          <w:rFonts w:cs="Calibri"/>
          <w:szCs w:val="24"/>
        </w:rPr>
        <w:t xml:space="preserve"> codice fiscale, partita IVA; </w:t>
      </w:r>
      <w:r w:rsidRPr="002A0C7B">
        <w:rPr>
          <w:rFonts w:cs="Calibri"/>
          <w:szCs w:val="24"/>
        </w:rPr>
        <w:t>indica l’indirizzo PEC</w:t>
      </w:r>
      <w:r w:rsidR="002A0C7B" w:rsidRPr="002A0C7B">
        <w:rPr>
          <w:rFonts w:cs="Calibri"/>
          <w:szCs w:val="24"/>
        </w:rPr>
        <w:t xml:space="preserve"> </w:t>
      </w:r>
      <w:r w:rsidRPr="002A0C7B">
        <w:rPr>
          <w:rFonts w:cs="Calibri"/>
          <w:b/>
          <w:szCs w:val="24"/>
        </w:rPr>
        <w:t>oppure</w:t>
      </w:r>
      <w:r w:rsidRPr="002A0C7B">
        <w:rPr>
          <w:rFonts w:cs="Calibri"/>
          <w:szCs w:val="24"/>
        </w:rPr>
        <w:t>, solo in caso di concorrenti aventi sede in altri Stati membri,</w:t>
      </w:r>
      <w:r w:rsidR="007D06E6">
        <w:rPr>
          <w:rFonts w:cs="Calibri"/>
          <w:szCs w:val="24"/>
        </w:rPr>
        <w:t xml:space="preserve"> </w:t>
      </w:r>
      <w:r w:rsidRPr="002A0C7B">
        <w:rPr>
          <w:rFonts w:cs="Calibri"/>
          <w:szCs w:val="24"/>
        </w:rPr>
        <w:t>l’indirizzo di posta elettronica ai fini delle comunicazioni di cui all’art.76, comma 5 del Codice;</w:t>
      </w:r>
    </w:p>
    <w:p w14:paraId="39EA4593" w14:textId="77777777" w:rsidR="004928D9" w:rsidRPr="002A0C7B" w:rsidRDefault="004928D9" w:rsidP="00003880">
      <w:pPr>
        <w:pStyle w:val="Paragrafoelenco"/>
        <w:numPr>
          <w:ilvl w:val="0"/>
          <w:numId w:val="31"/>
        </w:numPr>
        <w:spacing w:before="60" w:after="60"/>
        <w:ind w:left="284" w:hanging="284"/>
        <w:jc w:val="both"/>
        <w:rPr>
          <w:rFonts w:cs="Calibri"/>
          <w:szCs w:val="24"/>
        </w:rPr>
      </w:pPr>
      <w:r w:rsidRPr="002A0C7B">
        <w:rPr>
          <w:rFonts w:cs="Calibri"/>
          <w:szCs w:val="24"/>
        </w:rPr>
        <w:t>autorizza qualora un partecipante alla gara eserciti la facoltà di “accesso agli atti”, la stazione appaltante a rilasciare copia di tutta la documentazione presentata per la partecipazione alla gara</w:t>
      </w:r>
      <w:r w:rsidR="002A0C7B" w:rsidRPr="002A0C7B">
        <w:rPr>
          <w:rFonts w:cs="Calibri"/>
          <w:szCs w:val="24"/>
        </w:rPr>
        <w:t xml:space="preserve"> </w:t>
      </w:r>
      <w:r w:rsidRPr="002A0C7B">
        <w:rPr>
          <w:rFonts w:cs="Calibri"/>
          <w:b/>
          <w:szCs w:val="24"/>
        </w:rPr>
        <w:t>oppure</w:t>
      </w:r>
      <w:r w:rsidR="002A0C7B" w:rsidRPr="002A0C7B">
        <w:rPr>
          <w:rFonts w:cs="Calibri"/>
          <w:b/>
          <w:szCs w:val="24"/>
        </w:rPr>
        <w:t xml:space="preserve"> </w:t>
      </w:r>
      <w:r w:rsidRPr="002A0C7B">
        <w:rPr>
          <w:rFonts w:cs="Calibri"/>
          <w:szCs w:val="24"/>
        </w:rPr>
        <w:t>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14:paraId="6B7BF5FC" w14:textId="77777777" w:rsidR="00544643" w:rsidRPr="00544643" w:rsidRDefault="00544643" w:rsidP="00544643">
      <w:pPr>
        <w:pStyle w:val="Paragrafoelenco"/>
        <w:numPr>
          <w:ilvl w:val="0"/>
          <w:numId w:val="31"/>
        </w:numPr>
        <w:spacing w:before="60" w:after="60"/>
        <w:ind w:left="284" w:hanging="426"/>
        <w:jc w:val="both"/>
        <w:rPr>
          <w:rFonts w:cs="Calibri"/>
          <w:szCs w:val="24"/>
        </w:rPr>
      </w:pPr>
      <w:r w:rsidRPr="00544643">
        <w:rPr>
          <w:rFonts w:cs="Calibri"/>
          <w:szCs w:val="24"/>
        </w:rPr>
        <w:t xml:space="preserve">dichiara che la CNPADC - Titolare del Trattamento - ha debitamente informato l’operatore economico ai sensi e per gli effetti di cui all’articolo dell’art. 13 del Regolamento UE 2016/679 (“GDPR”) in relazione al trattamento dei dati personali (“Dati Personali”) che lo stesso ha reso alla CNPADC per la partecipazione alla presente procedura di cui al Disciplinare di gara e così come specificato dal contenuto della clausola 26 del Disciplinare medesimo che dichiara di aver compreso; </w:t>
      </w:r>
    </w:p>
    <w:p w14:paraId="0D98BFBB" w14:textId="77777777" w:rsidR="00544643" w:rsidRPr="00551A2E" w:rsidRDefault="00544643" w:rsidP="00544643">
      <w:pPr>
        <w:pStyle w:val="Paragrafoelenco"/>
        <w:numPr>
          <w:ilvl w:val="0"/>
          <w:numId w:val="31"/>
        </w:numPr>
        <w:spacing w:before="60" w:after="60"/>
        <w:ind w:left="284" w:hanging="426"/>
        <w:jc w:val="both"/>
        <w:rPr>
          <w:rFonts w:cs="Tahoma"/>
        </w:rPr>
      </w:pPr>
      <w:r w:rsidRPr="00544643">
        <w:rPr>
          <w:rFonts w:cs="Calibri"/>
          <w:szCs w:val="24"/>
        </w:rPr>
        <w:t xml:space="preserve"> con riferimento alla clausola di cui sopra, l’operatore economico si impegna </w:t>
      </w:r>
      <w:proofErr w:type="gramStart"/>
      <w:r w:rsidRPr="00544643">
        <w:rPr>
          <w:rFonts w:cs="Calibri"/>
          <w:szCs w:val="24"/>
        </w:rPr>
        <w:t>ad</w:t>
      </w:r>
      <w:proofErr w:type="gramEnd"/>
      <w:r w:rsidRPr="00544643">
        <w:rPr>
          <w:rFonts w:cs="Calibri"/>
          <w:szCs w:val="24"/>
        </w:rPr>
        <w:t xml:space="preserve"> adempiere a suo carico agli obblighi di informativa e di consenso previsti dalla normativa privacy </w:t>
      </w:r>
      <w:r w:rsidRPr="00544643">
        <w:rPr>
          <w:rFonts w:cs="Calibri"/>
          <w:szCs w:val="24"/>
        </w:rPr>
        <w:lastRenderedPageBreak/>
        <w:t>applicabile, ove</w:t>
      </w:r>
      <w:r w:rsidRPr="00551A2E">
        <w:rPr>
          <w:rFonts w:cs="Tahoma"/>
        </w:rPr>
        <w:t xml:space="preserve"> necessario, nei confronti degli interessati i cui dati personali saranno dal sottoscritto forniti nell’ambito della procedura di affidamento e per quanto concerne il relativo da parte della CNPADC per le finalità sopra descritte;</w:t>
      </w:r>
    </w:p>
    <w:p w14:paraId="38003416" w14:textId="77777777" w:rsidR="004928D9" w:rsidRPr="002A0C7B" w:rsidRDefault="004928D9" w:rsidP="00523D9F">
      <w:pPr>
        <w:keepNext/>
        <w:spacing w:before="60" w:after="60"/>
        <w:rPr>
          <w:rFonts w:cs="Calibri"/>
          <w:b/>
          <w:szCs w:val="24"/>
        </w:rPr>
      </w:pPr>
      <w:r w:rsidRPr="002A0C7B">
        <w:rPr>
          <w:rFonts w:cs="Calibri"/>
          <w:b/>
          <w:szCs w:val="24"/>
        </w:rPr>
        <w:t>Per gli operatori economici ammessi al concordato preventivo con continuità aziendale di cui all’art. 186 bis del RD 16 marzo 1942 n. 267</w:t>
      </w:r>
    </w:p>
    <w:p w14:paraId="7ADB10F2" w14:textId="77777777" w:rsidR="004928D9" w:rsidRPr="002A0C7B" w:rsidRDefault="004928D9" w:rsidP="00523D9F">
      <w:pPr>
        <w:pStyle w:val="Paragrafoelenco"/>
        <w:numPr>
          <w:ilvl w:val="0"/>
          <w:numId w:val="31"/>
        </w:numPr>
        <w:spacing w:before="60" w:after="60"/>
        <w:ind w:left="284" w:hanging="426"/>
        <w:jc w:val="both"/>
        <w:rPr>
          <w:rFonts w:cs="Calibri"/>
          <w:szCs w:val="24"/>
        </w:rPr>
      </w:pPr>
      <w:bookmarkStart w:id="107" w:name="_Ref496787048"/>
      <w:bookmarkStart w:id="108" w:name="_Ref499634864"/>
      <w:r w:rsidRPr="002A0C7B">
        <w:rPr>
          <w:rFonts w:cs="Calibri"/>
          <w:szCs w:val="24"/>
        </w:rPr>
        <w:t xml:space="preserve">indica, ad integrazione di quanto indicato nella parte  III, sez. C, lett. d) del DGUE, i seguenti </w:t>
      </w:r>
      <w:r w:rsidRPr="002A0C7B">
        <w:rPr>
          <w:rFonts w:cs="Garamond"/>
          <w:szCs w:val="24"/>
        </w:rPr>
        <w:t xml:space="preserve"> estremi del </w:t>
      </w:r>
      <w:r w:rsidRPr="002A0C7B">
        <w:rPr>
          <w:rFonts w:cs="Garamond-Italic"/>
          <w:iCs/>
          <w:szCs w:val="24"/>
        </w:rPr>
        <w:t xml:space="preserve">provvedimento di ammissione al concordato e del provvedimento di autorizzazione a partecipare alle gare rilasciati dal Tribunale </w:t>
      </w:r>
      <w:r w:rsidRPr="00626C3C">
        <w:rPr>
          <w:rFonts w:cs="Calibri"/>
          <w:b/>
          <w:i/>
          <w:szCs w:val="24"/>
        </w:rPr>
        <w:t>nonché</w:t>
      </w:r>
      <w:r w:rsidRPr="002A0C7B">
        <w:rPr>
          <w:rFonts w:cs="Calibri"/>
          <w:szCs w:val="24"/>
        </w:rPr>
        <w:t xml:space="preserve"> dichiara di non partecipare alla gara quale mandataria di un raggruppamento temporaneo di imprese e che le altre imprese aderenti al raggruppamento non sono assoggettate ad una procedura concorsuale ai sensi dell’art. 186 </w:t>
      </w:r>
      <w:r w:rsidRPr="002A0C7B">
        <w:rPr>
          <w:rFonts w:cs="Calibri"/>
          <w:i/>
          <w:szCs w:val="24"/>
        </w:rPr>
        <w:t>bis,</w:t>
      </w:r>
      <w:r w:rsidRPr="002A0C7B">
        <w:rPr>
          <w:rFonts w:cs="Calibri"/>
          <w:szCs w:val="24"/>
        </w:rPr>
        <w:t xml:space="preserve"> comma 6 della legge fallimentare</w:t>
      </w:r>
      <w:bookmarkEnd w:id="107"/>
      <w:r w:rsidRPr="002A0C7B">
        <w:rPr>
          <w:rFonts w:cs="Calibri"/>
          <w:szCs w:val="24"/>
        </w:rPr>
        <w:t>.</w:t>
      </w:r>
      <w:bookmarkEnd w:id="108"/>
    </w:p>
    <w:p w14:paraId="412615C4" w14:textId="77777777" w:rsidR="002420CB" w:rsidRPr="00091402" w:rsidRDefault="002420CB" w:rsidP="00523D9F">
      <w:pPr>
        <w:pStyle w:val="Titolo4"/>
      </w:pPr>
      <w:r w:rsidRPr="00091402">
        <w:t>Documentazione a corredo</w:t>
      </w:r>
    </w:p>
    <w:p w14:paraId="6D1DD1CC" w14:textId="77777777" w:rsidR="002420CB" w:rsidRPr="00091402" w:rsidRDefault="002420CB" w:rsidP="00523D9F">
      <w:pPr>
        <w:autoSpaceDE w:val="0"/>
        <w:autoSpaceDN w:val="0"/>
        <w:adjustRightInd w:val="0"/>
        <w:spacing w:after="0"/>
        <w:jc w:val="both"/>
        <w:rPr>
          <w:rFonts w:cs="Garamond"/>
        </w:rPr>
      </w:pPr>
      <w:r w:rsidRPr="00091402">
        <w:rPr>
          <w:rFonts w:cs="Garamond"/>
        </w:rPr>
        <w:t>Il concorrente allega:</w:t>
      </w:r>
    </w:p>
    <w:p w14:paraId="2C0677E5" w14:textId="77777777" w:rsidR="002420CB" w:rsidRPr="00091402" w:rsidRDefault="002420CB" w:rsidP="00523D9F">
      <w:pPr>
        <w:pStyle w:val="Paragrafoelenco"/>
        <w:numPr>
          <w:ilvl w:val="0"/>
          <w:numId w:val="14"/>
        </w:numPr>
        <w:autoSpaceDE w:val="0"/>
        <w:autoSpaceDN w:val="0"/>
        <w:adjustRightInd w:val="0"/>
        <w:spacing w:after="0"/>
        <w:ind w:left="426"/>
        <w:jc w:val="both"/>
        <w:rPr>
          <w:rFonts w:cs="Garamond"/>
        </w:rPr>
      </w:pPr>
      <w:r w:rsidRPr="00091402">
        <w:rPr>
          <w:rFonts w:cs="Garamond-Bold"/>
          <w:b/>
          <w:bCs/>
        </w:rPr>
        <w:t xml:space="preserve">PASSOE </w:t>
      </w:r>
      <w:r w:rsidRPr="00091402">
        <w:rPr>
          <w:rFonts w:cs="Garamond"/>
        </w:rPr>
        <w:t>di cui all’art. 2, comma 3.2, delibera n. 111 del 20 dice</w:t>
      </w:r>
      <w:r w:rsidR="004F04DE">
        <w:rPr>
          <w:rFonts w:cs="Garamond"/>
        </w:rPr>
        <w:t xml:space="preserve">mbre 2012 dell’AVCP relativo al </w:t>
      </w:r>
      <w:r w:rsidRPr="00091402">
        <w:rPr>
          <w:rFonts w:cs="Garamond"/>
        </w:rPr>
        <w:t>concorrente; in aggiunta, nel caso in cui il concorrente ricorra all’avvali</w:t>
      </w:r>
      <w:r w:rsidR="004F04DE">
        <w:rPr>
          <w:rFonts w:cs="Garamond"/>
        </w:rPr>
        <w:t xml:space="preserve">mento ai sensi dell’art. 49 del </w:t>
      </w:r>
      <w:r w:rsidRPr="00091402">
        <w:rPr>
          <w:rFonts w:cs="Garamond"/>
        </w:rPr>
        <w:t xml:space="preserve">Codice, anche il PASSOE relativo all’impresa </w:t>
      </w:r>
      <w:r w:rsidRPr="00730942">
        <w:rPr>
          <w:rFonts w:cs="Garamond"/>
          <w:b/>
        </w:rPr>
        <w:t>ausiliaria</w:t>
      </w:r>
      <w:r w:rsidRPr="00091402">
        <w:rPr>
          <w:rFonts w:cs="Garamond"/>
        </w:rPr>
        <w:t>; in caso di s</w:t>
      </w:r>
      <w:r w:rsidR="004F04DE">
        <w:rPr>
          <w:rFonts w:cs="Garamond"/>
        </w:rPr>
        <w:t xml:space="preserve">ubappalto qualificante anche il </w:t>
      </w:r>
      <w:r w:rsidRPr="00091402">
        <w:rPr>
          <w:rFonts w:cs="Garamond"/>
        </w:rPr>
        <w:t xml:space="preserve">PASSOE dell’impresa </w:t>
      </w:r>
      <w:r w:rsidRPr="00730942">
        <w:rPr>
          <w:rFonts w:cs="Garamond"/>
          <w:b/>
        </w:rPr>
        <w:t>subappaltatrice</w:t>
      </w:r>
      <w:r w:rsidRPr="00091402">
        <w:rPr>
          <w:rFonts w:cs="Garamond"/>
        </w:rPr>
        <w:t>;</w:t>
      </w:r>
    </w:p>
    <w:p w14:paraId="0F325E8A" w14:textId="77777777" w:rsidR="002420CB" w:rsidRPr="001549C4" w:rsidRDefault="002420CB" w:rsidP="00523D9F">
      <w:pPr>
        <w:pStyle w:val="Paragrafoelenco"/>
        <w:numPr>
          <w:ilvl w:val="0"/>
          <w:numId w:val="14"/>
        </w:numPr>
        <w:autoSpaceDE w:val="0"/>
        <w:autoSpaceDN w:val="0"/>
        <w:adjustRightInd w:val="0"/>
        <w:spacing w:after="0"/>
        <w:ind w:left="426"/>
        <w:jc w:val="both"/>
        <w:rPr>
          <w:rFonts w:ascii="Arial" w:hAnsi="Arial" w:cs="Arial"/>
        </w:rPr>
      </w:pPr>
      <w:r w:rsidRPr="001549C4">
        <w:rPr>
          <w:rFonts w:cs="Arial"/>
        </w:rPr>
        <w:t xml:space="preserve">documento, in originale o copia autentica, attestante la </w:t>
      </w:r>
      <w:r w:rsidRPr="001549C4">
        <w:rPr>
          <w:rFonts w:cs="Arial"/>
          <w:b/>
        </w:rPr>
        <w:t>garanzia provvisoria</w:t>
      </w:r>
      <w:r w:rsidRPr="001549C4">
        <w:rPr>
          <w:rFonts w:cs="Arial"/>
        </w:rPr>
        <w:t xml:space="preserve"> con allegata</w:t>
      </w:r>
      <w:r w:rsidR="00A240D9">
        <w:rPr>
          <w:rFonts w:cs="Arial"/>
        </w:rPr>
        <w:t xml:space="preserve"> </w:t>
      </w:r>
      <w:r w:rsidRPr="001549C4">
        <w:rPr>
          <w:rFonts w:cs="Arial"/>
        </w:rPr>
        <w:t>dichiarazione concernente l’impegno di un fideiussore di cui all’art. 93, comma 8 del Codice;</w:t>
      </w:r>
    </w:p>
    <w:p w14:paraId="1A619F83" w14:textId="77777777" w:rsidR="001549C4" w:rsidRPr="001549C4" w:rsidRDefault="001549C4" w:rsidP="00523D9F">
      <w:pPr>
        <w:pStyle w:val="Paragrafoelenco"/>
        <w:numPr>
          <w:ilvl w:val="0"/>
          <w:numId w:val="14"/>
        </w:numPr>
        <w:autoSpaceDE w:val="0"/>
        <w:autoSpaceDN w:val="0"/>
        <w:adjustRightInd w:val="0"/>
        <w:spacing w:after="0"/>
        <w:ind w:left="426"/>
        <w:jc w:val="both"/>
        <w:rPr>
          <w:rFonts w:ascii="Arial" w:hAnsi="Arial" w:cs="Arial"/>
        </w:rPr>
      </w:pPr>
      <w:r>
        <w:rPr>
          <w:rFonts w:cs="Arial"/>
        </w:rPr>
        <w:t xml:space="preserve">per gli operatori che presentano la garanzia provvisoria in misura ridotta ai sensi dell’art. 93, comma 7, del Codice </w:t>
      </w:r>
      <w:r w:rsidRPr="001549C4">
        <w:rPr>
          <w:rFonts w:cs="Arial"/>
          <w:b/>
        </w:rPr>
        <w:t>copia conforme della certificazione</w:t>
      </w:r>
      <w:r>
        <w:rPr>
          <w:rFonts w:cs="Arial"/>
        </w:rPr>
        <w:t xml:space="preserve"> di cui al citato articolo che giustifica la riduzione dell’importo;</w:t>
      </w:r>
    </w:p>
    <w:p w14:paraId="2E313417" w14:textId="77777777" w:rsidR="002420CB" w:rsidRPr="005B7FAD" w:rsidRDefault="002420CB" w:rsidP="00523D9F">
      <w:pPr>
        <w:pStyle w:val="Paragrafoelenco"/>
        <w:numPr>
          <w:ilvl w:val="0"/>
          <w:numId w:val="14"/>
        </w:numPr>
        <w:autoSpaceDE w:val="0"/>
        <w:autoSpaceDN w:val="0"/>
        <w:adjustRightInd w:val="0"/>
        <w:spacing w:before="240"/>
        <w:ind w:left="426"/>
        <w:jc w:val="both"/>
        <w:rPr>
          <w:rFonts w:cs="Garamond"/>
        </w:rPr>
      </w:pPr>
      <w:r w:rsidRPr="005B7FAD">
        <w:rPr>
          <w:rFonts w:cs="Garamond-Bold"/>
          <w:b/>
          <w:bCs/>
        </w:rPr>
        <w:t xml:space="preserve">ricevuta </w:t>
      </w:r>
      <w:r w:rsidRPr="005B7FAD">
        <w:rPr>
          <w:rFonts w:cs="Garamond"/>
        </w:rPr>
        <w:t xml:space="preserve">di pagamento del contributo a favore dell’A.N.AC. di € </w:t>
      </w:r>
      <w:r w:rsidR="000C2930">
        <w:rPr>
          <w:rFonts w:cs="Garamond-Italic"/>
          <w:i/>
          <w:iCs/>
        </w:rPr>
        <w:t>140,00 (</w:t>
      </w:r>
      <w:proofErr w:type="gramStart"/>
      <w:r w:rsidR="000C2930">
        <w:rPr>
          <w:rFonts w:cs="Garamond-Italic"/>
          <w:i/>
          <w:iCs/>
        </w:rPr>
        <w:t>Euro</w:t>
      </w:r>
      <w:proofErr w:type="gramEnd"/>
      <w:r w:rsidR="000C2930">
        <w:rPr>
          <w:rFonts w:cs="Garamond-Italic"/>
          <w:i/>
          <w:iCs/>
        </w:rPr>
        <w:t xml:space="preserve"> centoquaranta</w:t>
      </w:r>
      <w:r w:rsidR="004928D9" w:rsidRPr="005B7FAD">
        <w:rPr>
          <w:rFonts w:cs="Garamond-Italic"/>
          <w:i/>
          <w:iCs/>
        </w:rPr>
        <w:t>/</w:t>
      </w:r>
      <w:r w:rsidR="000C2930">
        <w:rPr>
          <w:rFonts w:cs="Garamond-Italic"/>
          <w:i/>
          <w:iCs/>
        </w:rPr>
        <w:t>00</w:t>
      </w:r>
      <w:r w:rsidR="004928D9" w:rsidRPr="005B7FAD">
        <w:rPr>
          <w:rFonts w:cs="Garamond-Italic"/>
          <w:i/>
          <w:iCs/>
        </w:rPr>
        <w:t>)</w:t>
      </w:r>
      <w:r w:rsidR="00565247">
        <w:rPr>
          <w:rFonts w:cs="Garamond"/>
        </w:rPr>
        <w:t>;</w:t>
      </w:r>
    </w:p>
    <w:p w14:paraId="30A8257B" w14:textId="77777777" w:rsidR="004928D9" w:rsidRPr="005B7FAD" w:rsidRDefault="00565247" w:rsidP="00523D9F">
      <w:pPr>
        <w:pStyle w:val="Paragrafoelenco"/>
        <w:numPr>
          <w:ilvl w:val="0"/>
          <w:numId w:val="14"/>
        </w:numPr>
        <w:autoSpaceDE w:val="0"/>
        <w:autoSpaceDN w:val="0"/>
        <w:adjustRightInd w:val="0"/>
        <w:spacing w:before="240"/>
        <w:ind w:left="426"/>
        <w:jc w:val="both"/>
        <w:rPr>
          <w:rFonts w:cs="Garamond"/>
        </w:rPr>
      </w:pPr>
      <w:r>
        <w:rPr>
          <w:rFonts w:cs="Garamond"/>
        </w:rPr>
        <w:t>a</w:t>
      </w:r>
      <w:r w:rsidR="004928D9" w:rsidRPr="005B7FAD">
        <w:rPr>
          <w:rFonts w:cs="Garamond"/>
        </w:rPr>
        <w:t>ttestato di presa visione dei luoghi rilasciato dalla Stazione Appaltante</w:t>
      </w:r>
    </w:p>
    <w:p w14:paraId="3DB2B254" w14:textId="77777777" w:rsidR="002420CB" w:rsidRDefault="002420CB" w:rsidP="00523D9F">
      <w:pPr>
        <w:pStyle w:val="Titolo4"/>
      </w:pPr>
      <w:r w:rsidRPr="00091402">
        <w:t>Documentazione ulteriore per i soggetti associati</w:t>
      </w:r>
    </w:p>
    <w:p w14:paraId="0B7027C5" w14:textId="61D38C70" w:rsidR="001417EA" w:rsidRPr="001417EA" w:rsidRDefault="001417EA" w:rsidP="00523D9F">
      <w:pPr>
        <w:autoSpaceDE w:val="0"/>
        <w:autoSpaceDN w:val="0"/>
        <w:adjustRightInd w:val="0"/>
        <w:spacing w:after="0"/>
        <w:jc w:val="both"/>
        <w:rPr>
          <w:rFonts w:cs="Garamond-Bold"/>
          <w:b/>
          <w:bCs/>
          <w:u w:val="single"/>
        </w:rPr>
      </w:pPr>
      <w:r w:rsidRPr="001417EA">
        <w:rPr>
          <w:rFonts w:cs="Garamond-Bold"/>
          <w:b/>
          <w:bCs/>
          <w:u w:val="single"/>
        </w:rPr>
        <w:t>Le dichiarazioni di cui al presente paragrafo devono essere sottoscritte second</w:t>
      </w:r>
      <w:r>
        <w:rPr>
          <w:rFonts w:cs="Garamond-Bold"/>
          <w:b/>
          <w:bCs/>
          <w:u w:val="single"/>
        </w:rPr>
        <w:t xml:space="preserve">o le modalità di cui al punto </w:t>
      </w:r>
      <w:r w:rsidR="00565247">
        <w:rPr>
          <w:rFonts w:cs="Garamond-Bold"/>
          <w:b/>
          <w:bCs/>
          <w:u w:val="single"/>
        </w:rPr>
        <w:fldChar w:fldCharType="begin"/>
      </w:r>
      <w:r w:rsidR="00565247">
        <w:rPr>
          <w:rFonts w:cs="Garamond-Bold"/>
          <w:b/>
          <w:bCs/>
          <w:u w:val="single"/>
        </w:rPr>
        <w:instrText xml:space="preserve"> REF _Ref508717471 \r \h </w:instrText>
      </w:r>
      <w:r w:rsidR="00565247">
        <w:rPr>
          <w:rFonts w:cs="Garamond-Bold"/>
          <w:b/>
          <w:bCs/>
          <w:u w:val="single"/>
        </w:rPr>
      </w:r>
      <w:r w:rsidR="00565247">
        <w:rPr>
          <w:rFonts w:cs="Garamond-Bold"/>
          <w:b/>
          <w:bCs/>
          <w:u w:val="single"/>
        </w:rPr>
        <w:fldChar w:fldCharType="separate"/>
      </w:r>
      <w:r w:rsidR="00821068">
        <w:rPr>
          <w:rFonts w:cs="Garamond-Bold"/>
          <w:b/>
          <w:bCs/>
          <w:u w:val="single"/>
        </w:rPr>
        <w:t>15.1.1</w:t>
      </w:r>
      <w:r w:rsidR="00565247">
        <w:rPr>
          <w:rFonts w:cs="Garamond-Bold"/>
          <w:b/>
          <w:bCs/>
          <w:u w:val="single"/>
        </w:rPr>
        <w:fldChar w:fldCharType="end"/>
      </w:r>
    </w:p>
    <w:p w14:paraId="68B26F94" w14:textId="77777777" w:rsidR="002420CB" w:rsidRPr="00D872B5" w:rsidRDefault="002420CB" w:rsidP="00523D9F">
      <w:pPr>
        <w:shd w:val="clear" w:color="auto" w:fill="FFFFFF" w:themeFill="background1"/>
        <w:autoSpaceDE w:val="0"/>
        <w:autoSpaceDN w:val="0"/>
        <w:adjustRightInd w:val="0"/>
        <w:spacing w:after="0"/>
        <w:jc w:val="both"/>
        <w:rPr>
          <w:rFonts w:cs="Garamond-Bold"/>
          <w:b/>
          <w:bCs/>
        </w:rPr>
      </w:pPr>
      <w:r w:rsidRPr="00D872B5">
        <w:rPr>
          <w:rFonts w:cs="Garamond-Bold"/>
          <w:b/>
          <w:bCs/>
        </w:rPr>
        <w:t>Per i consorzi stabili, consorzi di cooperative e di imprese artigiane</w:t>
      </w:r>
    </w:p>
    <w:p w14:paraId="206F77C1" w14:textId="77777777" w:rsidR="002420CB" w:rsidRPr="00565247" w:rsidRDefault="002420CB" w:rsidP="00523D9F">
      <w:pPr>
        <w:pStyle w:val="Paragrafoelenco"/>
        <w:numPr>
          <w:ilvl w:val="0"/>
          <w:numId w:val="32"/>
        </w:numPr>
        <w:shd w:val="clear" w:color="auto" w:fill="FFFFFF" w:themeFill="background1"/>
        <w:autoSpaceDE w:val="0"/>
        <w:autoSpaceDN w:val="0"/>
        <w:adjustRightInd w:val="0"/>
        <w:ind w:left="426" w:hanging="284"/>
        <w:jc w:val="both"/>
        <w:rPr>
          <w:rFonts w:cs="Garamond"/>
        </w:rPr>
      </w:pPr>
      <w:r w:rsidRPr="00565247">
        <w:rPr>
          <w:rFonts w:cs="Garamond"/>
        </w:rPr>
        <w:t>atto costitutivo e statuto del consorzio in copia autentica, con indicazione delle imprese consor</w:t>
      </w:r>
      <w:r w:rsidR="0057285D" w:rsidRPr="00565247">
        <w:rPr>
          <w:rFonts w:cs="Garamond"/>
        </w:rPr>
        <w:t xml:space="preserve">ziate, </w:t>
      </w:r>
      <w:r w:rsidRPr="00565247">
        <w:rPr>
          <w:rFonts w:cs="Garamond"/>
        </w:rPr>
        <w:t>qualora gli stessi non siano rinvenibili mediante accesso alla banca dati della Camera di Commercio;</w:t>
      </w:r>
    </w:p>
    <w:p w14:paraId="6F51EBAC" w14:textId="77777777" w:rsidR="002420CB" w:rsidRPr="00091402" w:rsidRDefault="002420CB" w:rsidP="00523D9F">
      <w:pPr>
        <w:autoSpaceDE w:val="0"/>
        <w:autoSpaceDN w:val="0"/>
        <w:adjustRightInd w:val="0"/>
        <w:spacing w:after="0"/>
        <w:jc w:val="both"/>
        <w:rPr>
          <w:rFonts w:cs="Garamond-Bold"/>
          <w:b/>
          <w:bCs/>
        </w:rPr>
      </w:pPr>
      <w:r w:rsidRPr="00091402">
        <w:rPr>
          <w:rFonts w:cs="Garamond-Bold"/>
          <w:b/>
          <w:bCs/>
        </w:rPr>
        <w:t>Per i raggruppamenti temporanei già costituiti</w:t>
      </w:r>
    </w:p>
    <w:p w14:paraId="34CB070B" w14:textId="77777777" w:rsidR="002420CB" w:rsidRPr="00565247" w:rsidRDefault="001417EA" w:rsidP="00523D9F">
      <w:pPr>
        <w:pStyle w:val="Paragrafoelenco"/>
        <w:numPr>
          <w:ilvl w:val="0"/>
          <w:numId w:val="32"/>
        </w:numPr>
        <w:shd w:val="clear" w:color="auto" w:fill="FFFFFF" w:themeFill="background1"/>
        <w:autoSpaceDE w:val="0"/>
        <w:autoSpaceDN w:val="0"/>
        <w:adjustRightInd w:val="0"/>
        <w:ind w:left="426" w:hanging="284"/>
        <w:jc w:val="both"/>
        <w:rPr>
          <w:rFonts w:cs="Garamond"/>
        </w:rPr>
      </w:pPr>
      <w:r w:rsidRPr="00565247">
        <w:rPr>
          <w:rFonts w:cs="Garamond"/>
        </w:rPr>
        <w:t xml:space="preserve">copia autentica del </w:t>
      </w:r>
      <w:r w:rsidR="002420CB" w:rsidRPr="00565247">
        <w:rPr>
          <w:rFonts w:cs="Garamond"/>
        </w:rPr>
        <w:t>mandato collettivo irrevocabile con rappresentanza conferito alla</w:t>
      </w:r>
      <w:r w:rsidR="0057285D" w:rsidRPr="00565247">
        <w:rPr>
          <w:rFonts w:cs="Garamond"/>
        </w:rPr>
        <w:t xml:space="preserve"> mandataria per atto pubblico o </w:t>
      </w:r>
      <w:r w:rsidR="002420CB" w:rsidRPr="00565247">
        <w:rPr>
          <w:rFonts w:cs="Garamond"/>
        </w:rPr>
        <w:t>scrittura privata autenticata, con indicazione del soggetto designat</w:t>
      </w:r>
      <w:r w:rsidR="0057285D" w:rsidRPr="00565247">
        <w:rPr>
          <w:rFonts w:cs="Garamond"/>
        </w:rPr>
        <w:t xml:space="preserve">o quale mandatario, nella forma </w:t>
      </w:r>
      <w:r w:rsidR="002420CB" w:rsidRPr="00565247">
        <w:rPr>
          <w:rFonts w:cs="Garamond"/>
        </w:rPr>
        <w:t>prescritta, prima della dat</w:t>
      </w:r>
      <w:r w:rsidRPr="00565247">
        <w:rPr>
          <w:rFonts w:cs="Garamond"/>
        </w:rPr>
        <w:t>a di presentazione dell’offerta;</w:t>
      </w:r>
    </w:p>
    <w:p w14:paraId="6BD9F7A7" w14:textId="77777777" w:rsidR="002420CB" w:rsidRPr="00091402" w:rsidRDefault="002420CB" w:rsidP="00523D9F">
      <w:pPr>
        <w:pStyle w:val="Paragrafoelenco"/>
        <w:numPr>
          <w:ilvl w:val="0"/>
          <w:numId w:val="32"/>
        </w:numPr>
        <w:shd w:val="clear" w:color="auto" w:fill="FFFFFF" w:themeFill="background1"/>
        <w:autoSpaceDE w:val="0"/>
        <w:autoSpaceDN w:val="0"/>
        <w:adjustRightInd w:val="0"/>
        <w:ind w:left="426" w:hanging="284"/>
        <w:jc w:val="both"/>
        <w:rPr>
          <w:rFonts w:cs="Garamond"/>
        </w:rPr>
      </w:pPr>
      <w:r w:rsidRPr="00091402">
        <w:rPr>
          <w:rFonts w:cs="Garamond"/>
        </w:rPr>
        <w:t>dichiarazione in cui si indica, ai sensi dell</w:t>
      </w:r>
      <w:r w:rsidRPr="00091402">
        <w:rPr>
          <w:rFonts w:ascii="Calibri" w:hAnsi="Calibri" w:cs="Calibri"/>
        </w:rPr>
        <w:t>’</w:t>
      </w:r>
      <w:r w:rsidRPr="00091402">
        <w:rPr>
          <w:rFonts w:cs="Garamond"/>
        </w:rPr>
        <w:t>art. 48, co</w:t>
      </w:r>
      <w:r w:rsidR="00565247">
        <w:rPr>
          <w:rFonts w:cs="Garamond"/>
        </w:rPr>
        <w:t>mma</w:t>
      </w:r>
      <w:r w:rsidRPr="00091402">
        <w:rPr>
          <w:rFonts w:cs="Garamond"/>
        </w:rPr>
        <w:t xml:space="preserve"> 4 del Codice, le parti del servizio</w:t>
      </w:r>
      <w:r w:rsidR="0057285D">
        <w:rPr>
          <w:rFonts w:cs="Garamond"/>
        </w:rPr>
        <w:t xml:space="preserve"> che </w:t>
      </w:r>
      <w:r w:rsidRPr="00091402">
        <w:rPr>
          <w:rFonts w:cs="Garamond"/>
        </w:rPr>
        <w:t>saranno eseguite dai singoli operatori economici riuniti</w:t>
      </w:r>
      <w:r w:rsidR="005B7FAD">
        <w:rPr>
          <w:rFonts w:cs="Garamond"/>
        </w:rPr>
        <w:t>.</w:t>
      </w:r>
    </w:p>
    <w:p w14:paraId="23FEA686" w14:textId="77777777" w:rsidR="002420CB" w:rsidRPr="00091402" w:rsidRDefault="002420CB" w:rsidP="00523D9F">
      <w:pPr>
        <w:autoSpaceDE w:val="0"/>
        <w:autoSpaceDN w:val="0"/>
        <w:adjustRightInd w:val="0"/>
        <w:spacing w:after="0"/>
        <w:jc w:val="both"/>
        <w:rPr>
          <w:rFonts w:cs="Garamond-Bold"/>
          <w:b/>
          <w:bCs/>
        </w:rPr>
      </w:pPr>
      <w:r w:rsidRPr="00091402">
        <w:rPr>
          <w:rFonts w:cs="Garamond-Bold"/>
          <w:b/>
          <w:bCs/>
        </w:rPr>
        <w:t>Per i consorzi ordinari o GEIE già costituiti</w:t>
      </w:r>
    </w:p>
    <w:p w14:paraId="7B472909" w14:textId="77777777" w:rsidR="002420CB" w:rsidRPr="00091402" w:rsidRDefault="002420CB" w:rsidP="00523D9F">
      <w:pPr>
        <w:pStyle w:val="Paragrafoelenco"/>
        <w:numPr>
          <w:ilvl w:val="0"/>
          <w:numId w:val="32"/>
        </w:numPr>
        <w:shd w:val="clear" w:color="auto" w:fill="FFFFFF" w:themeFill="background1"/>
        <w:autoSpaceDE w:val="0"/>
        <w:autoSpaceDN w:val="0"/>
        <w:adjustRightInd w:val="0"/>
        <w:ind w:left="426" w:hanging="284"/>
        <w:jc w:val="both"/>
        <w:rPr>
          <w:rFonts w:cs="Garamond"/>
        </w:rPr>
      </w:pPr>
      <w:r w:rsidRPr="00091402">
        <w:rPr>
          <w:rFonts w:cs="Garamond"/>
        </w:rPr>
        <w:t>atto costitutivo e statuto del consorzio o GEIE in copia autentic</w:t>
      </w:r>
      <w:r w:rsidR="0057285D">
        <w:rPr>
          <w:rFonts w:cs="Garamond"/>
        </w:rPr>
        <w:t xml:space="preserve">a, con indicazione del soggetto </w:t>
      </w:r>
      <w:r w:rsidRPr="00091402">
        <w:rPr>
          <w:rFonts w:cs="Garamond"/>
        </w:rPr>
        <w:t>designato quale capogrupp</w:t>
      </w:r>
      <w:r w:rsidR="001417EA">
        <w:rPr>
          <w:rFonts w:cs="Garamond"/>
        </w:rPr>
        <w:t>o;</w:t>
      </w:r>
    </w:p>
    <w:p w14:paraId="73FE2D9C" w14:textId="77777777" w:rsidR="002420CB" w:rsidRPr="00091402" w:rsidRDefault="002420CB" w:rsidP="00523D9F">
      <w:pPr>
        <w:pStyle w:val="Paragrafoelenco"/>
        <w:numPr>
          <w:ilvl w:val="0"/>
          <w:numId w:val="32"/>
        </w:numPr>
        <w:shd w:val="clear" w:color="auto" w:fill="FFFFFF" w:themeFill="background1"/>
        <w:autoSpaceDE w:val="0"/>
        <w:autoSpaceDN w:val="0"/>
        <w:adjustRightInd w:val="0"/>
        <w:ind w:left="426" w:hanging="284"/>
        <w:jc w:val="both"/>
        <w:rPr>
          <w:rFonts w:cs="Garamond"/>
        </w:rPr>
      </w:pPr>
      <w:r w:rsidRPr="00091402">
        <w:rPr>
          <w:rFonts w:cs="Garamond"/>
        </w:rPr>
        <w:lastRenderedPageBreak/>
        <w:t>dichiarazione in cui si indica, ai sensi dell</w:t>
      </w:r>
      <w:r w:rsidRPr="00565247">
        <w:rPr>
          <w:rFonts w:cs="Garamond"/>
        </w:rPr>
        <w:t>’</w:t>
      </w:r>
      <w:r w:rsidRPr="00091402">
        <w:rPr>
          <w:rFonts w:cs="Garamond"/>
        </w:rPr>
        <w:t>art. 48, co</w:t>
      </w:r>
      <w:r w:rsidR="00565247">
        <w:rPr>
          <w:rFonts w:cs="Garamond"/>
        </w:rPr>
        <w:t>mma</w:t>
      </w:r>
      <w:r w:rsidRPr="00091402">
        <w:rPr>
          <w:rFonts w:cs="Garamond"/>
        </w:rPr>
        <w:t xml:space="preserve"> 4 del Codice, le p</w:t>
      </w:r>
      <w:r w:rsidR="0057285D">
        <w:rPr>
          <w:rFonts w:cs="Garamond"/>
        </w:rPr>
        <w:t>arti</w:t>
      </w:r>
      <w:r w:rsidR="002A0C7B">
        <w:rPr>
          <w:rFonts w:cs="Garamond"/>
        </w:rPr>
        <w:t xml:space="preserve"> </w:t>
      </w:r>
      <w:r w:rsidR="0057285D">
        <w:rPr>
          <w:rFonts w:cs="Garamond"/>
        </w:rPr>
        <w:t xml:space="preserve">del servizio che </w:t>
      </w:r>
      <w:r w:rsidRPr="00091402">
        <w:rPr>
          <w:rFonts w:cs="Garamond"/>
        </w:rPr>
        <w:t>saranno eseguite dai singoli operatori economici riuniti o consorziati.</w:t>
      </w:r>
    </w:p>
    <w:p w14:paraId="7928B6E0" w14:textId="77777777" w:rsidR="002420CB" w:rsidRPr="00091402" w:rsidRDefault="002420CB" w:rsidP="00523D9F">
      <w:pPr>
        <w:autoSpaceDE w:val="0"/>
        <w:autoSpaceDN w:val="0"/>
        <w:adjustRightInd w:val="0"/>
        <w:spacing w:after="0"/>
        <w:jc w:val="both"/>
        <w:rPr>
          <w:rFonts w:cs="Garamond-Bold"/>
          <w:b/>
          <w:bCs/>
        </w:rPr>
      </w:pPr>
      <w:r w:rsidRPr="00091402">
        <w:rPr>
          <w:rFonts w:cs="Garamond-Bold"/>
          <w:b/>
          <w:bCs/>
        </w:rPr>
        <w:t>Per i raggruppamenti temporanei o consorzi ordinari o GEIE non ancora costituiti</w:t>
      </w:r>
    </w:p>
    <w:p w14:paraId="29FC9D4C" w14:textId="77777777" w:rsidR="002420CB" w:rsidRPr="00091402" w:rsidRDefault="002420CB" w:rsidP="00523D9F">
      <w:pPr>
        <w:pStyle w:val="Paragrafoelenco"/>
        <w:numPr>
          <w:ilvl w:val="0"/>
          <w:numId w:val="32"/>
        </w:numPr>
        <w:shd w:val="clear" w:color="auto" w:fill="FFFFFF" w:themeFill="background1"/>
        <w:autoSpaceDE w:val="0"/>
        <w:autoSpaceDN w:val="0"/>
        <w:adjustRightInd w:val="0"/>
        <w:ind w:left="426" w:hanging="284"/>
        <w:jc w:val="both"/>
        <w:rPr>
          <w:rFonts w:cs="Garamond"/>
        </w:rPr>
      </w:pPr>
      <w:r w:rsidRPr="00091402">
        <w:rPr>
          <w:rFonts w:cs="Garamond"/>
        </w:rPr>
        <w:t>dichiarazione resa da ciascun operatore economico attestante:</w:t>
      </w:r>
    </w:p>
    <w:p w14:paraId="5B2B3211" w14:textId="77777777" w:rsidR="00565247" w:rsidRDefault="002420CB" w:rsidP="00523D9F">
      <w:pPr>
        <w:pStyle w:val="Paragrafoelenco"/>
        <w:numPr>
          <w:ilvl w:val="0"/>
          <w:numId w:val="33"/>
        </w:numPr>
        <w:autoSpaceDE w:val="0"/>
        <w:autoSpaceDN w:val="0"/>
        <w:adjustRightInd w:val="0"/>
        <w:spacing w:after="0"/>
        <w:jc w:val="both"/>
        <w:rPr>
          <w:rFonts w:cs="Garamond"/>
        </w:rPr>
      </w:pPr>
      <w:r w:rsidRPr="00565247">
        <w:rPr>
          <w:rFonts w:cs="Garamond"/>
        </w:rPr>
        <w:t>l’operatore economico al quale, in caso di aggiudicazione, sarà conferito mandato speciale con</w:t>
      </w:r>
      <w:r w:rsidR="002A0C7B" w:rsidRPr="00565247">
        <w:rPr>
          <w:rFonts w:cs="Garamond"/>
        </w:rPr>
        <w:t xml:space="preserve"> </w:t>
      </w:r>
      <w:r w:rsidRPr="00565247">
        <w:rPr>
          <w:rFonts w:cs="Garamond"/>
        </w:rPr>
        <w:t>rappresentanza o funzioni di capogruppo;</w:t>
      </w:r>
    </w:p>
    <w:p w14:paraId="232C9EA1" w14:textId="77777777" w:rsidR="00565247" w:rsidRDefault="002420CB" w:rsidP="00523D9F">
      <w:pPr>
        <w:pStyle w:val="Paragrafoelenco"/>
        <w:numPr>
          <w:ilvl w:val="0"/>
          <w:numId w:val="33"/>
        </w:numPr>
        <w:autoSpaceDE w:val="0"/>
        <w:autoSpaceDN w:val="0"/>
        <w:adjustRightInd w:val="0"/>
        <w:spacing w:after="0"/>
        <w:jc w:val="both"/>
        <w:rPr>
          <w:rFonts w:cs="Garamond"/>
        </w:rPr>
      </w:pPr>
      <w:r w:rsidRPr="00565247">
        <w:rPr>
          <w:rFonts w:cs="Garamond"/>
        </w:rPr>
        <w:t>l’impegno, in caso di aggiudicazione, ad uniformarsi alla dis</w:t>
      </w:r>
      <w:r w:rsidR="00A907F4" w:rsidRPr="00565247">
        <w:rPr>
          <w:rFonts w:cs="Garamond"/>
        </w:rPr>
        <w:t xml:space="preserve">ciplina vigente con riguardo ai </w:t>
      </w:r>
      <w:r w:rsidRPr="00565247">
        <w:rPr>
          <w:rFonts w:cs="Garamond"/>
        </w:rPr>
        <w:t>raggruppamenti temporanei o consorzi o GEIE ai sensi dell’art.</w:t>
      </w:r>
      <w:r w:rsidR="00565247">
        <w:rPr>
          <w:rFonts w:cs="Garamond"/>
        </w:rPr>
        <w:t xml:space="preserve"> 48 comma</w:t>
      </w:r>
      <w:r w:rsidR="00A907F4" w:rsidRPr="00565247">
        <w:rPr>
          <w:rFonts w:cs="Garamond"/>
        </w:rPr>
        <w:t xml:space="preserve"> 8 del Codice conferendo </w:t>
      </w:r>
      <w:r w:rsidRPr="00565247">
        <w:rPr>
          <w:rFonts w:cs="Garamond"/>
        </w:rPr>
        <w:t xml:space="preserve">mandato collettivo speciale con rappresentanza all’impresa </w:t>
      </w:r>
      <w:r w:rsidR="00A907F4" w:rsidRPr="00565247">
        <w:rPr>
          <w:rFonts w:cs="Garamond"/>
        </w:rPr>
        <w:t xml:space="preserve">qualificata come mandataria che </w:t>
      </w:r>
      <w:r w:rsidRPr="00565247">
        <w:rPr>
          <w:rFonts w:cs="Garamond"/>
        </w:rPr>
        <w:t>stipulerà il contratto in nome e per conto delle mandanti/consorziate;</w:t>
      </w:r>
    </w:p>
    <w:p w14:paraId="01CE41E9" w14:textId="77777777" w:rsidR="002420CB" w:rsidRPr="00565247" w:rsidRDefault="002420CB" w:rsidP="00523D9F">
      <w:pPr>
        <w:pStyle w:val="Paragrafoelenco"/>
        <w:numPr>
          <w:ilvl w:val="0"/>
          <w:numId w:val="33"/>
        </w:numPr>
        <w:autoSpaceDE w:val="0"/>
        <w:autoSpaceDN w:val="0"/>
        <w:adjustRightInd w:val="0"/>
        <w:jc w:val="both"/>
        <w:rPr>
          <w:rFonts w:cs="Garamond"/>
        </w:rPr>
      </w:pPr>
      <w:r w:rsidRPr="00565247">
        <w:rPr>
          <w:rFonts w:cs="Garamond"/>
        </w:rPr>
        <w:t>dichiarazione in cui si indica, ai sensi dell’art. 48, co</w:t>
      </w:r>
      <w:r w:rsidR="00565247">
        <w:rPr>
          <w:rFonts w:cs="Garamond"/>
        </w:rPr>
        <w:t>mma</w:t>
      </w:r>
      <w:r w:rsidRPr="00565247">
        <w:rPr>
          <w:rFonts w:cs="Garamond"/>
        </w:rPr>
        <w:t xml:space="preserve"> 4 del Codice, </w:t>
      </w:r>
      <w:r w:rsidR="00A907F4" w:rsidRPr="00565247">
        <w:rPr>
          <w:rFonts w:cs="Garamond"/>
        </w:rPr>
        <w:t xml:space="preserve">le parti del servizio </w:t>
      </w:r>
      <w:r w:rsidRPr="00565247">
        <w:rPr>
          <w:rFonts w:cs="Garamond"/>
        </w:rPr>
        <w:t xml:space="preserve">che saranno eseguite dai singoli operatori </w:t>
      </w:r>
      <w:r w:rsidR="001417EA" w:rsidRPr="00565247">
        <w:rPr>
          <w:rFonts w:cs="Garamond"/>
        </w:rPr>
        <w:t>economici riuniti o consorziati.</w:t>
      </w:r>
    </w:p>
    <w:p w14:paraId="60C33CB1" w14:textId="77777777" w:rsidR="002420CB" w:rsidRPr="00091402" w:rsidRDefault="002420CB" w:rsidP="00523D9F">
      <w:pPr>
        <w:autoSpaceDE w:val="0"/>
        <w:autoSpaceDN w:val="0"/>
        <w:adjustRightInd w:val="0"/>
        <w:spacing w:after="0"/>
        <w:jc w:val="both"/>
        <w:rPr>
          <w:rFonts w:cs="Garamond-Bold"/>
          <w:b/>
          <w:bCs/>
        </w:rPr>
      </w:pPr>
      <w:r w:rsidRPr="00091402">
        <w:rPr>
          <w:rFonts w:cs="Garamond-Bold"/>
          <w:b/>
          <w:bCs/>
        </w:rPr>
        <w:t>Per le aggregazioni di imprese aderenti al contratto di rete: se la rete è dotata di un organo</w:t>
      </w:r>
    </w:p>
    <w:p w14:paraId="3CFC4338" w14:textId="77777777" w:rsidR="002420CB" w:rsidRPr="00091402" w:rsidRDefault="002420CB" w:rsidP="00523D9F">
      <w:pPr>
        <w:autoSpaceDE w:val="0"/>
        <w:autoSpaceDN w:val="0"/>
        <w:adjustRightInd w:val="0"/>
        <w:spacing w:after="0"/>
        <w:jc w:val="both"/>
        <w:rPr>
          <w:rFonts w:cs="Garamond-Bold"/>
          <w:b/>
          <w:bCs/>
        </w:rPr>
      </w:pPr>
      <w:r w:rsidRPr="00091402">
        <w:rPr>
          <w:rFonts w:cs="Garamond-Bold"/>
          <w:b/>
          <w:bCs/>
        </w:rPr>
        <w:t>comune con potere di rappresentanza e soggettività giuridica</w:t>
      </w:r>
    </w:p>
    <w:p w14:paraId="34ABA1EC" w14:textId="77777777" w:rsidR="002420CB" w:rsidRPr="00091402" w:rsidRDefault="002420CB" w:rsidP="00523D9F">
      <w:pPr>
        <w:pStyle w:val="Paragrafoelenco"/>
        <w:numPr>
          <w:ilvl w:val="0"/>
          <w:numId w:val="32"/>
        </w:numPr>
        <w:shd w:val="clear" w:color="auto" w:fill="FFFFFF" w:themeFill="background1"/>
        <w:autoSpaceDE w:val="0"/>
        <w:autoSpaceDN w:val="0"/>
        <w:adjustRightInd w:val="0"/>
        <w:ind w:left="426" w:hanging="284"/>
        <w:jc w:val="both"/>
        <w:rPr>
          <w:rFonts w:cs="Garamond"/>
        </w:rPr>
      </w:pPr>
      <w:r w:rsidRPr="00091402">
        <w:rPr>
          <w:rFonts w:cs="Garamond"/>
        </w:rPr>
        <w:t>copia autentica del contratto di rete, redatto per atto pubblico o scrittura privata autenticata, ovvero</w:t>
      </w:r>
      <w:r w:rsidR="002A0C7B">
        <w:rPr>
          <w:rFonts w:cs="Garamond"/>
        </w:rPr>
        <w:t xml:space="preserve"> </w:t>
      </w:r>
      <w:r w:rsidRPr="00091402">
        <w:rPr>
          <w:rFonts w:cs="Garamond"/>
        </w:rPr>
        <w:t xml:space="preserve">per atto firmato digitalmente a norma dell’art. 25 del </w:t>
      </w:r>
      <w:proofErr w:type="spellStart"/>
      <w:r w:rsidR="00565247">
        <w:rPr>
          <w:rFonts w:cs="Garamond"/>
        </w:rPr>
        <w:t>D</w:t>
      </w:r>
      <w:r w:rsidRPr="00091402">
        <w:rPr>
          <w:rFonts w:cs="Garamond"/>
        </w:rPr>
        <w:t>.</w:t>
      </w:r>
      <w:r w:rsidR="00565247">
        <w:rPr>
          <w:rFonts w:cs="Garamond"/>
        </w:rPr>
        <w:t>L</w:t>
      </w:r>
      <w:r w:rsidRPr="00091402">
        <w:rPr>
          <w:rFonts w:cs="Garamond"/>
        </w:rPr>
        <w:t>gs.</w:t>
      </w:r>
      <w:proofErr w:type="spellEnd"/>
      <w:r w:rsidRPr="00091402">
        <w:rPr>
          <w:rFonts w:cs="Garamond"/>
        </w:rPr>
        <w:t xml:space="preserve"> n. 82/20</w:t>
      </w:r>
      <w:r w:rsidR="00A907F4">
        <w:rPr>
          <w:rFonts w:cs="Garamond"/>
        </w:rPr>
        <w:t xml:space="preserve">05, con indicazione dell’organo </w:t>
      </w:r>
      <w:r w:rsidRPr="00091402">
        <w:rPr>
          <w:rFonts w:cs="Garamond"/>
        </w:rPr>
        <w:t>comune che agisce in rappresentanza della rete;</w:t>
      </w:r>
    </w:p>
    <w:p w14:paraId="376FA7C3" w14:textId="77777777" w:rsidR="002420CB" w:rsidRPr="00091402" w:rsidRDefault="002420CB" w:rsidP="00523D9F">
      <w:pPr>
        <w:pStyle w:val="Paragrafoelenco"/>
        <w:numPr>
          <w:ilvl w:val="0"/>
          <w:numId w:val="32"/>
        </w:numPr>
        <w:shd w:val="clear" w:color="auto" w:fill="FFFFFF" w:themeFill="background1"/>
        <w:autoSpaceDE w:val="0"/>
        <w:autoSpaceDN w:val="0"/>
        <w:adjustRightInd w:val="0"/>
        <w:ind w:left="426" w:hanging="284"/>
        <w:jc w:val="both"/>
        <w:rPr>
          <w:rFonts w:cs="Garamond"/>
        </w:rPr>
      </w:pPr>
      <w:r w:rsidRPr="00091402">
        <w:rPr>
          <w:rFonts w:cs="Garamond"/>
        </w:rPr>
        <w:t>dichiarazione, sottoscritta dal legale rappresentante dell</w:t>
      </w:r>
      <w:r w:rsidRPr="00565247">
        <w:rPr>
          <w:rFonts w:cs="Garamond"/>
        </w:rPr>
        <w:t>’</w:t>
      </w:r>
      <w:r w:rsidRPr="00091402">
        <w:rPr>
          <w:rFonts w:cs="Garamond"/>
        </w:rPr>
        <w:t>organo comune</w:t>
      </w:r>
      <w:r w:rsidR="00A907F4">
        <w:rPr>
          <w:rFonts w:cs="Garamond"/>
        </w:rPr>
        <w:t xml:space="preserve">, che indichi per quali imprese </w:t>
      </w:r>
      <w:r w:rsidRPr="00091402">
        <w:rPr>
          <w:rFonts w:cs="Garamond"/>
        </w:rPr>
        <w:t>la rete concorre;</w:t>
      </w:r>
    </w:p>
    <w:p w14:paraId="5183B330" w14:textId="77777777" w:rsidR="002420CB" w:rsidRPr="00091402" w:rsidRDefault="002420CB" w:rsidP="00523D9F">
      <w:pPr>
        <w:pStyle w:val="Paragrafoelenco"/>
        <w:numPr>
          <w:ilvl w:val="0"/>
          <w:numId w:val="32"/>
        </w:numPr>
        <w:shd w:val="clear" w:color="auto" w:fill="FFFFFF" w:themeFill="background1"/>
        <w:autoSpaceDE w:val="0"/>
        <w:autoSpaceDN w:val="0"/>
        <w:adjustRightInd w:val="0"/>
        <w:ind w:left="426" w:hanging="284"/>
        <w:jc w:val="both"/>
        <w:rPr>
          <w:rFonts w:cs="Garamond"/>
        </w:rPr>
      </w:pPr>
      <w:r w:rsidRPr="00091402">
        <w:rPr>
          <w:rFonts w:cs="Garamond"/>
        </w:rPr>
        <w:t>dichiarazione che indichi le parti del servizio o della fornitura c</w:t>
      </w:r>
      <w:r w:rsidR="00A907F4">
        <w:rPr>
          <w:rFonts w:cs="Garamond"/>
        </w:rPr>
        <w:t xml:space="preserve">he saranno eseguite dai singoli </w:t>
      </w:r>
      <w:r w:rsidRPr="00091402">
        <w:rPr>
          <w:rFonts w:cs="Garamond"/>
        </w:rPr>
        <w:t>operat</w:t>
      </w:r>
      <w:r w:rsidR="001417EA">
        <w:rPr>
          <w:rFonts w:cs="Garamond"/>
        </w:rPr>
        <w:t>ori economici aggregati in rete.</w:t>
      </w:r>
    </w:p>
    <w:p w14:paraId="447E1FFD" w14:textId="77777777" w:rsidR="002420CB" w:rsidRPr="00091402" w:rsidRDefault="002420CB" w:rsidP="00523D9F">
      <w:pPr>
        <w:autoSpaceDE w:val="0"/>
        <w:autoSpaceDN w:val="0"/>
        <w:adjustRightInd w:val="0"/>
        <w:spacing w:after="0"/>
        <w:jc w:val="both"/>
        <w:rPr>
          <w:rFonts w:cs="Garamond-Bold"/>
          <w:b/>
          <w:bCs/>
        </w:rPr>
      </w:pPr>
      <w:r w:rsidRPr="00091402">
        <w:rPr>
          <w:rFonts w:cs="Garamond-Bold"/>
          <w:b/>
          <w:bCs/>
        </w:rPr>
        <w:t>Per le aggregazioni di imprese aderenti al contratto di rete: se la rete è dotata di un organo</w:t>
      </w:r>
    </w:p>
    <w:p w14:paraId="359E07CD" w14:textId="77777777" w:rsidR="002420CB" w:rsidRPr="00091402" w:rsidRDefault="002420CB" w:rsidP="00523D9F">
      <w:pPr>
        <w:autoSpaceDE w:val="0"/>
        <w:autoSpaceDN w:val="0"/>
        <w:adjustRightInd w:val="0"/>
        <w:spacing w:after="0"/>
        <w:jc w:val="both"/>
        <w:rPr>
          <w:rFonts w:cs="Garamond-Bold"/>
          <w:b/>
          <w:bCs/>
        </w:rPr>
      </w:pPr>
      <w:r w:rsidRPr="00091402">
        <w:rPr>
          <w:rFonts w:cs="Garamond-Bold"/>
          <w:b/>
          <w:bCs/>
        </w:rPr>
        <w:t>comune con potere di rappresentanza ma è priva di soggettività giuridica</w:t>
      </w:r>
    </w:p>
    <w:p w14:paraId="0A9E039D" w14:textId="77777777" w:rsidR="002420CB" w:rsidRPr="00091402" w:rsidRDefault="002420CB" w:rsidP="00523D9F">
      <w:pPr>
        <w:pStyle w:val="Paragrafoelenco"/>
        <w:numPr>
          <w:ilvl w:val="0"/>
          <w:numId w:val="32"/>
        </w:numPr>
        <w:shd w:val="clear" w:color="auto" w:fill="FFFFFF" w:themeFill="background1"/>
        <w:autoSpaceDE w:val="0"/>
        <w:autoSpaceDN w:val="0"/>
        <w:adjustRightInd w:val="0"/>
        <w:ind w:left="426" w:hanging="284"/>
        <w:jc w:val="both"/>
        <w:rPr>
          <w:rFonts w:cs="Garamond"/>
        </w:rPr>
      </w:pPr>
      <w:r w:rsidRPr="00091402">
        <w:rPr>
          <w:rFonts w:cs="Garamond"/>
        </w:rPr>
        <w:t>copia autentica del contratto di rete, redatto per atto pubblico o scrittura privata autenticata, ovvero</w:t>
      </w:r>
      <w:r w:rsidR="002A0C7B">
        <w:rPr>
          <w:rFonts w:cs="Garamond"/>
        </w:rPr>
        <w:t xml:space="preserve"> </w:t>
      </w:r>
      <w:r w:rsidRPr="00091402">
        <w:rPr>
          <w:rFonts w:cs="Garamond"/>
        </w:rPr>
        <w:t>per atto firmato digitalmente a norma dell’art. 25 del CAD, recante il mandato co</w:t>
      </w:r>
      <w:r w:rsidR="00A907F4">
        <w:rPr>
          <w:rFonts w:cs="Garamond"/>
        </w:rPr>
        <w:t xml:space="preserve">llettivo irrevocabile </w:t>
      </w:r>
      <w:r w:rsidRPr="00091402">
        <w:rPr>
          <w:rFonts w:cs="Garamond"/>
        </w:rPr>
        <w:t>con rappresentanza conferito alla impresa mandataria; qualora il cont</w:t>
      </w:r>
      <w:r w:rsidR="00A907F4">
        <w:rPr>
          <w:rFonts w:cs="Garamond"/>
        </w:rPr>
        <w:t xml:space="preserve">ratto di rete sia stato redatto con </w:t>
      </w:r>
      <w:r w:rsidRPr="00091402">
        <w:rPr>
          <w:rFonts w:cs="Garamond"/>
        </w:rPr>
        <w:t>mera firma digitale non autenticata ai sensi dell’art. 24 del CAD, il ma</w:t>
      </w:r>
      <w:r w:rsidR="00A907F4">
        <w:rPr>
          <w:rFonts w:cs="Garamond"/>
        </w:rPr>
        <w:t xml:space="preserve">ndato nel contratto di rete non </w:t>
      </w:r>
      <w:r w:rsidRPr="00091402">
        <w:rPr>
          <w:rFonts w:cs="Garamond"/>
        </w:rPr>
        <w:t>può ritenersi sufficiente e sarà obbligatorio conferire un nuovo mand</w:t>
      </w:r>
      <w:r w:rsidR="00A907F4">
        <w:rPr>
          <w:rFonts w:cs="Garamond"/>
        </w:rPr>
        <w:t xml:space="preserve">ato nella forma della scrittura </w:t>
      </w:r>
      <w:r w:rsidRPr="00091402">
        <w:rPr>
          <w:rFonts w:cs="Garamond"/>
        </w:rPr>
        <w:t>privata autenticata, anche ai sensi dell’art. 25 del CAD;</w:t>
      </w:r>
    </w:p>
    <w:p w14:paraId="6AFD6417" w14:textId="77777777" w:rsidR="002420CB" w:rsidRDefault="002420CB" w:rsidP="00523D9F">
      <w:pPr>
        <w:pStyle w:val="Paragrafoelenco"/>
        <w:numPr>
          <w:ilvl w:val="0"/>
          <w:numId w:val="32"/>
        </w:numPr>
        <w:shd w:val="clear" w:color="auto" w:fill="FFFFFF" w:themeFill="background1"/>
        <w:autoSpaceDE w:val="0"/>
        <w:autoSpaceDN w:val="0"/>
        <w:adjustRightInd w:val="0"/>
        <w:ind w:left="426" w:hanging="284"/>
        <w:jc w:val="both"/>
        <w:rPr>
          <w:rFonts w:cs="Garamond"/>
        </w:rPr>
      </w:pPr>
      <w:r w:rsidRPr="00091402">
        <w:rPr>
          <w:rFonts w:cs="Garamond"/>
        </w:rPr>
        <w:t>dichiarazione che indichi le parti del servizio o della fornitura che saranno eseguite dai singoli</w:t>
      </w:r>
      <w:r w:rsidR="002A0C7B">
        <w:rPr>
          <w:rFonts w:cs="Garamond"/>
        </w:rPr>
        <w:t xml:space="preserve"> </w:t>
      </w:r>
      <w:r w:rsidRPr="00091402">
        <w:rPr>
          <w:rFonts w:cs="Garamond"/>
        </w:rPr>
        <w:t>operat</w:t>
      </w:r>
      <w:r w:rsidR="001417EA">
        <w:rPr>
          <w:rFonts w:cs="Garamond"/>
        </w:rPr>
        <w:t>ori economici aggregati in rete.</w:t>
      </w:r>
    </w:p>
    <w:p w14:paraId="15F5C031" w14:textId="77777777" w:rsidR="002420CB" w:rsidRPr="00091402" w:rsidRDefault="002420CB" w:rsidP="00523D9F">
      <w:pPr>
        <w:autoSpaceDE w:val="0"/>
        <w:autoSpaceDN w:val="0"/>
        <w:adjustRightInd w:val="0"/>
        <w:spacing w:after="0"/>
        <w:jc w:val="both"/>
        <w:rPr>
          <w:rFonts w:cs="Garamond-Bold"/>
          <w:b/>
          <w:bCs/>
        </w:rPr>
      </w:pPr>
      <w:r w:rsidRPr="00091402">
        <w:rPr>
          <w:rFonts w:cs="Garamond-Bold"/>
          <w:b/>
          <w:bCs/>
        </w:rPr>
        <w:t>Per le aggregazioni di imprese aderenti al contratto di rete: s</w:t>
      </w:r>
      <w:r w:rsidR="00A907F4">
        <w:rPr>
          <w:rFonts w:cs="Garamond-Bold"/>
          <w:b/>
          <w:bCs/>
        </w:rPr>
        <w:t xml:space="preserve">e la rete è dotata di un organo </w:t>
      </w:r>
      <w:r w:rsidRPr="00091402">
        <w:rPr>
          <w:rFonts w:cs="Garamond-Bold"/>
          <w:b/>
          <w:bCs/>
        </w:rPr>
        <w:t>comune privo del potere di rappresentanza o se la rete è sprov</w:t>
      </w:r>
      <w:r w:rsidR="00A907F4">
        <w:rPr>
          <w:rFonts w:cs="Garamond-Bold"/>
          <w:b/>
          <w:bCs/>
        </w:rPr>
        <w:t xml:space="preserve">vista di organo comune, ovvero, </w:t>
      </w:r>
      <w:r w:rsidRPr="00091402">
        <w:rPr>
          <w:rFonts w:cs="Garamond-Bold"/>
          <w:b/>
          <w:bCs/>
        </w:rPr>
        <w:t>se l’organo comune è privo dei requisiti di qualificazione richiesti</w:t>
      </w:r>
      <w:r w:rsidR="007912B9" w:rsidRPr="007912B9">
        <w:rPr>
          <w:rFonts w:cs="Garamond-Bold"/>
          <w:b/>
          <w:bCs/>
        </w:rPr>
        <w:t>, partecipa nelle forme d</w:t>
      </w:r>
      <w:r w:rsidR="007912B9">
        <w:rPr>
          <w:rFonts w:cs="Garamond-Bold"/>
          <w:b/>
          <w:bCs/>
        </w:rPr>
        <w:t>el RTI costituito o costituendo</w:t>
      </w:r>
    </w:p>
    <w:p w14:paraId="0FDAD8C4" w14:textId="77777777" w:rsidR="002420CB" w:rsidRPr="00091402" w:rsidRDefault="002420CB" w:rsidP="00523D9F">
      <w:pPr>
        <w:pStyle w:val="Paragrafoelenco"/>
        <w:numPr>
          <w:ilvl w:val="0"/>
          <w:numId w:val="32"/>
        </w:numPr>
        <w:shd w:val="clear" w:color="auto" w:fill="FFFFFF" w:themeFill="background1"/>
        <w:autoSpaceDE w:val="0"/>
        <w:autoSpaceDN w:val="0"/>
        <w:adjustRightInd w:val="0"/>
        <w:ind w:left="426" w:hanging="284"/>
        <w:jc w:val="both"/>
        <w:rPr>
          <w:rFonts w:cs="Garamond"/>
        </w:rPr>
      </w:pPr>
      <w:r w:rsidRPr="00091402">
        <w:rPr>
          <w:rFonts w:cs="Garamond"/>
        </w:rPr>
        <w:t>in caso di RTI costituito: copia autentica del contratto di rete, redatt</w:t>
      </w:r>
      <w:r w:rsidR="00A907F4">
        <w:rPr>
          <w:rFonts w:cs="Garamond"/>
        </w:rPr>
        <w:t xml:space="preserve">o per atto pubblico o scrittura </w:t>
      </w:r>
      <w:r w:rsidRPr="00091402">
        <w:rPr>
          <w:rFonts w:cs="Garamond"/>
        </w:rPr>
        <w:t>privata autenticata ovvero per atto firmato digitalmente a norma dell’</w:t>
      </w:r>
      <w:r w:rsidR="00A907F4">
        <w:rPr>
          <w:rFonts w:cs="Garamond"/>
        </w:rPr>
        <w:t xml:space="preserve">art. 25 del CAD con allegato il </w:t>
      </w:r>
      <w:r w:rsidRPr="00091402">
        <w:rPr>
          <w:rFonts w:cs="Garamond"/>
        </w:rPr>
        <w:t>mandato collettivo irrevocabile con rappresentanza conferito alla mandataria, recante l’indicazione del</w:t>
      </w:r>
      <w:r w:rsidR="002A0C7B">
        <w:rPr>
          <w:rFonts w:cs="Garamond"/>
        </w:rPr>
        <w:t xml:space="preserve"> </w:t>
      </w:r>
      <w:r w:rsidRPr="00091402">
        <w:rPr>
          <w:rFonts w:cs="Garamond"/>
        </w:rPr>
        <w:t xml:space="preserve">soggetto designato quale mandatario e delle parti </w:t>
      </w:r>
      <w:r w:rsidR="007912B9">
        <w:rPr>
          <w:rFonts w:cs="Garamond"/>
        </w:rPr>
        <w:t xml:space="preserve">ovvero della percentuale </w:t>
      </w:r>
      <w:r w:rsidRPr="00091402">
        <w:rPr>
          <w:rFonts w:cs="Garamond"/>
        </w:rPr>
        <w:t>del servizio o della for</w:t>
      </w:r>
      <w:r w:rsidR="00A907F4">
        <w:rPr>
          <w:rFonts w:cs="Garamond"/>
        </w:rPr>
        <w:t xml:space="preserve">nitura che saranno eseguite dai </w:t>
      </w:r>
      <w:r w:rsidRPr="00091402">
        <w:rPr>
          <w:rFonts w:cs="Garamond"/>
        </w:rPr>
        <w:t>singoli operatori economici aggregati in rete; qualora il contratto di rete s</w:t>
      </w:r>
      <w:r w:rsidR="00A907F4">
        <w:rPr>
          <w:rFonts w:cs="Garamond"/>
        </w:rPr>
        <w:t xml:space="preserve">ia stato redatto con mera </w:t>
      </w:r>
      <w:r w:rsidR="00A907F4">
        <w:rPr>
          <w:rFonts w:cs="Garamond"/>
        </w:rPr>
        <w:lastRenderedPageBreak/>
        <w:t xml:space="preserve">firma </w:t>
      </w:r>
      <w:r w:rsidRPr="00091402">
        <w:rPr>
          <w:rFonts w:cs="Garamond"/>
        </w:rPr>
        <w:t>digitale non autenticata ai sensi dell’art. 24 del CAD, il mandato deve avere la forma dell’</w:t>
      </w:r>
      <w:r w:rsidR="00A907F4">
        <w:rPr>
          <w:rFonts w:cs="Garamond"/>
        </w:rPr>
        <w:t xml:space="preserve">atto pubblico o </w:t>
      </w:r>
      <w:r w:rsidRPr="00091402">
        <w:rPr>
          <w:rFonts w:cs="Garamond"/>
        </w:rPr>
        <w:t>della scrittura privata autenticata, anche ai sensi dell’art. 25 del CAD</w:t>
      </w:r>
      <w:r w:rsidR="001417EA">
        <w:rPr>
          <w:rFonts w:cs="Garamond"/>
        </w:rPr>
        <w:t>.</w:t>
      </w:r>
    </w:p>
    <w:p w14:paraId="59BA9D2F" w14:textId="77777777" w:rsidR="002420CB" w:rsidRPr="00565247" w:rsidRDefault="002420CB" w:rsidP="00523D9F">
      <w:pPr>
        <w:shd w:val="clear" w:color="auto" w:fill="FFFFFF" w:themeFill="background1"/>
        <w:autoSpaceDE w:val="0"/>
        <w:autoSpaceDN w:val="0"/>
        <w:adjustRightInd w:val="0"/>
        <w:ind w:left="142"/>
        <w:jc w:val="both"/>
        <w:rPr>
          <w:rFonts w:cs="Garamond"/>
        </w:rPr>
      </w:pPr>
      <w:r w:rsidRPr="00565247">
        <w:rPr>
          <w:rFonts w:cs="Garamond"/>
        </w:rPr>
        <w:t>(o in alternativa)</w:t>
      </w:r>
    </w:p>
    <w:p w14:paraId="672D06F0" w14:textId="77777777" w:rsidR="00565247" w:rsidRDefault="002420CB" w:rsidP="00523D9F">
      <w:pPr>
        <w:pStyle w:val="Paragrafoelenco"/>
        <w:numPr>
          <w:ilvl w:val="0"/>
          <w:numId w:val="32"/>
        </w:numPr>
        <w:shd w:val="clear" w:color="auto" w:fill="FFFFFF" w:themeFill="background1"/>
        <w:autoSpaceDE w:val="0"/>
        <w:autoSpaceDN w:val="0"/>
        <w:adjustRightInd w:val="0"/>
        <w:ind w:left="426" w:hanging="284"/>
        <w:jc w:val="both"/>
        <w:rPr>
          <w:rFonts w:cs="Garamond"/>
        </w:rPr>
      </w:pPr>
      <w:r w:rsidRPr="00091402">
        <w:rPr>
          <w:rFonts w:cs="Garamond"/>
        </w:rPr>
        <w:t>in caso di RTI costituendo: copia autentica del contratto di rete, redatt</w:t>
      </w:r>
      <w:r w:rsidR="00A907F4">
        <w:rPr>
          <w:rFonts w:cs="Garamond"/>
        </w:rPr>
        <w:t xml:space="preserve">o per atto pubblico o scrittura </w:t>
      </w:r>
      <w:r w:rsidRPr="00091402">
        <w:rPr>
          <w:rFonts w:cs="Garamond"/>
        </w:rPr>
        <w:t>privata autenticata, ovvero per atto firmato digitalmente a norma dell’a</w:t>
      </w:r>
      <w:r w:rsidR="00A907F4">
        <w:rPr>
          <w:rFonts w:cs="Garamond"/>
        </w:rPr>
        <w:t xml:space="preserve">rt. 25 del CAD, con allegate le </w:t>
      </w:r>
      <w:r w:rsidRPr="00091402">
        <w:rPr>
          <w:rFonts w:cs="Garamond"/>
        </w:rPr>
        <w:t>dichiarazioni, rese da ciascun concorrente aderente al contratto di rete, attestanti:</w:t>
      </w:r>
    </w:p>
    <w:p w14:paraId="4570107C" w14:textId="77777777" w:rsidR="002420CB" w:rsidRPr="00565247" w:rsidRDefault="002420CB" w:rsidP="00523D9F">
      <w:pPr>
        <w:pStyle w:val="Paragrafoelenco"/>
        <w:numPr>
          <w:ilvl w:val="0"/>
          <w:numId w:val="34"/>
        </w:numPr>
        <w:shd w:val="clear" w:color="auto" w:fill="FFFFFF" w:themeFill="background1"/>
        <w:autoSpaceDE w:val="0"/>
        <w:autoSpaceDN w:val="0"/>
        <w:adjustRightInd w:val="0"/>
        <w:jc w:val="both"/>
        <w:rPr>
          <w:rFonts w:cs="Garamond"/>
        </w:rPr>
      </w:pPr>
      <w:r w:rsidRPr="00565247">
        <w:rPr>
          <w:rFonts w:cs="Garamond"/>
        </w:rPr>
        <w:t>quale concorrente, in caso di aggiudicazione, sarà conferito mandato speciale con</w:t>
      </w:r>
      <w:r w:rsidR="00154EFF" w:rsidRPr="00565247">
        <w:rPr>
          <w:rFonts w:cs="Garamond"/>
        </w:rPr>
        <w:t xml:space="preserve"> </w:t>
      </w:r>
      <w:r w:rsidRPr="00565247">
        <w:rPr>
          <w:rFonts w:cs="Garamond"/>
        </w:rPr>
        <w:t>rappresentanza o funzioni di capogruppo;</w:t>
      </w:r>
    </w:p>
    <w:p w14:paraId="77354314" w14:textId="77777777" w:rsidR="002420CB" w:rsidRPr="00091402" w:rsidRDefault="002420CB" w:rsidP="00523D9F">
      <w:pPr>
        <w:pStyle w:val="Paragrafoelenco"/>
        <w:numPr>
          <w:ilvl w:val="0"/>
          <w:numId w:val="34"/>
        </w:numPr>
        <w:shd w:val="clear" w:color="auto" w:fill="FFFFFF" w:themeFill="background1"/>
        <w:autoSpaceDE w:val="0"/>
        <w:autoSpaceDN w:val="0"/>
        <w:adjustRightInd w:val="0"/>
        <w:jc w:val="both"/>
        <w:rPr>
          <w:rFonts w:cs="Garamond"/>
        </w:rPr>
      </w:pPr>
      <w:r w:rsidRPr="00091402">
        <w:rPr>
          <w:rFonts w:cs="Garamond"/>
        </w:rPr>
        <w:t>l’impegno, in caso di aggiudicazione, ad uniformarsi alla d</w:t>
      </w:r>
      <w:r w:rsidR="00A907F4">
        <w:rPr>
          <w:rFonts w:cs="Garamond"/>
        </w:rPr>
        <w:t xml:space="preserve">isciplina vigente in materia di </w:t>
      </w:r>
      <w:r w:rsidRPr="00091402">
        <w:rPr>
          <w:rFonts w:cs="Garamond"/>
        </w:rPr>
        <w:t>raggruppamenti temporanei;</w:t>
      </w:r>
    </w:p>
    <w:p w14:paraId="515B54E5" w14:textId="77777777" w:rsidR="002420CB" w:rsidRPr="00091402" w:rsidRDefault="002420CB" w:rsidP="00523D9F">
      <w:pPr>
        <w:pStyle w:val="Paragrafoelenco"/>
        <w:numPr>
          <w:ilvl w:val="0"/>
          <w:numId w:val="34"/>
        </w:numPr>
        <w:shd w:val="clear" w:color="auto" w:fill="FFFFFF" w:themeFill="background1"/>
        <w:autoSpaceDE w:val="0"/>
        <w:autoSpaceDN w:val="0"/>
        <w:adjustRightInd w:val="0"/>
        <w:jc w:val="both"/>
        <w:rPr>
          <w:rFonts w:cs="Garamond"/>
        </w:rPr>
      </w:pPr>
      <w:r w:rsidRPr="00091402">
        <w:rPr>
          <w:rFonts w:cs="Garamond"/>
        </w:rPr>
        <w:t xml:space="preserve">le parti del servizio o della fornitura che saranno eseguite </w:t>
      </w:r>
      <w:r w:rsidR="00A907F4">
        <w:rPr>
          <w:rFonts w:cs="Garamond"/>
        </w:rPr>
        <w:t xml:space="preserve">dai singoli operatori economici </w:t>
      </w:r>
      <w:r w:rsidRPr="00091402">
        <w:rPr>
          <w:rFonts w:cs="Garamond"/>
        </w:rPr>
        <w:t>aggregati in rete.</w:t>
      </w:r>
    </w:p>
    <w:p w14:paraId="37D4AE22" w14:textId="77777777" w:rsidR="002420CB" w:rsidRPr="00091402" w:rsidRDefault="002420CB" w:rsidP="00523D9F">
      <w:pPr>
        <w:autoSpaceDE w:val="0"/>
        <w:autoSpaceDN w:val="0"/>
        <w:adjustRightInd w:val="0"/>
        <w:spacing w:after="0"/>
        <w:jc w:val="both"/>
        <w:rPr>
          <w:rFonts w:cs="Garamond"/>
        </w:rPr>
      </w:pPr>
      <w:r w:rsidRPr="00091402">
        <w:rPr>
          <w:rFonts w:cs="Garamond"/>
        </w:rPr>
        <w:t>Il mandato collettivo irrevocabile con rappresentanza potrà essere conferito alla mandataria con</w:t>
      </w:r>
      <w:r w:rsidR="00154EFF">
        <w:rPr>
          <w:rFonts w:cs="Garamond"/>
        </w:rPr>
        <w:t xml:space="preserve"> </w:t>
      </w:r>
      <w:r w:rsidRPr="00091402">
        <w:rPr>
          <w:rFonts w:cs="Garamond"/>
        </w:rPr>
        <w:t>scrittura privata.</w:t>
      </w:r>
    </w:p>
    <w:p w14:paraId="75291921" w14:textId="77777777" w:rsidR="008C6855" w:rsidRPr="00A907F4" w:rsidRDefault="002420CB" w:rsidP="00523D9F">
      <w:pPr>
        <w:autoSpaceDE w:val="0"/>
        <w:autoSpaceDN w:val="0"/>
        <w:adjustRightInd w:val="0"/>
        <w:jc w:val="both"/>
        <w:rPr>
          <w:rFonts w:cs="Garamond"/>
        </w:rPr>
      </w:pPr>
      <w:r w:rsidRPr="00091402">
        <w:rPr>
          <w:rFonts w:cs="Garamond"/>
        </w:rPr>
        <w:t>Qualora il contratto di rete sia stato redatto con mera firma digitale non au</w:t>
      </w:r>
      <w:r w:rsidR="00A907F4">
        <w:rPr>
          <w:rFonts w:cs="Garamond"/>
        </w:rPr>
        <w:t xml:space="preserve">tenticata ai sensi dell’art. 24 </w:t>
      </w:r>
      <w:r w:rsidRPr="00091402">
        <w:rPr>
          <w:rFonts w:cs="Garamond"/>
        </w:rPr>
        <w:t>del CAD, il mandato dovrà avere la forma dell’atto pubblico o della scrit</w:t>
      </w:r>
      <w:r w:rsidR="00A907F4">
        <w:rPr>
          <w:rFonts w:cs="Garamond"/>
        </w:rPr>
        <w:t xml:space="preserve">tura privata autenticata, anche </w:t>
      </w:r>
      <w:r w:rsidRPr="00A907F4">
        <w:rPr>
          <w:rFonts w:cs="Garamond"/>
        </w:rPr>
        <w:t>ai sensi dell’art. 25 del CAD.</w:t>
      </w:r>
    </w:p>
    <w:p w14:paraId="44B5EB78" w14:textId="77777777" w:rsidR="00A907F4" w:rsidRPr="00A240D9" w:rsidRDefault="00A907F4" w:rsidP="00523D9F">
      <w:pPr>
        <w:pStyle w:val="Titolo2"/>
      </w:pPr>
      <w:bookmarkStart w:id="109" w:name="_Toc521049702"/>
      <w:r w:rsidRPr="00A240D9">
        <w:t>CONTENUTO DELLA BUSTA B – OFFERTA TECNICO–ORGANIZZATIVA</w:t>
      </w:r>
      <w:r w:rsidR="00283E50">
        <w:t xml:space="preserve"> (Allegato 4)</w:t>
      </w:r>
      <w:bookmarkEnd w:id="109"/>
    </w:p>
    <w:p w14:paraId="12172467" w14:textId="77777777" w:rsidR="00D636A3" w:rsidRDefault="00D872B5" w:rsidP="00523D9F">
      <w:pPr>
        <w:jc w:val="both"/>
        <w:rPr>
          <w:rFonts w:cs="Arial"/>
        </w:rPr>
      </w:pPr>
      <w:bookmarkStart w:id="110" w:name="_Hlk520370315"/>
      <w:r w:rsidRPr="005B7FAD">
        <w:rPr>
          <w:rFonts w:cs="Arial"/>
        </w:rPr>
        <w:t>L’</w:t>
      </w:r>
      <w:r w:rsidRPr="005B7FAD">
        <w:rPr>
          <w:rFonts w:cs="Arial"/>
          <w:i/>
          <w:iCs/>
        </w:rPr>
        <w:t xml:space="preserve">Offerta tecnica </w:t>
      </w:r>
      <w:r w:rsidRPr="005B7FAD">
        <w:rPr>
          <w:rFonts w:cs="Arial"/>
        </w:rPr>
        <w:t>è costituita da</w:t>
      </w:r>
      <w:r w:rsidR="00D636A3">
        <w:rPr>
          <w:rFonts w:cs="Arial"/>
        </w:rPr>
        <w:t>:</w:t>
      </w:r>
    </w:p>
    <w:p w14:paraId="1CDC33AD" w14:textId="77777777" w:rsidR="00D636A3" w:rsidRDefault="00D872B5" w:rsidP="00523D9F">
      <w:pPr>
        <w:pStyle w:val="Paragrafoelenco"/>
        <w:numPr>
          <w:ilvl w:val="0"/>
          <w:numId w:val="32"/>
        </w:numPr>
        <w:jc w:val="both"/>
        <w:rPr>
          <w:rFonts w:cs="Arial"/>
        </w:rPr>
      </w:pPr>
      <w:r w:rsidRPr="00D636A3">
        <w:rPr>
          <w:rFonts w:cs="Arial"/>
        </w:rPr>
        <w:t xml:space="preserve"> una </w:t>
      </w:r>
      <w:r w:rsidRPr="00D636A3">
        <w:rPr>
          <w:rFonts w:cs="Arial"/>
          <w:bCs/>
        </w:rPr>
        <w:t>RELAZIONE TECNICA</w:t>
      </w:r>
      <w:r w:rsidR="003A4BFD" w:rsidRPr="00D636A3">
        <w:rPr>
          <w:rFonts w:cs="Arial"/>
          <w:bCs/>
        </w:rPr>
        <w:t>,</w:t>
      </w:r>
      <w:r w:rsidR="00220B4F" w:rsidRPr="00D636A3">
        <w:rPr>
          <w:rFonts w:cs="Arial"/>
          <w:bCs/>
        </w:rPr>
        <w:t xml:space="preserve"> conforme al modello di cui all’Allegato 4</w:t>
      </w:r>
      <w:r w:rsidR="003A4BFD" w:rsidRPr="00D636A3">
        <w:rPr>
          <w:rFonts w:cs="Arial"/>
          <w:bCs/>
        </w:rPr>
        <w:t>,</w:t>
      </w:r>
      <w:r w:rsidRPr="00D636A3">
        <w:rPr>
          <w:rFonts w:cs="Arial"/>
          <w:bCs/>
        </w:rPr>
        <w:t xml:space="preserve"> </w:t>
      </w:r>
      <w:r w:rsidRPr="00D636A3">
        <w:rPr>
          <w:rFonts w:cs="Arial"/>
        </w:rPr>
        <w:t xml:space="preserve">in </w:t>
      </w:r>
      <w:proofErr w:type="gramStart"/>
      <w:r w:rsidRPr="00D636A3">
        <w:rPr>
          <w:rFonts w:cs="Arial"/>
          <w:bCs/>
          <w:u w:val="single"/>
        </w:rPr>
        <w:t>lingua italiana</w:t>
      </w:r>
      <w:proofErr w:type="gramEnd"/>
      <w:r w:rsidRPr="00D636A3">
        <w:rPr>
          <w:rFonts w:cs="Arial"/>
          <w:bCs/>
          <w:u w:val="single"/>
        </w:rPr>
        <w:t xml:space="preserve"> </w:t>
      </w:r>
      <w:r w:rsidR="00952005" w:rsidRPr="00D636A3">
        <w:rPr>
          <w:rFonts w:cs="Tahoma"/>
          <w:color w:val="000000"/>
        </w:rPr>
        <w:t xml:space="preserve">che descriva in maniera dettagliata l’organizzazione per l’esecuzione dell’appalto sulla base degli elementi di valutazione sopra riportati. </w:t>
      </w:r>
      <w:r w:rsidRPr="00D636A3">
        <w:rPr>
          <w:rFonts w:cs="Arial"/>
        </w:rPr>
        <w:t xml:space="preserve">Si precisa che in caso di redazione in lingua diversa dall’italiano la Relazione tecnica </w:t>
      </w:r>
      <w:r w:rsidRPr="00D636A3">
        <w:rPr>
          <w:rFonts w:cs="Arial"/>
          <w:bCs/>
          <w:u w:val="single"/>
        </w:rPr>
        <w:t>dovrà</w:t>
      </w:r>
      <w:r w:rsidR="00952005" w:rsidRPr="00D636A3">
        <w:rPr>
          <w:rFonts w:cs="Arial"/>
          <w:bCs/>
          <w:u w:val="single"/>
        </w:rPr>
        <w:t xml:space="preserve"> </w:t>
      </w:r>
      <w:r w:rsidRPr="00D636A3">
        <w:rPr>
          <w:rFonts w:cs="Arial"/>
        </w:rPr>
        <w:t xml:space="preserve">essere corredata da </w:t>
      </w:r>
      <w:r w:rsidRPr="00D636A3">
        <w:rPr>
          <w:rFonts w:cs="Arial"/>
          <w:u w:val="single"/>
        </w:rPr>
        <w:t>traduzione giurata</w:t>
      </w:r>
      <w:r w:rsidR="00D636A3">
        <w:rPr>
          <w:rFonts w:cs="Arial"/>
        </w:rPr>
        <w:t>;</w:t>
      </w:r>
    </w:p>
    <w:p w14:paraId="7B49EE5F" w14:textId="152E36CA" w:rsidR="00D636A3" w:rsidRPr="001C2EC6" w:rsidRDefault="00D636A3" w:rsidP="001C2EC6">
      <w:pPr>
        <w:pStyle w:val="Paragrafoelenco"/>
        <w:numPr>
          <w:ilvl w:val="0"/>
          <w:numId w:val="32"/>
        </w:numPr>
        <w:jc w:val="both"/>
        <w:rPr>
          <w:rFonts w:cs="Arial"/>
        </w:rPr>
      </w:pPr>
      <w:r w:rsidRPr="001C2EC6">
        <w:rPr>
          <w:rFonts w:cs="Arial"/>
        </w:rPr>
        <w:t>l’</w:t>
      </w:r>
      <w:r w:rsidRPr="001C2EC6">
        <w:rPr>
          <w:rFonts w:cs="Calibri"/>
          <w:szCs w:val="24"/>
        </w:rPr>
        <w:t xml:space="preserve">elenco completo dei prodotti che il concorrente si impegna ad utilizzare nel rispetto del </w:t>
      </w:r>
      <w:hyperlink r:id="rId25" w:history="1">
        <w:proofErr w:type="spellStart"/>
        <w:r w:rsidRPr="001C2EC6">
          <w:rPr>
            <w:rStyle w:val="Collegamentoipertestuale"/>
            <w:rFonts w:cs="Calibri"/>
            <w:szCs w:val="24"/>
          </w:rPr>
          <w:t>d.m.</w:t>
        </w:r>
        <w:proofErr w:type="spellEnd"/>
        <w:r w:rsidRPr="001C2EC6">
          <w:rPr>
            <w:rStyle w:val="Collegamentoipertestuale"/>
            <w:rFonts w:cs="Calibri"/>
            <w:szCs w:val="24"/>
          </w:rPr>
          <w:t xml:space="preserve"> 24 maggio 2012</w:t>
        </w:r>
      </w:hyperlink>
      <w:r w:rsidR="00D1606E" w:rsidRPr="001C2EC6">
        <w:rPr>
          <w:rStyle w:val="Collegamentoipertestuale"/>
          <w:rFonts w:cs="Calibri"/>
          <w:szCs w:val="24"/>
        </w:rPr>
        <w:t xml:space="preserve"> </w:t>
      </w:r>
      <w:r w:rsidR="00D1606E" w:rsidRPr="001C2EC6">
        <w:rPr>
          <w:rStyle w:val="Collegamentoipertestuale"/>
          <w:rFonts w:cs="Calibri"/>
          <w:color w:val="auto"/>
          <w:szCs w:val="24"/>
        </w:rPr>
        <w:t>come indicato nel punto 8.5 del Capitolato Speciale</w:t>
      </w:r>
      <w:r w:rsidR="001C2EC6" w:rsidRPr="001C2EC6">
        <w:rPr>
          <w:rStyle w:val="Collegamentoipertestuale"/>
          <w:rFonts w:cs="Calibri"/>
          <w:color w:val="auto"/>
          <w:szCs w:val="24"/>
        </w:rPr>
        <w:t>.</w:t>
      </w:r>
      <w:bookmarkEnd w:id="110"/>
    </w:p>
    <w:p w14:paraId="5E4ABD5A" w14:textId="77777777" w:rsidR="00D872B5" w:rsidRPr="005B7FAD" w:rsidRDefault="00D872B5" w:rsidP="00523D9F">
      <w:pPr>
        <w:spacing w:after="0"/>
        <w:jc w:val="both"/>
        <w:rPr>
          <w:rFonts w:cs="Arial"/>
          <w:bCs/>
        </w:rPr>
      </w:pPr>
      <w:r w:rsidRPr="005B7FAD">
        <w:rPr>
          <w:rFonts w:cs="Arial"/>
        </w:rPr>
        <w:t>La Relazione Tecnica</w:t>
      </w:r>
      <w:r w:rsidRPr="005B7FAD">
        <w:rPr>
          <w:rFonts w:cs="Arial"/>
          <w:bCs/>
        </w:rPr>
        <w:t xml:space="preserve">: </w:t>
      </w:r>
    </w:p>
    <w:p w14:paraId="744F15DC" w14:textId="77777777" w:rsidR="00D872B5" w:rsidRPr="005B7FAD" w:rsidRDefault="00952005" w:rsidP="00523D9F">
      <w:pPr>
        <w:pStyle w:val="Paragrafoelenco"/>
        <w:numPr>
          <w:ilvl w:val="0"/>
          <w:numId w:val="17"/>
        </w:numPr>
        <w:spacing w:after="0"/>
        <w:ind w:left="1276" w:hanging="502"/>
        <w:jc w:val="both"/>
        <w:rPr>
          <w:rFonts w:cs="Arial"/>
        </w:rPr>
      </w:pPr>
      <w:r w:rsidRPr="005B7FAD">
        <w:rPr>
          <w:rFonts w:cs="Arial"/>
        </w:rPr>
        <w:t>deve</w:t>
      </w:r>
      <w:r w:rsidR="00D872B5" w:rsidRPr="005B7FAD">
        <w:rPr>
          <w:rFonts w:cs="Arial"/>
        </w:rPr>
        <w:t xml:space="preserve"> rispettare l’ordine dei paragrafi </w:t>
      </w:r>
      <w:r w:rsidRPr="005B7FAD">
        <w:rPr>
          <w:rFonts w:cs="Arial"/>
        </w:rPr>
        <w:t>sopra indicati</w:t>
      </w:r>
      <w:r w:rsidR="00D872B5" w:rsidRPr="005B7FAD">
        <w:rPr>
          <w:rFonts w:cs="Arial"/>
        </w:rPr>
        <w:t xml:space="preserve">; </w:t>
      </w:r>
    </w:p>
    <w:p w14:paraId="190695E8" w14:textId="77777777" w:rsidR="00D872B5" w:rsidRPr="005B7FAD" w:rsidRDefault="00952005" w:rsidP="00523D9F">
      <w:pPr>
        <w:pStyle w:val="Paragrafoelenco"/>
        <w:numPr>
          <w:ilvl w:val="0"/>
          <w:numId w:val="17"/>
        </w:numPr>
        <w:spacing w:after="0"/>
        <w:ind w:left="1276" w:hanging="502"/>
        <w:jc w:val="both"/>
        <w:rPr>
          <w:rFonts w:cs="Arial"/>
        </w:rPr>
      </w:pPr>
      <w:r w:rsidRPr="005B7FAD">
        <w:rPr>
          <w:rFonts w:cs="Arial"/>
        </w:rPr>
        <w:t xml:space="preserve">deve </w:t>
      </w:r>
      <w:r w:rsidR="00D872B5" w:rsidRPr="005B7FAD">
        <w:rPr>
          <w:rFonts w:cs="Arial"/>
        </w:rPr>
        <w:t xml:space="preserve">essere contenuta entro le </w:t>
      </w:r>
      <w:r w:rsidR="00D872B5" w:rsidRPr="005B7FAD">
        <w:rPr>
          <w:rFonts w:cs="Arial"/>
          <w:b/>
        </w:rPr>
        <w:t>30 (trenta) pagine</w:t>
      </w:r>
      <w:r w:rsidR="00D872B5" w:rsidRPr="005B7FAD">
        <w:rPr>
          <w:rFonts w:cs="Arial"/>
        </w:rPr>
        <w:t>.</w:t>
      </w:r>
    </w:p>
    <w:p w14:paraId="2CB197DC" w14:textId="77777777" w:rsidR="00D872B5" w:rsidRDefault="00171BA0" w:rsidP="00523D9F">
      <w:pPr>
        <w:pStyle w:val="Paragrafoelenco"/>
        <w:numPr>
          <w:ilvl w:val="0"/>
          <w:numId w:val="17"/>
        </w:numPr>
        <w:spacing w:after="0"/>
        <w:ind w:left="1276" w:hanging="502"/>
        <w:jc w:val="both"/>
        <w:rPr>
          <w:rFonts w:cs="Arial"/>
        </w:rPr>
      </w:pPr>
      <w:r>
        <w:rPr>
          <w:rFonts w:cs="Arial"/>
          <w:iCs/>
        </w:rPr>
        <w:t>deve essere redatta in</w:t>
      </w:r>
      <w:r w:rsidR="00D872B5" w:rsidRPr="005B7FAD">
        <w:rPr>
          <w:rFonts w:cs="Arial"/>
        </w:rPr>
        <w:t xml:space="preserve"> carattere </w:t>
      </w:r>
      <w:proofErr w:type="spellStart"/>
      <w:r w:rsidR="00D872B5" w:rsidRPr="005B7FAD">
        <w:rPr>
          <w:rFonts w:cs="Arial"/>
          <w:b/>
        </w:rPr>
        <w:t>Arial</w:t>
      </w:r>
      <w:proofErr w:type="spellEnd"/>
      <w:r w:rsidR="00D872B5" w:rsidRPr="005B7FAD">
        <w:rPr>
          <w:rFonts w:cs="Arial"/>
        </w:rPr>
        <w:t xml:space="preserve"> non inferiore a </w:t>
      </w:r>
      <w:r w:rsidR="00D872B5" w:rsidRPr="005B7FAD">
        <w:rPr>
          <w:rFonts w:cs="Arial"/>
          <w:b/>
        </w:rPr>
        <w:t>11 punti</w:t>
      </w:r>
      <w:r w:rsidR="00D872B5" w:rsidRPr="005B7FAD">
        <w:rPr>
          <w:rFonts w:cs="Arial"/>
        </w:rPr>
        <w:t xml:space="preserve">, interlinea </w:t>
      </w:r>
      <w:r w:rsidR="00D872B5" w:rsidRPr="005B7FAD">
        <w:rPr>
          <w:rFonts w:cs="Arial"/>
          <w:b/>
        </w:rPr>
        <w:t>multipla, valore 1,2</w:t>
      </w:r>
      <w:r>
        <w:rPr>
          <w:rFonts w:cs="Arial"/>
          <w:b/>
        </w:rPr>
        <w:t>,</w:t>
      </w:r>
      <w:r w:rsidRPr="00171BA0">
        <w:rPr>
          <w:rFonts w:cs="Calibri"/>
        </w:rPr>
        <w:t xml:space="preserve"> </w:t>
      </w:r>
      <w:r>
        <w:rPr>
          <w:rFonts w:cs="Calibri"/>
        </w:rPr>
        <w:t>margini 2 cm per ogni lato</w:t>
      </w:r>
      <w:r w:rsidR="00D872B5" w:rsidRPr="005B7FAD">
        <w:rPr>
          <w:rFonts w:cs="Arial"/>
        </w:rPr>
        <w:t>;</w:t>
      </w:r>
    </w:p>
    <w:p w14:paraId="341B9DB4" w14:textId="77777777" w:rsidR="00D636A3" w:rsidRPr="00D636A3" w:rsidRDefault="00D636A3" w:rsidP="00523D9F">
      <w:pPr>
        <w:spacing w:after="0"/>
        <w:jc w:val="both"/>
        <w:rPr>
          <w:rFonts w:cs="Arial"/>
        </w:rPr>
      </w:pPr>
    </w:p>
    <w:p w14:paraId="227DC082" w14:textId="77777777" w:rsidR="00D872B5" w:rsidRPr="00F66664" w:rsidRDefault="00D872B5" w:rsidP="00523D9F">
      <w:pPr>
        <w:spacing w:after="0" w:line="288" w:lineRule="auto"/>
        <w:ind w:left="851"/>
        <w:jc w:val="both"/>
        <w:rPr>
          <w:rFonts w:cs="Arial"/>
          <w:b/>
        </w:rPr>
      </w:pPr>
      <w:bookmarkStart w:id="111" w:name="_Hlk520367690"/>
      <w:r w:rsidRPr="00F66664">
        <w:rPr>
          <w:rFonts w:cs="Arial"/>
          <w:b/>
        </w:rPr>
        <w:t xml:space="preserve">Si precisa che: </w:t>
      </w:r>
    </w:p>
    <w:p w14:paraId="4D4F04F5" w14:textId="77777777" w:rsidR="00D872B5" w:rsidRPr="00F66664" w:rsidRDefault="00D872B5" w:rsidP="00523D9F">
      <w:pPr>
        <w:pStyle w:val="Paragrafoelenco"/>
        <w:numPr>
          <w:ilvl w:val="0"/>
          <w:numId w:val="18"/>
        </w:numPr>
        <w:spacing w:after="0" w:line="288" w:lineRule="auto"/>
        <w:jc w:val="both"/>
        <w:rPr>
          <w:rFonts w:cs="Arial"/>
        </w:rPr>
      </w:pPr>
      <w:r w:rsidRPr="00F66664">
        <w:rPr>
          <w:rFonts w:cs="Arial"/>
        </w:rPr>
        <w:t xml:space="preserve">nel caso in cui il numero di pagine della Relazione Tecnica sia superiore a quello stabilito, le pagine eccedenti </w:t>
      </w:r>
      <w:r w:rsidRPr="00F66664">
        <w:rPr>
          <w:rFonts w:cs="Arial"/>
          <w:u w:val="single"/>
        </w:rPr>
        <w:t>non verranno prese in considerazione</w:t>
      </w:r>
      <w:r w:rsidRPr="00F66664">
        <w:rPr>
          <w:rFonts w:cs="Arial"/>
        </w:rPr>
        <w:t xml:space="preserve"> dalla </w:t>
      </w:r>
      <w:r w:rsidR="00694AB4">
        <w:rPr>
          <w:rFonts w:cs="Arial"/>
        </w:rPr>
        <w:t>C</w:t>
      </w:r>
      <w:r w:rsidRPr="00F66664">
        <w:rPr>
          <w:rFonts w:cs="Arial"/>
        </w:rPr>
        <w:t xml:space="preserve">ommissione ai fini della valutazione dell’offerta; </w:t>
      </w:r>
    </w:p>
    <w:p w14:paraId="6B7DFAA6" w14:textId="1117E658" w:rsidR="00D872B5" w:rsidRPr="00F66664" w:rsidRDefault="00D872B5" w:rsidP="0019637B">
      <w:pPr>
        <w:pStyle w:val="Paragrafoelenco"/>
        <w:numPr>
          <w:ilvl w:val="0"/>
          <w:numId w:val="18"/>
        </w:numPr>
        <w:spacing w:after="0" w:line="288" w:lineRule="auto"/>
        <w:jc w:val="both"/>
        <w:rPr>
          <w:rFonts w:cs="Arial"/>
        </w:rPr>
      </w:pPr>
      <w:r w:rsidRPr="00F66664">
        <w:rPr>
          <w:rFonts w:cs="Arial"/>
        </w:rPr>
        <w:t>nel numero delle pagine stabilito non verranno in ogni caso computati l’indice</w:t>
      </w:r>
      <w:r w:rsidR="00D10143">
        <w:rPr>
          <w:rFonts w:cs="Arial"/>
        </w:rPr>
        <w:t>,</w:t>
      </w:r>
      <w:r w:rsidRPr="00F66664">
        <w:rPr>
          <w:rFonts w:cs="Arial"/>
        </w:rPr>
        <w:t xml:space="preserve"> l’eventuale cop</w:t>
      </w:r>
      <w:r w:rsidR="008D38C3">
        <w:rPr>
          <w:rFonts w:cs="Arial"/>
        </w:rPr>
        <w:t>ertina della Relazione Tecnica</w:t>
      </w:r>
      <w:r w:rsidR="00D10143">
        <w:rPr>
          <w:rFonts w:cs="Arial"/>
        </w:rPr>
        <w:t xml:space="preserve"> nonché le </w:t>
      </w:r>
      <w:r w:rsidR="00D10143" w:rsidRPr="00D10143">
        <w:rPr>
          <w:rFonts w:cs="Arial"/>
        </w:rPr>
        <w:t>schede tecniche e/o libretti di Uso e Manutenzione</w:t>
      </w:r>
      <w:r w:rsidR="0019637B">
        <w:rPr>
          <w:rFonts w:cs="Arial"/>
        </w:rPr>
        <w:t xml:space="preserve"> e l’</w:t>
      </w:r>
      <w:r w:rsidR="0019637B" w:rsidRPr="0019637B">
        <w:rPr>
          <w:rFonts w:cs="Arial"/>
        </w:rPr>
        <w:t>elenco completo dei prodotti</w:t>
      </w:r>
      <w:r w:rsidR="008D38C3">
        <w:rPr>
          <w:rFonts w:cs="Arial"/>
        </w:rPr>
        <w:t>;</w:t>
      </w:r>
    </w:p>
    <w:p w14:paraId="5B05B5BA" w14:textId="77777777" w:rsidR="00D872B5" w:rsidRPr="00F66664" w:rsidRDefault="00D872B5" w:rsidP="00523D9F">
      <w:pPr>
        <w:pStyle w:val="Paragrafoelenco"/>
        <w:numPr>
          <w:ilvl w:val="0"/>
          <w:numId w:val="18"/>
        </w:numPr>
        <w:spacing w:after="0" w:line="288" w:lineRule="auto"/>
        <w:jc w:val="both"/>
        <w:rPr>
          <w:rFonts w:cs="Arial"/>
        </w:rPr>
      </w:pPr>
      <w:r w:rsidRPr="00F66664">
        <w:rPr>
          <w:rFonts w:cs="Arial"/>
        </w:rPr>
        <w:lastRenderedPageBreak/>
        <w:t>la Commissione procederà alla valutazione della sola Relazione Tecnica. Nel</w:t>
      </w:r>
      <w:r w:rsidRPr="00F66664">
        <w:rPr>
          <w:rFonts w:cs="Arial"/>
          <w:bCs/>
        </w:rPr>
        <w:t xml:space="preserve"> caso in cui, pertanto, il Concorrente </w:t>
      </w:r>
      <w:r w:rsidRPr="00F66664">
        <w:rPr>
          <w:rFonts w:cs="Arial"/>
          <w:bCs/>
          <w:u w:val="single"/>
        </w:rPr>
        <w:t>produca documentazione aggiuntiva,</w:t>
      </w:r>
      <w:r w:rsidR="00F66664">
        <w:rPr>
          <w:rFonts w:cs="Arial"/>
          <w:bCs/>
          <w:u w:val="single"/>
        </w:rPr>
        <w:t xml:space="preserve"> </w:t>
      </w:r>
      <w:r w:rsidRPr="00F66664">
        <w:rPr>
          <w:rFonts w:cs="Arial"/>
          <w:bCs/>
        </w:rPr>
        <w:t>quest’ultima no</w:t>
      </w:r>
      <w:r w:rsidR="008D38C3">
        <w:rPr>
          <w:rFonts w:cs="Arial"/>
          <w:bCs/>
        </w:rPr>
        <w:t>n sarà sottoposta a valutazione;</w:t>
      </w:r>
      <w:r w:rsidRPr="00F66664">
        <w:rPr>
          <w:rFonts w:cs="Arial"/>
          <w:bCs/>
        </w:rPr>
        <w:t xml:space="preserve"> </w:t>
      </w:r>
    </w:p>
    <w:p w14:paraId="0519917E" w14:textId="77777777" w:rsidR="00952005" w:rsidRPr="00F66664" w:rsidRDefault="008D38C3" w:rsidP="00523D9F">
      <w:pPr>
        <w:pStyle w:val="Paragrafoelenco"/>
        <w:numPr>
          <w:ilvl w:val="0"/>
          <w:numId w:val="18"/>
        </w:numPr>
        <w:kinsoku w:val="0"/>
        <w:overflowPunct w:val="0"/>
        <w:spacing w:before="6"/>
        <w:jc w:val="both"/>
        <w:rPr>
          <w:rFonts w:cs="Tahoma"/>
        </w:rPr>
      </w:pPr>
      <w:r>
        <w:rPr>
          <w:rFonts w:cs="Tahoma"/>
        </w:rPr>
        <w:t>l</w:t>
      </w:r>
      <w:r w:rsidR="00952005" w:rsidRPr="00F66664">
        <w:rPr>
          <w:rFonts w:cs="Tahoma"/>
        </w:rPr>
        <w:t>’operatore economico dovrà dichiarare adeguatamente motivando quali sono le parti dell’offerta tecnica idonee a rivelare i segreti tecnici e industriali e quindi da secretare in caso di accesso agli atti di gara. In mancanza l'accesso s</w:t>
      </w:r>
      <w:r>
        <w:rPr>
          <w:rFonts w:cs="Tahoma"/>
        </w:rPr>
        <w:t>arà esteso a tutta la relazione;</w:t>
      </w:r>
    </w:p>
    <w:p w14:paraId="40EF37FC" w14:textId="77777777" w:rsidR="00952005" w:rsidRPr="00F66664" w:rsidRDefault="008D38C3" w:rsidP="00523D9F">
      <w:pPr>
        <w:pStyle w:val="Paragrafoelenco"/>
        <w:numPr>
          <w:ilvl w:val="0"/>
          <w:numId w:val="18"/>
        </w:numPr>
        <w:kinsoku w:val="0"/>
        <w:overflowPunct w:val="0"/>
        <w:spacing w:before="6"/>
        <w:jc w:val="both"/>
        <w:rPr>
          <w:rFonts w:cs="Tahoma"/>
        </w:rPr>
      </w:pPr>
      <w:r>
        <w:rPr>
          <w:rFonts w:cs="Tahoma"/>
        </w:rPr>
        <w:t>n</w:t>
      </w:r>
      <w:r w:rsidR="00952005" w:rsidRPr="00F66664">
        <w:rPr>
          <w:rFonts w:cs="Tahoma"/>
        </w:rPr>
        <w:t>on saranno ammessi al prosieguo della procedura di gara gli operatori economici che non raggiungano nell'offerta tecnica un punteggio minimo di punti 35</w:t>
      </w:r>
      <w:r>
        <w:rPr>
          <w:rFonts w:cs="Tahoma"/>
        </w:rPr>
        <w:t>;</w:t>
      </w:r>
      <w:r w:rsidR="00952005" w:rsidRPr="00F66664">
        <w:rPr>
          <w:rFonts w:cs="Tahoma"/>
        </w:rPr>
        <w:t xml:space="preserve"> </w:t>
      </w:r>
    </w:p>
    <w:p w14:paraId="344394A4" w14:textId="77777777" w:rsidR="0062789B" w:rsidRPr="00F66664" w:rsidRDefault="008D38C3" w:rsidP="00523D9F">
      <w:pPr>
        <w:pStyle w:val="Paragrafoelenco"/>
        <w:numPr>
          <w:ilvl w:val="0"/>
          <w:numId w:val="18"/>
        </w:numPr>
        <w:jc w:val="both"/>
        <w:rPr>
          <w:rFonts w:cs="Garamond"/>
        </w:rPr>
      </w:pPr>
      <w:r>
        <w:rPr>
          <w:rFonts w:cs="Tahoma"/>
        </w:rPr>
        <w:t>l</w:t>
      </w:r>
      <w:r w:rsidR="00952005" w:rsidRPr="00F66664">
        <w:rPr>
          <w:rFonts w:cs="Tahoma"/>
        </w:rPr>
        <w:t>’offerta tecnica deve rispettare le caratteristiche minime stabilite nel Capitolato</w:t>
      </w:r>
      <w:r>
        <w:rPr>
          <w:rFonts w:cs="Tahoma"/>
        </w:rPr>
        <w:t xml:space="preserve"> Speciale</w:t>
      </w:r>
      <w:r w:rsidR="00952005" w:rsidRPr="00F66664">
        <w:rPr>
          <w:rFonts w:cs="Tahoma"/>
        </w:rPr>
        <w:t>.</w:t>
      </w:r>
    </w:p>
    <w:bookmarkEnd w:id="111"/>
    <w:p w14:paraId="1FAA261B" w14:textId="77777777" w:rsidR="00D636A3" w:rsidRDefault="00D636A3" w:rsidP="00523D9F">
      <w:pPr>
        <w:autoSpaceDE w:val="0"/>
        <w:autoSpaceDN w:val="0"/>
        <w:adjustRightInd w:val="0"/>
        <w:jc w:val="both"/>
        <w:rPr>
          <w:rFonts w:cs="Garamond"/>
        </w:rPr>
      </w:pPr>
      <w:r w:rsidRPr="00D636A3">
        <w:rPr>
          <w:rFonts w:cs="Garamond"/>
        </w:rPr>
        <w:t>L’offerta tecnica deve rispettare le caratteristiche minime stabilite nel Progetto, pena l’esclusione dalla procedura di gara, nel rispetto del principio di equivalenza di cui all’art. 68 del Codice.</w:t>
      </w:r>
    </w:p>
    <w:p w14:paraId="5D849B12" w14:textId="77777777" w:rsidR="00A907F4" w:rsidRPr="00F66664" w:rsidRDefault="00A907F4" w:rsidP="00523D9F">
      <w:pPr>
        <w:autoSpaceDE w:val="0"/>
        <w:autoSpaceDN w:val="0"/>
        <w:adjustRightInd w:val="0"/>
        <w:jc w:val="both"/>
        <w:rPr>
          <w:rFonts w:cs="Garamond"/>
        </w:rPr>
      </w:pPr>
      <w:r w:rsidRPr="00F66664">
        <w:rPr>
          <w:rFonts w:cs="Garamond"/>
        </w:rPr>
        <w:t>L’offerta tecnica deve essere sottoscritta dal legale rappresenta</w:t>
      </w:r>
      <w:r w:rsidR="005A7220" w:rsidRPr="00F66664">
        <w:rPr>
          <w:rFonts w:cs="Garamond"/>
        </w:rPr>
        <w:t xml:space="preserve">nte del concorrente o da un suo </w:t>
      </w:r>
      <w:r w:rsidRPr="00F66664">
        <w:rPr>
          <w:rFonts w:cs="Garamond"/>
        </w:rPr>
        <w:t>procuratore.</w:t>
      </w:r>
    </w:p>
    <w:p w14:paraId="433DE365" w14:textId="4C90F0C6" w:rsidR="005A7220" w:rsidRPr="00F66664" w:rsidRDefault="00A907F4" w:rsidP="00523D9F">
      <w:pPr>
        <w:autoSpaceDE w:val="0"/>
        <w:autoSpaceDN w:val="0"/>
        <w:adjustRightInd w:val="0"/>
        <w:jc w:val="both"/>
        <w:rPr>
          <w:rFonts w:cs="Garamond"/>
        </w:rPr>
      </w:pPr>
      <w:r w:rsidRPr="00F66664">
        <w:rPr>
          <w:rFonts w:cs="Garamond"/>
        </w:rPr>
        <w:t xml:space="preserve">Nel caso di concorrenti associati, l’offerta dovrà essere sottoscritta </w:t>
      </w:r>
      <w:r w:rsidR="005A7220" w:rsidRPr="00F66664">
        <w:rPr>
          <w:rFonts w:cs="Garamond"/>
        </w:rPr>
        <w:t xml:space="preserve">con le modalità indicate per la </w:t>
      </w:r>
      <w:r w:rsidRPr="00F66664">
        <w:rPr>
          <w:rFonts w:cs="Garamond"/>
        </w:rPr>
        <w:t xml:space="preserve">sottoscrizione della domanda di cui al punto </w:t>
      </w:r>
      <w:r w:rsidR="008D38C3">
        <w:rPr>
          <w:rFonts w:cs="Garamond"/>
        </w:rPr>
        <w:fldChar w:fldCharType="begin"/>
      </w:r>
      <w:r w:rsidR="008D38C3">
        <w:rPr>
          <w:rFonts w:cs="Garamond"/>
        </w:rPr>
        <w:instrText xml:space="preserve"> REF _Ref508718012 \r \h </w:instrText>
      </w:r>
      <w:r w:rsidR="008D38C3">
        <w:rPr>
          <w:rFonts w:cs="Garamond"/>
        </w:rPr>
      </w:r>
      <w:r w:rsidR="008D38C3">
        <w:rPr>
          <w:rFonts w:cs="Garamond"/>
        </w:rPr>
        <w:fldChar w:fldCharType="separate"/>
      </w:r>
      <w:r w:rsidR="00821068">
        <w:rPr>
          <w:rFonts w:cs="Garamond"/>
        </w:rPr>
        <w:t>15.1.1</w:t>
      </w:r>
      <w:r w:rsidR="008D38C3">
        <w:rPr>
          <w:rFonts w:cs="Garamond"/>
        </w:rPr>
        <w:fldChar w:fldCharType="end"/>
      </w:r>
      <w:r w:rsidR="0062789B" w:rsidRPr="00F66664">
        <w:rPr>
          <w:rFonts w:cs="Garamond"/>
        </w:rPr>
        <w:t xml:space="preserve"> del presente disciplinare.</w:t>
      </w:r>
    </w:p>
    <w:p w14:paraId="38497C13" w14:textId="77777777" w:rsidR="008D38C3" w:rsidRDefault="00952005" w:rsidP="00523D9F">
      <w:pPr>
        <w:jc w:val="both"/>
        <w:rPr>
          <w:rFonts w:cs="Arial"/>
        </w:rPr>
      </w:pPr>
      <w:r w:rsidRPr="00F66664">
        <w:rPr>
          <w:rFonts w:cs="Arial"/>
        </w:rPr>
        <w:t>La presenza nell’offerta tecnica di indicazioni di carattere economico relative all'offerta che consentano di ricostruire l’offerta economica nel suo complesso costituisce causa di esclusione dalla gara.</w:t>
      </w:r>
      <w:r w:rsidRPr="00A240D9">
        <w:rPr>
          <w:rFonts w:cs="Arial"/>
        </w:rPr>
        <w:t xml:space="preserve"> </w:t>
      </w:r>
    </w:p>
    <w:p w14:paraId="7629AB55" w14:textId="77777777" w:rsidR="0091594C" w:rsidRPr="0091594C" w:rsidRDefault="0091594C" w:rsidP="00523D9F">
      <w:pPr>
        <w:jc w:val="both"/>
        <w:rPr>
          <w:rFonts w:cs="Arial"/>
        </w:rPr>
      </w:pPr>
      <w:r w:rsidRPr="0091594C">
        <w:rPr>
          <w:rFonts w:cs="Arial"/>
        </w:rPr>
        <w:t>In aggiunta a quanto sopra e con riferimento al suindicato punto IV del presente paragrafo, il concorrente potrà produrre - attraverso l’inserimento in Busta B - una distinta Busta denominata “documentazione coperta da riservatezza”, una dichiarazione, anch’essa sottoscritta, contenente l’indicazione analitica delle parti dell’offerta coperte da riservatezza, con riferimento a marchi, know-how, brevetti ecc.</w:t>
      </w:r>
    </w:p>
    <w:p w14:paraId="379ED231" w14:textId="77777777" w:rsidR="0091594C" w:rsidRPr="0091594C" w:rsidRDefault="0091594C" w:rsidP="00523D9F">
      <w:pPr>
        <w:jc w:val="both"/>
        <w:rPr>
          <w:rFonts w:cs="Arial"/>
        </w:rPr>
      </w:pPr>
      <w:r w:rsidRPr="0091594C">
        <w:rPr>
          <w:rFonts w:cs="Arial"/>
        </w:rPr>
        <w:t xml:space="preserve">La distinta Busta denominata “documentazione coperta da riservatezza”, ai sensi dell’art. 53 comma 5 lett. a) </w:t>
      </w:r>
      <w:proofErr w:type="spellStart"/>
      <w:r w:rsidRPr="0091594C">
        <w:rPr>
          <w:rFonts w:cs="Arial"/>
        </w:rPr>
        <w:t>D.lgs</w:t>
      </w:r>
      <w:proofErr w:type="spellEnd"/>
      <w:r w:rsidRPr="0091594C">
        <w:rPr>
          <w:rFonts w:cs="Arial"/>
        </w:rPr>
        <w:t xml:space="preserve"> 50/2016, dovrà contenere l’eventuale indicazione espressa delle parti che costituiscono, secondo motivata e comprovata dichiarazione dell’Offerente, segreti tecnici o commerciali o industriali e i correlati riferimenti normativi, sottoscritta con firma autografa dall’Offerente, e che, pertanto, necessitano di adeguata e puntuale tutela in caso di accesso ex artt. 53 del </w:t>
      </w:r>
      <w:proofErr w:type="spellStart"/>
      <w:r w:rsidRPr="0091594C">
        <w:rPr>
          <w:rFonts w:cs="Arial"/>
        </w:rPr>
        <w:t>D.lgs</w:t>
      </w:r>
      <w:proofErr w:type="spellEnd"/>
      <w:r w:rsidRPr="0091594C">
        <w:rPr>
          <w:rFonts w:cs="Arial"/>
        </w:rPr>
        <w:t xml:space="preserve"> 50/2016 e </w:t>
      </w:r>
      <w:proofErr w:type="spellStart"/>
      <w:r w:rsidRPr="0091594C">
        <w:rPr>
          <w:rFonts w:cs="Arial"/>
        </w:rPr>
        <w:t>s.m.i.</w:t>
      </w:r>
      <w:proofErr w:type="spellEnd"/>
      <w:r w:rsidRPr="0091594C">
        <w:rPr>
          <w:rFonts w:cs="Arial"/>
        </w:rPr>
        <w:t xml:space="preserve">, e 22 e ss. L. 241/90 da parte di terzi, atteso che le informazioni fornite nell’ambito della documentazione tecnica costituiscono segreti tecnici o commerciali o industriali. </w:t>
      </w:r>
    </w:p>
    <w:p w14:paraId="62F27472" w14:textId="77777777" w:rsidR="0091594C" w:rsidRDefault="0091594C" w:rsidP="00523D9F">
      <w:pPr>
        <w:jc w:val="both"/>
        <w:rPr>
          <w:rFonts w:cs="Arial"/>
        </w:rPr>
      </w:pPr>
      <w:r w:rsidRPr="0091594C">
        <w:rPr>
          <w:rFonts w:cs="Arial"/>
        </w:rPr>
        <w:t xml:space="preserve">In tal caso, nella predetta dichiarazione il concorrente dovrà precisare analiticamente quali sono le informazioni riservate che costituiscono segreto tecnico o commerciale o industriale, nonché comprovare ed indicare le specifiche motivazioni della sussistenza di tali segreti in base all’art. 98 del </w:t>
      </w:r>
      <w:proofErr w:type="spellStart"/>
      <w:r w:rsidRPr="0091594C">
        <w:rPr>
          <w:rFonts w:cs="Arial"/>
        </w:rPr>
        <w:t>D.Lgs.</w:t>
      </w:r>
      <w:proofErr w:type="spellEnd"/>
      <w:r w:rsidRPr="0091594C">
        <w:rPr>
          <w:rFonts w:cs="Arial"/>
        </w:rPr>
        <w:t xml:space="preserve"> 30/05 (Codice della Proprietà Industriale). Non potranno essere prese in considerazione e, pertanto, saranno considerate come non rese, dichiarazioni generiche o che non precisino analiticamente</w:t>
      </w:r>
      <w:r w:rsidRPr="0091594C">
        <w:t xml:space="preserve"> </w:t>
      </w:r>
      <w:r w:rsidRPr="006A6D8A">
        <w:t xml:space="preserve">le motivazioni della sussistenza di tali segreti in base all’art. 98 del </w:t>
      </w:r>
      <w:proofErr w:type="spellStart"/>
      <w:r>
        <w:rPr>
          <w:rFonts w:cs="Calibri"/>
        </w:rPr>
        <w:t>D</w:t>
      </w:r>
      <w:r w:rsidRPr="002E53E4">
        <w:rPr>
          <w:rFonts w:cs="Calibri"/>
        </w:rPr>
        <w:t>.</w:t>
      </w:r>
      <w:r>
        <w:rPr>
          <w:rFonts w:cs="Calibri"/>
        </w:rPr>
        <w:t>L</w:t>
      </w:r>
      <w:r w:rsidRPr="002E53E4">
        <w:rPr>
          <w:rFonts w:cs="Calibri"/>
        </w:rPr>
        <w:t>gs.</w:t>
      </w:r>
      <w:proofErr w:type="spellEnd"/>
      <w:r w:rsidRPr="006A6D8A">
        <w:t xml:space="preserve"> 30/05.</w:t>
      </w:r>
    </w:p>
    <w:p w14:paraId="0A6A20AB" w14:textId="77777777" w:rsidR="005A7220" w:rsidRPr="005A7220" w:rsidRDefault="005A7220" w:rsidP="00523D9F">
      <w:pPr>
        <w:pStyle w:val="Titolo2"/>
      </w:pPr>
      <w:bookmarkStart w:id="112" w:name="_Toc521049703"/>
      <w:r w:rsidRPr="005A7220">
        <w:lastRenderedPageBreak/>
        <w:t>CONTENUTO DELLA BUSTA C – OFFERTA ECONOMICA</w:t>
      </w:r>
      <w:r w:rsidR="00283E50">
        <w:t xml:space="preserve"> (Allegato 5)</w:t>
      </w:r>
      <w:bookmarkEnd w:id="112"/>
    </w:p>
    <w:p w14:paraId="2473FF23" w14:textId="77777777" w:rsidR="005A7220" w:rsidRPr="00F66664" w:rsidRDefault="005A7220" w:rsidP="00523D9F">
      <w:pPr>
        <w:autoSpaceDE w:val="0"/>
        <w:autoSpaceDN w:val="0"/>
        <w:adjustRightInd w:val="0"/>
        <w:spacing w:after="0"/>
        <w:jc w:val="both"/>
        <w:rPr>
          <w:rFonts w:cs="Garamond"/>
        </w:rPr>
      </w:pPr>
      <w:r w:rsidRPr="00F66664">
        <w:rPr>
          <w:rFonts w:cs="Garamond"/>
        </w:rPr>
        <w:t xml:space="preserve">La busta “C – Offerta economica” contiene, </w:t>
      </w:r>
      <w:r w:rsidRPr="00F66664">
        <w:rPr>
          <w:rFonts w:cs="Garamond-Bold"/>
          <w:b/>
          <w:bCs/>
        </w:rPr>
        <w:t xml:space="preserve">a pena di esclusione, </w:t>
      </w:r>
      <w:r w:rsidRPr="00F66664">
        <w:rPr>
          <w:rFonts w:cs="Garamond"/>
        </w:rPr>
        <w:t>l’offerta economica predisposta preferibilmente secondo il modello</w:t>
      </w:r>
      <w:r w:rsidR="00475D60" w:rsidRPr="00F66664">
        <w:rPr>
          <w:rFonts w:cs="Garamond-Italic"/>
          <w:i/>
          <w:iCs/>
        </w:rPr>
        <w:t xml:space="preserve"> </w:t>
      </w:r>
      <w:r w:rsidR="00475D60" w:rsidRPr="0091594C">
        <w:rPr>
          <w:rFonts w:cs="Garamond-Italic"/>
          <w:iCs/>
        </w:rPr>
        <w:t>di cui</w:t>
      </w:r>
      <w:r w:rsidR="00475D60" w:rsidRPr="0091594C">
        <w:rPr>
          <w:rFonts w:cs="Garamond-Italic"/>
          <w:i/>
          <w:iCs/>
        </w:rPr>
        <w:t xml:space="preserve"> </w:t>
      </w:r>
      <w:r w:rsidR="00475D60" w:rsidRPr="0091594C">
        <w:rPr>
          <w:rFonts w:cs="Garamond-Italic"/>
          <w:iCs/>
        </w:rPr>
        <w:t xml:space="preserve">all’Allegato </w:t>
      </w:r>
      <w:r w:rsidR="007D06E6" w:rsidRPr="0091594C">
        <w:rPr>
          <w:rFonts w:cs="Garamond-Italic"/>
          <w:iCs/>
        </w:rPr>
        <w:t>5</w:t>
      </w:r>
      <w:r w:rsidR="00BC5039" w:rsidRPr="0091594C">
        <w:rPr>
          <w:rFonts w:cs="Garamond-Italic"/>
          <w:i/>
          <w:iCs/>
        </w:rPr>
        <w:t xml:space="preserve"> </w:t>
      </w:r>
      <w:r w:rsidRPr="0091594C">
        <w:rPr>
          <w:rFonts w:cs="Garamond"/>
        </w:rPr>
        <w:t>al</w:t>
      </w:r>
      <w:r w:rsidRPr="00F66664">
        <w:rPr>
          <w:rFonts w:cs="Garamond"/>
        </w:rPr>
        <w:t xml:space="preserve"> presente disciplinare di gara e contenere, in particolare, i seguenti elementi:</w:t>
      </w:r>
    </w:p>
    <w:p w14:paraId="110FB257" w14:textId="77777777" w:rsidR="00E93986" w:rsidRPr="00E93986" w:rsidRDefault="005A7220" w:rsidP="00E93986">
      <w:pPr>
        <w:pStyle w:val="Paragrafoelenco"/>
        <w:numPr>
          <w:ilvl w:val="0"/>
          <w:numId w:val="35"/>
        </w:numPr>
        <w:jc w:val="both"/>
        <w:rPr>
          <w:rFonts w:cs="Garamond"/>
          <w:b/>
        </w:rPr>
      </w:pPr>
      <w:r w:rsidRPr="00E93986">
        <w:rPr>
          <w:rFonts w:cs="Garamond"/>
        </w:rPr>
        <w:t>il prezzo complessivo offerto per l</w:t>
      </w:r>
      <w:r w:rsidRPr="00E93986">
        <w:rPr>
          <w:rFonts w:ascii="Calibri" w:hAnsi="Calibri" w:cs="Calibri"/>
        </w:rPr>
        <w:t>’</w:t>
      </w:r>
      <w:r w:rsidRPr="00E93986">
        <w:rPr>
          <w:rFonts w:cs="Garamond"/>
        </w:rPr>
        <w:t xml:space="preserve">appalto, in cifre e lettere, </w:t>
      </w:r>
      <w:r w:rsidRPr="00E93986">
        <w:rPr>
          <w:rFonts w:cs="Garamond"/>
          <w:b/>
        </w:rPr>
        <w:t>Iva ed oneri di sicurezza per rischi di natura interferenziale esclusi</w:t>
      </w:r>
      <w:r w:rsidR="00E93986" w:rsidRPr="00E93986">
        <w:rPr>
          <w:rFonts w:cs="Garamond"/>
          <w:b/>
        </w:rPr>
        <w:t xml:space="preserve"> (verranno prese in considerazione fino a tre cifre decimali);</w:t>
      </w:r>
    </w:p>
    <w:p w14:paraId="2239782B" w14:textId="77777777" w:rsidR="008D38C3" w:rsidRDefault="005A7220" w:rsidP="00523D9F">
      <w:pPr>
        <w:pStyle w:val="Paragrafoelenco"/>
        <w:numPr>
          <w:ilvl w:val="0"/>
          <w:numId w:val="35"/>
        </w:numPr>
        <w:autoSpaceDE w:val="0"/>
        <w:autoSpaceDN w:val="0"/>
        <w:adjustRightInd w:val="0"/>
        <w:spacing w:after="0"/>
        <w:jc w:val="both"/>
        <w:rPr>
          <w:rFonts w:cs="Garamond"/>
          <w:b/>
        </w:rPr>
      </w:pPr>
      <w:r w:rsidRPr="008D38C3">
        <w:rPr>
          <w:rFonts w:cs="Garamond"/>
        </w:rPr>
        <w:t>il ribasso globale percentuale da applicare all</w:t>
      </w:r>
      <w:r w:rsidRPr="008D38C3">
        <w:rPr>
          <w:rFonts w:ascii="Calibri" w:hAnsi="Calibri" w:cs="Calibri"/>
        </w:rPr>
        <w:t>’</w:t>
      </w:r>
      <w:r w:rsidRPr="008D38C3">
        <w:rPr>
          <w:rFonts w:cs="Garamond"/>
        </w:rPr>
        <w:t xml:space="preserve">importo posto a base di gara, in cifre e lettere, </w:t>
      </w:r>
      <w:r w:rsidRPr="008D38C3">
        <w:rPr>
          <w:rFonts w:cs="Garamond"/>
          <w:b/>
        </w:rPr>
        <w:t>Iva ed oneri di sicurezza per rischi di natura interferenziale esclusi;</w:t>
      </w:r>
    </w:p>
    <w:p w14:paraId="11C3C4D1" w14:textId="77777777" w:rsidR="005A7220" w:rsidRPr="008D38C3" w:rsidRDefault="005A7220" w:rsidP="00523D9F">
      <w:pPr>
        <w:pStyle w:val="Paragrafoelenco"/>
        <w:numPr>
          <w:ilvl w:val="0"/>
          <w:numId w:val="35"/>
        </w:numPr>
        <w:autoSpaceDE w:val="0"/>
        <w:autoSpaceDN w:val="0"/>
        <w:adjustRightInd w:val="0"/>
        <w:spacing w:after="0"/>
        <w:jc w:val="both"/>
        <w:rPr>
          <w:rFonts w:cs="Garamond"/>
          <w:b/>
        </w:rPr>
      </w:pPr>
      <w:r w:rsidRPr="008D38C3">
        <w:rPr>
          <w:rFonts w:cs="Garamond"/>
        </w:rPr>
        <w:t xml:space="preserve">la stima dei </w:t>
      </w:r>
      <w:r w:rsidRPr="0091594C">
        <w:rPr>
          <w:rFonts w:cs="Garamond"/>
          <w:b/>
        </w:rPr>
        <w:t>costi aziendali relativi alla salute ed alla sicurezza sui luoghi di lavoro</w:t>
      </w:r>
      <w:r w:rsidRPr="008D38C3">
        <w:rPr>
          <w:rFonts w:cs="Garamond"/>
        </w:rPr>
        <w:t xml:space="preserve"> di cui all</w:t>
      </w:r>
      <w:r w:rsidRPr="008D38C3">
        <w:rPr>
          <w:rFonts w:ascii="Calibri" w:hAnsi="Calibri" w:cs="Calibri"/>
        </w:rPr>
        <w:t>’</w:t>
      </w:r>
      <w:r w:rsidRPr="008D38C3">
        <w:rPr>
          <w:rFonts w:cs="Garamond"/>
        </w:rPr>
        <w:t>art. 95, comma 10 del Codice.</w:t>
      </w:r>
    </w:p>
    <w:p w14:paraId="1E624C70" w14:textId="77777777" w:rsidR="008D38C3" w:rsidRDefault="005A7220" w:rsidP="00523D9F">
      <w:pPr>
        <w:autoSpaceDE w:val="0"/>
        <w:autoSpaceDN w:val="0"/>
        <w:adjustRightInd w:val="0"/>
        <w:spacing w:after="0"/>
        <w:ind w:left="709"/>
        <w:jc w:val="both"/>
        <w:rPr>
          <w:rFonts w:cs="Garamond"/>
        </w:rPr>
      </w:pPr>
      <w:r w:rsidRPr="00F66664">
        <w:rPr>
          <w:rFonts w:cs="Garamond"/>
        </w:rPr>
        <w:t>Detti costi relativi alla sicurezza connessi con l’attività d’impresa dovranno risultare congrui rispetto all’entità e le caratteristiche delle prestazioni oggetto dell’appalto. La stazione appaltante procede alla valutazione di merito circa l’adeguatezza dell’importo in sede di eventuale verifica della congruità dell’offerta.</w:t>
      </w:r>
    </w:p>
    <w:p w14:paraId="3C1B153E" w14:textId="77777777" w:rsidR="00FF0601" w:rsidRPr="00F66664" w:rsidRDefault="005A7220" w:rsidP="00523D9F">
      <w:pPr>
        <w:pStyle w:val="Paragrafoelenco"/>
        <w:numPr>
          <w:ilvl w:val="0"/>
          <w:numId w:val="35"/>
        </w:numPr>
        <w:autoSpaceDE w:val="0"/>
        <w:autoSpaceDN w:val="0"/>
        <w:adjustRightInd w:val="0"/>
        <w:spacing w:after="0"/>
        <w:jc w:val="both"/>
        <w:rPr>
          <w:rFonts w:cs="Garamond"/>
        </w:rPr>
      </w:pPr>
      <w:r w:rsidRPr="00F66664">
        <w:rPr>
          <w:rFonts w:cs="Garamond"/>
        </w:rPr>
        <w:t xml:space="preserve">la </w:t>
      </w:r>
      <w:r w:rsidRPr="0091594C">
        <w:rPr>
          <w:rFonts w:cs="Garamond"/>
          <w:b/>
        </w:rPr>
        <w:t>stima dei costi della manodopera</w:t>
      </w:r>
      <w:r w:rsidRPr="00F66664">
        <w:rPr>
          <w:rFonts w:cs="Garamond"/>
        </w:rPr>
        <w:t>, ai sensi dell’art. 95, comma 10 del Codice. La stazione appaltante procede alla valutazione di merito circa il rispetto di quanto previsto dall’art. 97, comma 5, lett. d)</w:t>
      </w:r>
      <w:r w:rsidR="008D38C3">
        <w:rPr>
          <w:rFonts w:cs="Garamond"/>
        </w:rPr>
        <w:t>,</w:t>
      </w:r>
      <w:r w:rsidRPr="00F66664">
        <w:rPr>
          <w:rFonts w:cs="Garamond"/>
        </w:rPr>
        <w:t xml:space="preserve"> del Codice o in sede di eventuale verifica della congruità dell’offerta op</w:t>
      </w:r>
      <w:r w:rsidR="00FF0601" w:rsidRPr="00F66664">
        <w:rPr>
          <w:rFonts w:cs="Garamond"/>
        </w:rPr>
        <w:t>pure prima dell’aggiudicazione.</w:t>
      </w:r>
    </w:p>
    <w:p w14:paraId="760AB9F8" w14:textId="77777777" w:rsidR="005A7220" w:rsidRPr="00F66664" w:rsidRDefault="005A7220" w:rsidP="00523D9F">
      <w:pPr>
        <w:autoSpaceDE w:val="0"/>
        <w:autoSpaceDN w:val="0"/>
        <w:adjustRightInd w:val="0"/>
        <w:jc w:val="both"/>
        <w:rPr>
          <w:rFonts w:cs="Garamond"/>
        </w:rPr>
      </w:pPr>
      <w:r w:rsidRPr="00F66664">
        <w:rPr>
          <w:rFonts w:cs="Garamond"/>
        </w:rPr>
        <w:t>In caso di discordanza tra prezzo complessivo e ribasso percentuale globale prevale il ribasso percentuale; in caso di discordanza tra le cifre e lettere prevale l’importo indicato in lettere.</w:t>
      </w:r>
    </w:p>
    <w:p w14:paraId="148D661E" w14:textId="77777777" w:rsidR="00FF0601" w:rsidRPr="00F66664" w:rsidRDefault="00FF0601" w:rsidP="00523D9F">
      <w:pPr>
        <w:autoSpaceDE w:val="0"/>
        <w:autoSpaceDN w:val="0"/>
        <w:adjustRightInd w:val="0"/>
        <w:jc w:val="both"/>
      </w:pPr>
      <w:r w:rsidRPr="00F66664">
        <w:t>La busta “C” dovrà essere</w:t>
      </w:r>
      <w:r w:rsidR="0091594C">
        <w:t xml:space="preserve"> </w:t>
      </w:r>
      <w:r w:rsidRPr="00F66664">
        <w:t>tale da non rendere conoscibile il proprio contenuto relativamente ai valori economici.</w:t>
      </w:r>
    </w:p>
    <w:p w14:paraId="0F934CAA" w14:textId="7A81DF46" w:rsidR="005A7220" w:rsidRPr="00F66664" w:rsidRDefault="005A7220" w:rsidP="00523D9F">
      <w:pPr>
        <w:autoSpaceDE w:val="0"/>
        <w:autoSpaceDN w:val="0"/>
        <w:adjustRightInd w:val="0"/>
        <w:jc w:val="both"/>
        <w:rPr>
          <w:rFonts w:cs="Garamond"/>
        </w:rPr>
      </w:pPr>
      <w:r w:rsidRPr="00F66664">
        <w:rPr>
          <w:rFonts w:cs="Garamond"/>
        </w:rPr>
        <w:t xml:space="preserve">L’offerta economica, </w:t>
      </w:r>
      <w:r w:rsidRPr="00F66664">
        <w:rPr>
          <w:rFonts w:cs="Garamond-Bold"/>
          <w:b/>
          <w:bCs/>
        </w:rPr>
        <w:t>a pena di esclusione</w:t>
      </w:r>
      <w:r w:rsidRPr="00F66664">
        <w:rPr>
          <w:rFonts w:cs="Garamond"/>
        </w:rPr>
        <w:t>, è sottoscritta con le modalit</w:t>
      </w:r>
      <w:r w:rsidR="00FF0601" w:rsidRPr="00F66664">
        <w:rPr>
          <w:rFonts w:cs="Garamond"/>
        </w:rPr>
        <w:t>à</w:t>
      </w:r>
      <w:r w:rsidRPr="00F66664">
        <w:rPr>
          <w:rFonts w:cs="Garamond"/>
        </w:rPr>
        <w:t xml:space="preserve"> indicate per la </w:t>
      </w:r>
      <w:r w:rsidRPr="00F66664">
        <w:t>sottoscrizione</w:t>
      </w:r>
      <w:r w:rsidRPr="00F66664">
        <w:rPr>
          <w:rFonts w:cs="Garamond"/>
        </w:rPr>
        <w:t xml:space="preserve"> d</w:t>
      </w:r>
      <w:r w:rsidR="008D38C3">
        <w:rPr>
          <w:rFonts w:cs="Garamond"/>
        </w:rPr>
        <w:t>ella domanda di cui al paragrafo</w:t>
      </w:r>
      <w:r w:rsidR="00E93986">
        <w:rPr>
          <w:rFonts w:cs="Garamond"/>
        </w:rPr>
        <w:t xml:space="preserve"> </w:t>
      </w:r>
      <w:r w:rsidR="00E93986">
        <w:rPr>
          <w:rFonts w:cs="Garamond"/>
        </w:rPr>
        <w:fldChar w:fldCharType="begin"/>
      </w:r>
      <w:r w:rsidR="00E93986">
        <w:rPr>
          <w:rFonts w:cs="Garamond"/>
        </w:rPr>
        <w:instrText xml:space="preserve"> REF _Ref508717471 \r \h </w:instrText>
      </w:r>
      <w:r w:rsidR="00E93986">
        <w:rPr>
          <w:rFonts w:cs="Garamond"/>
        </w:rPr>
      </w:r>
      <w:r w:rsidR="00E93986">
        <w:rPr>
          <w:rFonts w:cs="Garamond"/>
        </w:rPr>
        <w:fldChar w:fldCharType="separate"/>
      </w:r>
      <w:r w:rsidR="00821068">
        <w:rPr>
          <w:rFonts w:cs="Garamond"/>
        </w:rPr>
        <w:t>15.1.1</w:t>
      </w:r>
      <w:r w:rsidR="00E93986">
        <w:rPr>
          <w:rFonts w:cs="Garamond"/>
        </w:rPr>
        <w:fldChar w:fldCharType="end"/>
      </w:r>
      <w:r w:rsidR="00E93986">
        <w:rPr>
          <w:rFonts w:cs="Garamond"/>
        </w:rPr>
        <w:t>.</w:t>
      </w:r>
    </w:p>
    <w:p w14:paraId="20F0DF57" w14:textId="77777777" w:rsidR="00B97B99" w:rsidRDefault="005A7220" w:rsidP="00523D9F">
      <w:pPr>
        <w:autoSpaceDE w:val="0"/>
        <w:autoSpaceDN w:val="0"/>
        <w:adjustRightInd w:val="0"/>
        <w:jc w:val="both"/>
        <w:rPr>
          <w:rFonts w:cs="Garamond"/>
        </w:rPr>
      </w:pPr>
      <w:r w:rsidRPr="00F66664">
        <w:rPr>
          <w:rFonts w:cs="Garamond"/>
        </w:rPr>
        <w:t>Sono inammissibili le offerte economiche che s</w:t>
      </w:r>
      <w:r w:rsidR="00FF0601" w:rsidRPr="00F66664">
        <w:rPr>
          <w:rFonts w:cs="Garamond"/>
        </w:rPr>
        <w:t>uperino l’importo a base d’asta.</w:t>
      </w:r>
    </w:p>
    <w:p w14:paraId="53B4CE51" w14:textId="77777777" w:rsidR="0091594C" w:rsidRPr="0091594C" w:rsidRDefault="0091594C" w:rsidP="00523D9F">
      <w:pPr>
        <w:spacing w:before="60" w:after="60"/>
      </w:pPr>
      <w:bookmarkStart w:id="113" w:name="_Hlk520366611"/>
      <w:r w:rsidRPr="005C672C">
        <w:t>In caso di discordanza tra prezzo complessivo e ribasso percentuale globale prevale il ribasso percentuale; in caso di discordanza tra le cifre e lettere prevale l’importo indicato in lettere.</w:t>
      </w:r>
    </w:p>
    <w:p w14:paraId="5A5BDEBA" w14:textId="77777777" w:rsidR="00922580" w:rsidRDefault="00922580" w:rsidP="00523D9F">
      <w:pPr>
        <w:pStyle w:val="Titolo1"/>
        <w:tabs>
          <w:tab w:val="left" w:pos="8505"/>
        </w:tabs>
        <w:jc w:val="both"/>
      </w:pPr>
      <w:bookmarkStart w:id="114" w:name="_Toc521049704"/>
      <w:bookmarkEnd w:id="113"/>
      <w:r w:rsidRPr="00B97B99">
        <w:t>SVOLGIMENTO OPERAZIONI DI GA</w:t>
      </w:r>
      <w:r w:rsidR="0062789B">
        <w:t xml:space="preserve">RA: APERTURA DELLA BUSTA A – </w:t>
      </w:r>
      <w:r w:rsidRPr="00B97B99">
        <w:t>VERIFICA</w:t>
      </w:r>
      <w:r w:rsidR="005141C1">
        <w:t xml:space="preserve"> </w:t>
      </w:r>
      <w:r w:rsidRPr="00B97B99">
        <w:t>DOCUMENTAZIONE AMMINISTRATIVA</w:t>
      </w:r>
      <w:bookmarkEnd w:id="114"/>
    </w:p>
    <w:p w14:paraId="117C7597" w14:textId="1B8C40A4" w:rsidR="007033AF" w:rsidRPr="00720D03" w:rsidRDefault="007033AF" w:rsidP="00523D9F">
      <w:pPr>
        <w:spacing w:before="60" w:after="60"/>
        <w:jc w:val="both"/>
        <w:rPr>
          <w:rFonts w:cs="Calibri"/>
          <w:szCs w:val="24"/>
        </w:rPr>
      </w:pPr>
      <w:r w:rsidRPr="00A70B71">
        <w:rPr>
          <w:rFonts w:cs="Calibri"/>
          <w:szCs w:val="24"/>
        </w:rPr>
        <w:t xml:space="preserve">La prima seduta pubblica avrà luogo il giorno </w:t>
      </w:r>
      <w:r w:rsidR="00487D5D" w:rsidRPr="00A70B71">
        <w:rPr>
          <w:rFonts w:cs="Calibri"/>
          <w:b/>
          <w:szCs w:val="24"/>
        </w:rPr>
        <w:t>05</w:t>
      </w:r>
      <w:r w:rsidR="00F66664" w:rsidRPr="00A70B71">
        <w:rPr>
          <w:rFonts w:cs="Calibri"/>
          <w:b/>
          <w:szCs w:val="24"/>
        </w:rPr>
        <w:t>/</w:t>
      </w:r>
      <w:r w:rsidR="00487D5D" w:rsidRPr="00A70B71">
        <w:rPr>
          <w:rFonts w:cs="Calibri"/>
          <w:b/>
          <w:szCs w:val="24"/>
        </w:rPr>
        <w:t>10</w:t>
      </w:r>
      <w:r w:rsidR="00F66664" w:rsidRPr="00A70B71">
        <w:rPr>
          <w:rFonts w:cs="Calibri"/>
          <w:b/>
          <w:szCs w:val="24"/>
        </w:rPr>
        <w:t>/</w:t>
      </w:r>
      <w:r w:rsidR="00487D5D" w:rsidRPr="00A70B71">
        <w:rPr>
          <w:rFonts w:cs="Calibri"/>
          <w:b/>
          <w:szCs w:val="24"/>
        </w:rPr>
        <w:t>2018</w:t>
      </w:r>
      <w:r w:rsidR="00F66664" w:rsidRPr="00A70B71">
        <w:rPr>
          <w:rFonts w:cs="Calibri"/>
          <w:szCs w:val="24"/>
        </w:rPr>
        <w:t xml:space="preserve">, </w:t>
      </w:r>
      <w:r w:rsidRPr="00A70B71">
        <w:rPr>
          <w:rFonts w:cs="Calibri"/>
          <w:szCs w:val="24"/>
        </w:rPr>
        <w:t xml:space="preserve">alle ore </w:t>
      </w:r>
      <w:r w:rsidR="00487D5D" w:rsidRPr="00A70B71">
        <w:rPr>
          <w:rFonts w:cs="Calibri"/>
          <w:b/>
          <w:szCs w:val="24"/>
        </w:rPr>
        <w:t>10:00</w:t>
      </w:r>
      <w:r w:rsidR="00F66664" w:rsidRPr="00A70B71">
        <w:rPr>
          <w:rFonts w:cs="Calibri"/>
          <w:szCs w:val="24"/>
        </w:rPr>
        <w:t xml:space="preserve"> </w:t>
      </w:r>
      <w:r w:rsidRPr="00A70B71">
        <w:rPr>
          <w:rFonts w:cs="Calibri"/>
          <w:szCs w:val="24"/>
        </w:rPr>
        <w:t xml:space="preserve">presso </w:t>
      </w:r>
      <w:r w:rsidR="00F66664" w:rsidRPr="00A70B71">
        <w:rPr>
          <w:rFonts w:cs="Calibri"/>
          <w:szCs w:val="24"/>
        </w:rPr>
        <w:t>la sede della CNPADC ubicata in Roma Via Mantova n. 1</w:t>
      </w:r>
      <w:r w:rsidR="00A70B71" w:rsidRPr="00A70B71">
        <w:rPr>
          <w:rFonts w:cs="Calibri"/>
          <w:i/>
          <w:szCs w:val="24"/>
        </w:rPr>
        <w:t xml:space="preserve"> </w:t>
      </w:r>
      <w:bookmarkStart w:id="115" w:name="_Hlk520457575"/>
      <w:r w:rsidR="00A70B71" w:rsidRPr="00A70B71">
        <w:rPr>
          <w:rFonts w:cs="Calibri"/>
          <w:szCs w:val="24"/>
        </w:rPr>
        <w:t xml:space="preserve">o presso altra sede che sarà opportunamente resa nota </w:t>
      </w:r>
      <w:r w:rsidR="00A70B71" w:rsidRPr="00A70B71">
        <w:rPr>
          <w:rFonts w:cs="Garamond"/>
        </w:rPr>
        <w:t xml:space="preserve">con congruo anticipo </w:t>
      </w:r>
      <w:r w:rsidR="00A70B71" w:rsidRPr="00192D2D">
        <w:rPr>
          <w:rFonts w:cs="Garamond"/>
        </w:rPr>
        <w:t xml:space="preserve">a </w:t>
      </w:r>
      <w:r w:rsidR="00A70B71" w:rsidRPr="00F71515">
        <w:rPr>
          <w:rFonts w:cs="Garamond"/>
        </w:rPr>
        <w:t xml:space="preserve">mezzo pubblicazione sul sito informatico </w:t>
      </w:r>
      <w:r w:rsidR="00A70B71">
        <w:rPr>
          <w:rFonts w:cs="Garamond"/>
        </w:rPr>
        <w:t xml:space="preserve">della CNPADC </w:t>
      </w:r>
      <w:r w:rsidR="00A70B71" w:rsidRPr="00F71515">
        <w:rPr>
          <w:rFonts w:cs="Garamond"/>
        </w:rPr>
        <w:t>o PEC</w:t>
      </w:r>
      <w:bookmarkEnd w:id="115"/>
      <w:r w:rsidR="00F66664" w:rsidRPr="00A70B71">
        <w:rPr>
          <w:rFonts w:cs="Calibri"/>
          <w:i/>
          <w:szCs w:val="24"/>
        </w:rPr>
        <w:t xml:space="preserve">, </w:t>
      </w:r>
      <w:r w:rsidRPr="00A70B71">
        <w:rPr>
          <w:rFonts w:cs="Calibri"/>
          <w:szCs w:val="24"/>
        </w:rPr>
        <w:t>e vi potranno partecipare i legali rappresentanti/procuratori delle</w:t>
      </w:r>
      <w:r w:rsidRPr="00710B93">
        <w:rPr>
          <w:rFonts w:cs="Calibri"/>
          <w:szCs w:val="24"/>
        </w:rPr>
        <w:t xml:space="preserve"> imprese interessate oppure per</w:t>
      </w:r>
      <w:r>
        <w:rPr>
          <w:rFonts w:cs="Calibri"/>
          <w:szCs w:val="24"/>
        </w:rPr>
        <w:t xml:space="preserve">sone munite di specifica </w:t>
      </w:r>
      <w:proofErr w:type="gramStart"/>
      <w:r>
        <w:rPr>
          <w:rFonts w:cs="Calibri"/>
          <w:szCs w:val="24"/>
        </w:rPr>
        <w:t xml:space="preserve">delega </w:t>
      </w:r>
      <w:r w:rsidRPr="008F5A3F">
        <w:rPr>
          <w:rFonts w:cs="Calibri"/>
          <w:szCs w:val="24"/>
        </w:rPr>
        <w:t>.</w:t>
      </w:r>
      <w:proofErr w:type="gramEnd"/>
      <w:r>
        <w:rPr>
          <w:rFonts w:cs="Calibri"/>
          <w:szCs w:val="24"/>
        </w:rPr>
        <w:t xml:space="preserve"> </w:t>
      </w:r>
      <w:r w:rsidRPr="00720D03">
        <w:rPr>
          <w:rFonts w:cs="Calibri"/>
          <w:szCs w:val="24"/>
        </w:rPr>
        <w:t>In assenza di tali titoli, la partecipazione è ammessa come semplice uditore.</w:t>
      </w:r>
    </w:p>
    <w:p w14:paraId="6EB7EA89" w14:textId="660710F6" w:rsidR="007033AF" w:rsidRPr="00B97B99" w:rsidRDefault="007033AF" w:rsidP="00523D9F">
      <w:pPr>
        <w:autoSpaceDE w:val="0"/>
        <w:autoSpaceDN w:val="0"/>
        <w:adjustRightInd w:val="0"/>
        <w:jc w:val="both"/>
        <w:rPr>
          <w:rFonts w:cs="Garamond"/>
        </w:rPr>
      </w:pPr>
      <w:r w:rsidRPr="002E79F6">
        <w:rPr>
          <w:rFonts w:cs="Garamond"/>
        </w:rPr>
        <w:t xml:space="preserve">Le successive sedute pubbliche avranno luogo </w:t>
      </w:r>
      <w:r w:rsidRPr="002E79F6">
        <w:rPr>
          <w:rFonts w:cs="Garamond-Italic"/>
          <w:i/>
          <w:iCs/>
        </w:rPr>
        <w:t xml:space="preserve">presso la medesima sede </w:t>
      </w:r>
      <w:r w:rsidRPr="002E79F6">
        <w:rPr>
          <w:rFonts w:cs="Garamond"/>
        </w:rPr>
        <w:t>in data e orari che</w:t>
      </w:r>
      <w:r w:rsidRPr="00B97B99">
        <w:rPr>
          <w:rFonts w:cs="Garamond"/>
        </w:rPr>
        <w:t xml:space="preserve"> saranno comunicati ai concorrenti a mezzo </w:t>
      </w:r>
      <w:r w:rsidR="00192D2D" w:rsidRPr="00192D2D">
        <w:rPr>
          <w:rFonts w:cs="Garamond"/>
        </w:rPr>
        <w:t xml:space="preserve">a </w:t>
      </w:r>
      <w:r w:rsidR="00192D2D" w:rsidRPr="00F71515">
        <w:rPr>
          <w:rFonts w:cs="Garamond"/>
        </w:rPr>
        <w:t xml:space="preserve">mezzo pubblicazione sul sito informatico </w:t>
      </w:r>
      <w:r w:rsidR="00A70B71">
        <w:rPr>
          <w:rFonts w:cs="Garamond"/>
        </w:rPr>
        <w:t xml:space="preserve">della CNPADC </w:t>
      </w:r>
      <w:r w:rsidR="00F71515" w:rsidRPr="00F71515">
        <w:rPr>
          <w:rFonts w:cs="Garamond"/>
        </w:rPr>
        <w:t>o</w:t>
      </w:r>
      <w:r w:rsidR="00192D2D" w:rsidRPr="00F71515">
        <w:rPr>
          <w:rFonts w:cs="Garamond"/>
        </w:rPr>
        <w:t xml:space="preserve"> PEC</w:t>
      </w:r>
      <w:r w:rsidRPr="00B97B99">
        <w:rPr>
          <w:rFonts w:cs="Garamond"/>
        </w:rPr>
        <w:t xml:space="preserve"> almeno </w:t>
      </w:r>
      <w:r w:rsidRPr="003A4BFD">
        <w:rPr>
          <w:rFonts w:cs="Garamond"/>
        </w:rPr>
        <w:t>tre</w:t>
      </w:r>
      <w:r>
        <w:rPr>
          <w:rFonts w:cs="Garamond"/>
        </w:rPr>
        <w:t xml:space="preserve"> </w:t>
      </w:r>
      <w:r w:rsidRPr="00B97B99">
        <w:rPr>
          <w:rFonts w:cs="Garamond"/>
        </w:rPr>
        <w:t>giorni prima della data fissata.</w:t>
      </w:r>
    </w:p>
    <w:p w14:paraId="20AD6AF4" w14:textId="77777777" w:rsidR="007033AF" w:rsidRDefault="007033AF" w:rsidP="00523D9F">
      <w:pPr>
        <w:spacing w:before="60" w:after="60"/>
        <w:jc w:val="both"/>
        <w:rPr>
          <w:rFonts w:cs="Calibri"/>
          <w:szCs w:val="24"/>
        </w:rPr>
      </w:pPr>
      <w:r>
        <w:rPr>
          <w:rFonts w:cs="Calibri"/>
          <w:szCs w:val="24"/>
        </w:rPr>
        <w:lastRenderedPageBreak/>
        <w:t xml:space="preserve">Nella prima seduta pubblica si </w:t>
      </w:r>
      <w:r w:rsidRPr="00710B93">
        <w:rPr>
          <w:rFonts w:cs="Calibri"/>
          <w:szCs w:val="24"/>
        </w:rPr>
        <w:t>procederà</w:t>
      </w:r>
      <w:r>
        <w:rPr>
          <w:rFonts w:cs="Calibri"/>
          <w:szCs w:val="24"/>
        </w:rPr>
        <w:t xml:space="preserve">, </w:t>
      </w:r>
      <w:r w:rsidRPr="00794E20">
        <w:rPr>
          <w:rFonts w:cs="Calibri"/>
          <w:szCs w:val="24"/>
        </w:rPr>
        <w:t>a verificare il tempestivo deposito e l’integrità dei plichi inviati dai concorrenti e, una volta aperti, a controllare la completezza della documentazione amministrativa presentata</w:t>
      </w:r>
      <w:r>
        <w:rPr>
          <w:rFonts w:cs="Calibri"/>
          <w:szCs w:val="24"/>
        </w:rPr>
        <w:t>.</w:t>
      </w:r>
    </w:p>
    <w:p w14:paraId="37ECDCBF" w14:textId="77777777" w:rsidR="00922580" w:rsidRPr="00B97B99" w:rsidRDefault="00BC5039" w:rsidP="00523D9F">
      <w:pPr>
        <w:autoSpaceDE w:val="0"/>
        <w:autoSpaceDN w:val="0"/>
        <w:adjustRightInd w:val="0"/>
        <w:jc w:val="both"/>
        <w:rPr>
          <w:rFonts w:cs="Garamond-Italic"/>
          <w:i/>
          <w:iCs/>
        </w:rPr>
      </w:pPr>
      <w:r>
        <w:rPr>
          <w:rFonts w:cs="Garamond"/>
        </w:rPr>
        <w:t>N</w:t>
      </w:r>
      <w:r w:rsidR="00922580" w:rsidRPr="00B97B99">
        <w:rPr>
          <w:rFonts w:cs="Garamond"/>
        </w:rPr>
        <w:t>ella prima seduta pubblica, a verificare il</w:t>
      </w:r>
      <w:r w:rsidR="003A4BFD">
        <w:rPr>
          <w:rFonts w:cs="Garamond"/>
        </w:rPr>
        <w:t xml:space="preserve"> </w:t>
      </w:r>
      <w:r w:rsidR="00922580" w:rsidRPr="00B97B99">
        <w:rPr>
          <w:rFonts w:cs="Garamond"/>
        </w:rPr>
        <w:t>tempestivo deposito e l’integrità dei plichi inviati dai concorrenti e, una volta aperti, a controllare la</w:t>
      </w:r>
      <w:r w:rsidR="007033AF">
        <w:rPr>
          <w:rFonts w:cs="Garamond"/>
        </w:rPr>
        <w:t xml:space="preserve"> </w:t>
      </w:r>
      <w:r w:rsidR="00922580" w:rsidRPr="00B97B99">
        <w:rPr>
          <w:rFonts w:cs="Garamond"/>
        </w:rPr>
        <w:t>completezza della documentazione amministrativa presentata. Tale seduta pubblica, se necessario, sarà</w:t>
      </w:r>
      <w:r w:rsidR="007033AF">
        <w:rPr>
          <w:rFonts w:cs="Garamond"/>
        </w:rPr>
        <w:t xml:space="preserve"> </w:t>
      </w:r>
      <w:r w:rsidR="00922580" w:rsidRPr="00B97B99">
        <w:rPr>
          <w:rFonts w:cs="Garamond"/>
        </w:rPr>
        <w:t>aggiornata ad altra ora o a giorni successivi.</w:t>
      </w:r>
    </w:p>
    <w:p w14:paraId="14DD5784" w14:textId="77777777" w:rsidR="00922580" w:rsidRPr="00B97B99" w:rsidRDefault="007033AF" w:rsidP="00523D9F">
      <w:pPr>
        <w:autoSpaceDE w:val="0"/>
        <w:autoSpaceDN w:val="0"/>
        <w:adjustRightInd w:val="0"/>
        <w:spacing w:after="0"/>
        <w:jc w:val="both"/>
        <w:rPr>
          <w:rFonts w:cs="Garamond"/>
        </w:rPr>
      </w:pPr>
      <w:r>
        <w:rPr>
          <w:rFonts w:cs="Garamond"/>
        </w:rPr>
        <w:t>La</w:t>
      </w:r>
      <w:r w:rsidR="006B592D">
        <w:rPr>
          <w:rFonts w:cs="Garamond"/>
        </w:rPr>
        <w:t xml:space="preserve"> Commissione giudicatrice </w:t>
      </w:r>
      <w:r w:rsidR="00922580" w:rsidRPr="00B97B99">
        <w:rPr>
          <w:rFonts w:cs="Garamond"/>
        </w:rPr>
        <w:t>procederà a</w:t>
      </w:r>
      <w:r w:rsidR="00B97B99">
        <w:rPr>
          <w:rFonts w:cs="Garamond"/>
        </w:rPr>
        <w:t>:</w:t>
      </w:r>
    </w:p>
    <w:p w14:paraId="0A732B6A" w14:textId="77777777" w:rsidR="008D38C3" w:rsidRDefault="00922580" w:rsidP="00523D9F">
      <w:pPr>
        <w:pStyle w:val="Paragrafoelenco"/>
        <w:numPr>
          <w:ilvl w:val="1"/>
          <w:numId w:val="36"/>
        </w:numPr>
        <w:autoSpaceDE w:val="0"/>
        <w:autoSpaceDN w:val="0"/>
        <w:adjustRightInd w:val="0"/>
        <w:spacing w:after="0"/>
        <w:ind w:left="709" w:hanging="425"/>
        <w:jc w:val="both"/>
        <w:rPr>
          <w:rFonts w:cs="Garamond"/>
        </w:rPr>
      </w:pPr>
      <w:r w:rsidRPr="008D38C3">
        <w:rPr>
          <w:rFonts w:cs="Garamond"/>
        </w:rPr>
        <w:t xml:space="preserve">verificare la conformità della documentazione amministrativa </w:t>
      </w:r>
      <w:r w:rsidR="00B97B99" w:rsidRPr="008D38C3">
        <w:rPr>
          <w:rFonts w:cs="Garamond"/>
        </w:rPr>
        <w:t xml:space="preserve">a quanto richiesto nel presente </w:t>
      </w:r>
      <w:r w:rsidRPr="008D38C3">
        <w:rPr>
          <w:rFonts w:cs="Garamond"/>
        </w:rPr>
        <w:t>disciplinare;</w:t>
      </w:r>
    </w:p>
    <w:p w14:paraId="7F55276B" w14:textId="77777777" w:rsidR="008D38C3" w:rsidRDefault="00922580" w:rsidP="00523D9F">
      <w:pPr>
        <w:pStyle w:val="Paragrafoelenco"/>
        <w:numPr>
          <w:ilvl w:val="1"/>
          <w:numId w:val="36"/>
        </w:numPr>
        <w:autoSpaceDE w:val="0"/>
        <w:autoSpaceDN w:val="0"/>
        <w:adjustRightInd w:val="0"/>
        <w:spacing w:after="0"/>
        <w:ind w:left="284" w:firstLine="0"/>
        <w:jc w:val="both"/>
        <w:rPr>
          <w:rFonts w:cs="Garamond"/>
        </w:rPr>
      </w:pPr>
      <w:r w:rsidRPr="008D38C3">
        <w:rPr>
          <w:rFonts w:cs="Garamond"/>
        </w:rPr>
        <w:t>attivare la procedura di soccorso istruttorio;</w:t>
      </w:r>
    </w:p>
    <w:p w14:paraId="00D630A2" w14:textId="77777777" w:rsidR="008D38C3" w:rsidRDefault="00922580" w:rsidP="00523D9F">
      <w:pPr>
        <w:pStyle w:val="Paragrafoelenco"/>
        <w:numPr>
          <w:ilvl w:val="1"/>
          <w:numId w:val="36"/>
        </w:numPr>
        <w:autoSpaceDE w:val="0"/>
        <w:autoSpaceDN w:val="0"/>
        <w:adjustRightInd w:val="0"/>
        <w:spacing w:after="0"/>
        <w:ind w:left="284" w:firstLine="0"/>
        <w:jc w:val="both"/>
        <w:rPr>
          <w:rFonts w:cs="Garamond"/>
        </w:rPr>
      </w:pPr>
      <w:r w:rsidRPr="008D38C3">
        <w:rPr>
          <w:rFonts w:cs="Garamond"/>
        </w:rPr>
        <w:t>redigere apposito verbale relativo alle attività svolte;</w:t>
      </w:r>
    </w:p>
    <w:p w14:paraId="34145499" w14:textId="77777777" w:rsidR="005A7220" w:rsidRPr="008D38C3" w:rsidRDefault="00922580" w:rsidP="00523D9F">
      <w:pPr>
        <w:pStyle w:val="Paragrafoelenco"/>
        <w:numPr>
          <w:ilvl w:val="1"/>
          <w:numId w:val="36"/>
        </w:numPr>
        <w:autoSpaceDE w:val="0"/>
        <w:autoSpaceDN w:val="0"/>
        <w:adjustRightInd w:val="0"/>
        <w:spacing w:after="0"/>
        <w:ind w:left="709" w:hanging="425"/>
        <w:jc w:val="both"/>
        <w:rPr>
          <w:rFonts w:cs="Garamond"/>
        </w:rPr>
      </w:pPr>
      <w:r w:rsidRPr="008D38C3">
        <w:rPr>
          <w:rFonts w:cs="Garamond"/>
        </w:rPr>
        <w:t>adottare il provvedimento che determina le esclusioni e le ammi</w:t>
      </w:r>
      <w:r w:rsidR="00164FEE" w:rsidRPr="008D38C3">
        <w:rPr>
          <w:rFonts w:cs="Garamond"/>
        </w:rPr>
        <w:t xml:space="preserve">ssioni dalla procedura di gara, </w:t>
      </w:r>
      <w:r w:rsidRPr="008D38C3">
        <w:rPr>
          <w:rFonts w:cs="Garamond"/>
        </w:rPr>
        <w:t>provvedendo altresì agli adempimenti di cui all’art. 29, comma 1, del Codice.</w:t>
      </w:r>
    </w:p>
    <w:p w14:paraId="0AFE4FB2" w14:textId="77777777" w:rsidR="009C6AEA" w:rsidRDefault="009C6AEA" w:rsidP="00523D9F">
      <w:pPr>
        <w:spacing w:before="60" w:after="60"/>
        <w:jc w:val="both"/>
        <w:rPr>
          <w:rFonts w:cs="Calibri"/>
          <w:szCs w:val="24"/>
        </w:rPr>
      </w:pPr>
      <w:r w:rsidRPr="009C6AEA">
        <w:rPr>
          <w:rFonts w:cs="Calibri"/>
          <w:szCs w:val="24"/>
        </w:rPr>
        <w:t xml:space="preserve">La stazione appaltante, al fine di tutelare il principio di segretezza delle offerte, adotterà le seguenti modalità di conservazione dei plichi e di trasferimento degli stessi dal RUP alla Commissione giudicatrice: conservazione in armadio chiuso a chiave al piano terzo della sede della CNPADC presso l’Ufficio Acquisti e consegna della documentazione </w:t>
      </w:r>
      <w:r w:rsidRPr="009C6AEA">
        <w:rPr>
          <w:rFonts w:cs="Calibri"/>
          <w:i/>
          <w:szCs w:val="24"/>
        </w:rPr>
        <w:t>brevi manu</w:t>
      </w:r>
      <w:r w:rsidRPr="009C6AEA">
        <w:rPr>
          <w:rFonts w:cs="Calibri"/>
          <w:szCs w:val="24"/>
        </w:rPr>
        <w:t xml:space="preserve"> alla Commissione giudicatrice, in relazione ad ogni fase di gara.</w:t>
      </w:r>
    </w:p>
    <w:p w14:paraId="59442409" w14:textId="77777777" w:rsidR="007033AF" w:rsidRDefault="007033AF" w:rsidP="00523D9F">
      <w:pPr>
        <w:spacing w:before="60" w:after="60"/>
        <w:jc w:val="both"/>
        <w:rPr>
          <w:rFonts w:cs="Calibri"/>
          <w:szCs w:val="24"/>
        </w:rPr>
      </w:pPr>
      <w:r>
        <w:rPr>
          <w:rFonts w:cs="Calibri"/>
          <w:szCs w:val="24"/>
        </w:rPr>
        <w:t>Ai sensi dell’art. 85, comma 5, primo periodo del Codice, l</w:t>
      </w:r>
      <w:r w:rsidRPr="00E934C3">
        <w:rPr>
          <w:rFonts w:cs="Calibri"/>
          <w:szCs w:val="24"/>
        </w:rPr>
        <w:t xml:space="preserve">a stazione appaltante </w:t>
      </w:r>
      <w:r>
        <w:rPr>
          <w:rFonts w:cs="Calibri"/>
          <w:szCs w:val="24"/>
        </w:rPr>
        <w:t>si riserva di</w:t>
      </w:r>
      <w:r w:rsidRPr="00E934C3">
        <w:rPr>
          <w:rFonts w:cs="Calibri"/>
          <w:szCs w:val="24"/>
        </w:rPr>
        <w:t xml:space="preserve"> chiedere agli offerenti</w:t>
      </w:r>
      <w:r>
        <w:rPr>
          <w:rFonts w:cs="Calibri"/>
          <w:szCs w:val="24"/>
        </w:rPr>
        <w:t xml:space="preserve">, in qualsiasi momento nel corso della procedura, di </w:t>
      </w:r>
      <w:r w:rsidRPr="00E934C3">
        <w:rPr>
          <w:rFonts w:cs="Calibri"/>
          <w:szCs w:val="24"/>
        </w:rPr>
        <w:t>presentare tutti i docu</w:t>
      </w:r>
      <w:r>
        <w:rPr>
          <w:rFonts w:cs="Calibri"/>
          <w:szCs w:val="24"/>
        </w:rPr>
        <w:t xml:space="preserve">menti complementari o parte di essi, qualora </w:t>
      </w:r>
      <w:r w:rsidRPr="00E934C3">
        <w:rPr>
          <w:rFonts w:cs="Calibri"/>
          <w:szCs w:val="24"/>
        </w:rPr>
        <w:t>questo sia neces</w:t>
      </w:r>
      <w:r>
        <w:rPr>
          <w:rFonts w:cs="Calibri"/>
          <w:szCs w:val="24"/>
        </w:rPr>
        <w:t>sario per assicurare il corretto svolgimento della</w:t>
      </w:r>
      <w:r w:rsidRPr="00E934C3">
        <w:rPr>
          <w:rFonts w:cs="Calibri"/>
          <w:szCs w:val="24"/>
        </w:rPr>
        <w:t xml:space="preserve"> procedura</w:t>
      </w:r>
      <w:r>
        <w:rPr>
          <w:rFonts w:cs="Calibri"/>
          <w:szCs w:val="24"/>
        </w:rPr>
        <w:t xml:space="preserve">. </w:t>
      </w:r>
    </w:p>
    <w:p w14:paraId="26275097" w14:textId="77777777" w:rsidR="007033AF" w:rsidRDefault="007033AF" w:rsidP="00523D9F">
      <w:pPr>
        <w:spacing w:before="60" w:after="60"/>
        <w:jc w:val="both"/>
        <w:rPr>
          <w:rFonts w:cs="Calibri"/>
          <w:szCs w:val="24"/>
        </w:rPr>
      </w:pPr>
      <w:r>
        <w:rPr>
          <w:rFonts w:cs="Calibri"/>
          <w:szCs w:val="24"/>
        </w:rPr>
        <w:t>L</w:t>
      </w:r>
      <w:r w:rsidRPr="007033AF">
        <w:rPr>
          <w:rFonts w:cs="Calibri"/>
          <w:szCs w:val="24"/>
        </w:rPr>
        <w:t>a stazione appaltante procede alla suddetta verifica in tutti i casi in cui sorgono fondati dubbi, sulla veridicità delle dichiarazioni sostitutive (DGUE e altre dichiarazioni integrative</w:t>
      </w:r>
      <w:proofErr w:type="gramStart"/>
      <w:r w:rsidRPr="007033AF">
        <w:rPr>
          <w:rFonts w:cs="Calibri"/>
          <w:szCs w:val="24"/>
        </w:rPr>
        <w:t>),rese</w:t>
      </w:r>
      <w:proofErr w:type="gramEnd"/>
      <w:r w:rsidRPr="007033AF">
        <w:rPr>
          <w:rFonts w:cs="Calibri"/>
          <w:szCs w:val="24"/>
        </w:rPr>
        <w:t xml:space="preserve"> dai concorrenti in merito al possesso dei requisiti generali e speciali.</w:t>
      </w:r>
    </w:p>
    <w:p w14:paraId="4D4B6E72" w14:textId="77777777" w:rsidR="007033AF" w:rsidRDefault="007033AF" w:rsidP="00523D9F">
      <w:pPr>
        <w:spacing w:before="60" w:after="60"/>
        <w:jc w:val="both"/>
        <w:rPr>
          <w:szCs w:val="24"/>
        </w:rPr>
      </w:pPr>
      <w:r w:rsidRPr="00365507">
        <w:rPr>
          <w:rFonts w:cs="Calibri"/>
          <w:szCs w:val="24"/>
        </w:rPr>
        <w:t xml:space="preserve">Tale </w:t>
      </w:r>
      <w:bookmarkStart w:id="116" w:name="_Toc380501881"/>
      <w:bookmarkStart w:id="117" w:name="_Toc391035994"/>
      <w:bookmarkStart w:id="118" w:name="_Toc391036067"/>
      <w:bookmarkStart w:id="119" w:name="_Toc392577508"/>
      <w:bookmarkStart w:id="120" w:name="_Toc393110575"/>
      <w:bookmarkStart w:id="121" w:name="_Toc393112139"/>
      <w:bookmarkStart w:id="122" w:name="_Toc393187856"/>
      <w:bookmarkStart w:id="123" w:name="_Toc393272612"/>
      <w:bookmarkStart w:id="124" w:name="_Toc393272670"/>
      <w:bookmarkStart w:id="125" w:name="_Toc393283186"/>
      <w:bookmarkStart w:id="126" w:name="_Toc393700845"/>
      <w:bookmarkStart w:id="127" w:name="_Toc393706918"/>
      <w:bookmarkStart w:id="128" w:name="_Toc397346833"/>
      <w:bookmarkStart w:id="129" w:name="_Toc397422874"/>
      <w:bookmarkStart w:id="130" w:name="_Toc403471281"/>
      <w:bookmarkStart w:id="131" w:name="_Toc406058389"/>
      <w:bookmarkStart w:id="132" w:name="_Toc406754190"/>
      <w:bookmarkStart w:id="133" w:name="_Toc416423373"/>
      <w:r>
        <w:rPr>
          <w:szCs w:val="24"/>
        </w:rPr>
        <w:t>verifica avverrà, ai sensi degli artt.</w:t>
      </w:r>
      <w:r w:rsidRPr="007E5546">
        <w:rPr>
          <w:szCs w:val="24"/>
        </w:rPr>
        <w:t xml:space="preserve"> 81 </w:t>
      </w:r>
      <w:r>
        <w:rPr>
          <w:szCs w:val="24"/>
        </w:rPr>
        <w:t>e 216, comma 13 del Codice, attraverso l’</w:t>
      </w:r>
      <w:r w:rsidRPr="007E5546">
        <w:rPr>
          <w:szCs w:val="24"/>
        </w:rPr>
        <w:t xml:space="preserve">utilizzo del sistema </w:t>
      </w:r>
      <w:proofErr w:type="spellStart"/>
      <w:r w:rsidRPr="007E5546">
        <w:rPr>
          <w:szCs w:val="24"/>
        </w:rPr>
        <w:t>AVCpass</w:t>
      </w:r>
      <w:proofErr w:type="spellEnd"/>
      <w:r w:rsidRPr="007E5546">
        <w:rPr>
          <w:szCs w:val="24"/>
        </w:rPr>
        <w:t>, reso disponibile dall</w:t>
      </w:r>
      <w:r>
        <w:rPr>
          <w:szCs w:val="24"/>
        </w:rPr>
        <w:t>’</w:t>
      </w:r>
      <w:r w:rsidRPr="007E5546">
        <w:rPr>
          <w:szCs w:val="24"/>
        </w:rPr>
        <w:t>AN</w:t>
      </w:r>
      <w:r>
        <w:rPr>
          <w:szCs w:val="24"/>
        </w:rPr>
        <w:t>A</w:t>
      </w:r>
      <w:r w:rsidRPr="007E5546">
        <w:rPr>
          <w:szCs w:val="24"/>
        </w:rPr>
        <w:t>C</w:t>
      </w:r>
      <w:r>
        <w:rPr>
          <w:szCs w:val="24"/>
        </w:rPr>
        <w:t xml:space="preserve">, di cui alla </w:t>
      </w:r>
      <w:r>
        <w:rPr>
          <w:rFonts w:cs="Calibri"/>
          <w:szCs w:val="24"/>
        </w:rPr>
        <w:t xml:space="preserve">delibera ANAC </w:t>
      </w:r>
      <w:r w:rsidRPr="008C5B53">
        <w:rPr>
          <w:rFonts w:cs="Calibri"/>
          <w:szCs w:val="24"/>
        </w:rPr>
        <w:t>n. 157 del 17</w:t>
      </w:r>
      <w:r>
        <w:rPr>
          <w:rFonts w:cs="Calibri"/>
          <w:szCs w:val="24"/>
        </w:rPr>
        <w:t xml:space="preserve"> febbraio </w:t>
      </w:r>
      <w:r w:rsidRPr="008C5B53">
        <w:rPr>
          <w:rFonts w:cs="Calibri"/>
          <w:szCs w:val="24"/>
        </w:rPr>
        <w:t>2016</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Pr>
          <w:i/>
          <w:szCs w:val="24"/>
        </w:rPr>
        <w:t>.</w:t>
      </w:r>
    </w:p>
    <w:p w14:paraId="61D8F117" w14:textId="77777777" w:rsidR="00164FEE" w:rsidRPr="00164FEE" w:rsidRDefault="00164FEE" w:rsidP="00523D9F">
      <w:pPr>
        <w:pStyle w:val="Titolo1"/>
      </w:pPr>
      <w:bookmarkStart w:id="134" w:name="_Toc521049705"/>
      <w:r w:rsidRPr="00164FEE">
        <w:t>COMMISSIONE GIUDICATRICE</w:t>
      </w:r>
      <w:bookmarkEnd w:id="134"/>
    </w:p>
    <w:p w14:paraId="5AA5EBDA" w14:textId="77777777" w:rsidR="00A42F47" w:rsidRDefault="00694AB4" w:rsidP="00523D9F">
      <w:pPr>
        <w:autoSpaceDE w:val="0"/>
        <w:autoSpaceDN w:val="0"/>
        <w:adjustRightInd w:val="0"/>
        <w:jc w:val="both"/>
        <w:rPr>
          <w:rFonts w:cs="Garamond"/>
        </w:rPr>
      </w:pPr>
      <w:r>
        <w:rPr>
          <w:rFonts w:cs="Garamond"/>
        </w:rPr>
        <w:t>La C</w:t>
      </w:r>
      <w:r w:rsidR="00A42F47" w:rsidRPr="00A42F47">
        <w:rPr>
          <w:rFonts w:cs="Garamond"/>
        </w:rPr>
        <w:t>ommissione giudicatrice è nominata dopo la scadenza del termine per</w:t>
      </w:r>
      <w:r w:rsidR="00443878">
        <w:rPr>
          <w:rFonts w:cs="Garamond"/>
        </w:rPr>
        <w:t xml:space="preserve"> la presentazione delle offerte </w:t>
      </w:r>
      <w:r w:rsidR="00A42F47" w:rsidRPr="00A42F47">
        <w:rPr>
          <w:rFonts w:cs="Garamond"/>
        </w:rPr>
        <w:t>ed è composta da un numero dispari pari a n</w:t>
      </w:r>
      <w:r w:rsidR="008D38C3">
        <w:rPr>
          <w:rFonts w:cs="Garamond"/>
        </w:rPr>
        <w:t>.</w:t>
      </w:r>
      <w:r w:rsidR="00B90E82">
        <w:rPr>
          <w:rFonts w:cs="Garamond"/>
        </w:rPr>
        <w:t xml:space="preserve"> </w:t>
      </w:r>
      <w:r w:rsidR="00A42F47" w:rsidRPr="008D38C3">
        <w:rPr>
          <w:rFonts w:cs="Garamond-Italic"/>
          <w:iCs/>
        </w:rPr>
        <w:t>3</w:t>
      </w:r>
      <w:r w:rsidR="00A42F47" w:rsidRPr="00A42F47">
        <w:rPr>
          <w:rFonts w:cs="Garamond-Italic"/>
          <w:i/>
          <w:iCs/>
        </w:rPr>
        <w:t xml:space="preserve"> </w:t>
      </w:r>
      <w:r w:rsidR="00A42F47" w:rsidRPr="008D38C3">
        <w:rPr>
          <w:rFonts w:cs="Garamond-Italic"/>
          <w:iCs/>
        </w:rPr>
        <w:t>(tre)</w:t>
      </w:r>
      <w:r w:rsidR="00A42F47" w:rsidRPr="00A42F47">
        <w:rPr>
          <w:rFonts w:cs="Garamond"/>
        </w:rPr>
        <w:t xml:space="preserve"> membri, esperti nello specifico settore cui si riferisce l’oggetto del contratto. In capo ai commissari non devono</w:t>
      </w:r>
      <w:r w:rsidR="00A42F47">
        <w:rPr>
          <w:rFonts w:cs="Garamond"/>
        </w:rPr>
        <w:t xml:space="preserve"> sussistere cause ostative alla </w:t>
      </w:r>
      <w:r w:rsidR="00A42F47" w:rsidRPr="00A42F47">
        <w:rPr>
          <w:rFonts w:cs="Garamond"/>
        </w:rPr>
        <w:t>nomina ai sensi dell’art. 77, comma 9 del Codice.</w:t>
      </w:r>
    </w:p>
    <w:p w14:paraId="2A55E4A3" w14:textId="77777777" w:rsidR="00D1606E" w:rsidRPr="00D1606E" w:rsidRDefault="00D1606E" w:rsidP="00523D9F">
      <w:pPr>
        <w:autoSpaceDE w:val="0"/>
        <w:autoSpaceDN w:val="0"/>
        <w:adjustRightInd w:val="0"/>
        <w:jc w:val="both"/>
        <w:rPr>
          <w:rFonts w:cs="Garamond"/>
        </w:rPr>
      </w:pPr>
      <w:r w:rsidRPr="00D1606E">
        <w:rPr>
          <w:rFonts w:cs="Garamond"/>
        </w:rPr>
        <w:t>La Commissione giudicatrice è responsabile della valutazione delle offerte tecniche ed economiche dei concorrenti e fornisce ausilio al RUP nella valutazione della congruità delle offerte tecniche.</w:t>
      </w:r>
    </w:p>
    <w:p w14:paraId="3C30FDE8" w14:textId="77777777" w:rsidR="00D1606E" w:rsidRPr="00A42F47" w:rsidRDefault="00D1606E" w:rsidP="00523D9F">
      <w:pPr>
        <w:autoSpaceDE w:val="0"/>
        <w:autoSpaceDN w:val="0"/>
        <w:adjustRightInd w:val="0"/>
        <w:jc w:val="both"/>
        <w:rPr>
          <w:rFonts w:cs="Garamond"/>
        </w:rPr>
      </w:pPr>
      <w:r w:rsidRPr="00D1606E">
        <w:rPr>
          <w:rFonts w:cs="Garamond"/>
        </w:rPr>
        <w:t xml:space="preserve">La stazione appaltante pubblica, sul profilo di committente, nella sezione </w:t>
      </w:r>
      <w:r w:rsidRPr="00744F7E">
        <w:rPr>
          <w:rFonts w:cs="Garamond"/>
          <w:i/>
        </w:rPr>
        <w:t>“amministrazione trasparente”</w:t>
      </w:r>
      <w:r w:rsidRPr="00D1606E">
        <w:rPr>
          <w:rFonts w:cs="Garamond"/>
        </w:rPr>
        <w:t xml:space="preserve"> la composizione della commissione giudicatrice e i curricula dei componenti, ai sensi dell’art. 29, comma 1 del Codice</w:t>
      </w:r>
      <w:r>
        <w:rPr>
          <w:rFonts w:cs="Garamond"/>
        </w:rPr>
        <w:t>.</w:t>
      </w:r>
    </w:p>
    <w:p w14:paraId="3E898C11" w14:textId="77777777" w:rsidR="00A42F47" w:rsidRPr="005141C1" w:rsidRDefault="005141C1" w:rsidP="00523D9F">
      <w:pPr>
        <w:pStyle w:val="Titolo1"/>
        <w:jc w:val="both"/>
      </w:pPr>
      <w:bookmarkStart w:id="135" w:name="_Toc521049706"/>
      <w:r>
        <w:lastRenderedPageBreak/>
        <w:t>A</w:t>
      </w:r>
      <w:r w:rsidR="00A42F47" w:rsidRPr="005141C1">
        <w:t xml:space="preserve">PERTURA DELLE BUSTE </w:t>
      </w:r>
      <w:r w:rsidR="00443878" w:rsidRPr="005141C1">
        <w:t>“</w:t>
      </w:r>
      <w:r w:rsidR="00A42F47" w:rsidRPr="005141C1">
        <w:t>B</w:t>
      </w:r>
      <w:r w:rsidR="009C6AEA">
        <w:t xml:space="preserve">” E </w:t>
      </w:r>
      <w:r w:rsidR="00443878" w:rsidRPr="005141C1">
        <w:t>“</w:t>
      </w:r>
      <w:r w:rsidR="00A42F47" w:rsidRPr="005141C1">
        <w:t>C</w:t>
      </w:r>
      <w:r w:rsidR="00443878" w:rsidRPr="005141C1">
        <w:t>”</w:t>
      </w:r>
      <w:r w:rsidR="00A42F47" w:rsidRPr="005141C1">
        <w:t xml:space="preserve"> – VALUTAZIONE DELLE OFFERTE TECNICHE ED ECONOMICHE</w:t>
      </w:r>
      <w:bookmarkEnd w:id="135"/>
    </w:p>
    <w:p w14:paraId="3DCF3966" w14:textId="77777777" w:rsidR="00A42F47" w:rsidRPr="00A42F47" w:rsidRDefault="00A42F47" w:rsidP="00523D9F">
      <w:pPr>
        <w:autoSpaceDE w:val="0"/>
        <w:autoSpaceDN w:val="0"/>
        <w:adjustRightInd w:val="0"/>
        <w:jc w:val="both"/>
        <w:rPr>
          <w:rFonts w:cs="Garamond"/>
        </w:rPr>
      </w:pPr>
      <w:r w:rsidRPr="00A42F47">
        <w:rPr>
          <w:rFonts w:cs="Garamond"/>
        </w:rPr>
        <w:t>La Commissione giudicatrice, in seduta pubblica, procederà all’apertura de</w:t>
      </w:r>
      <w:r>
        <w:rPr>
          <w:rFonts w:cs="Garamond"/>
        </w:rPr>
        <w:t xml:space="preserve">lla busta concernente l’offerta </w:t>
      </w:r>
      <w:r w:rsidRPr="00A42F47">
        <w:rPr>
          <w:rFonts w:cs="Garamond"/>
        </w:rPr>
        <w:t>tecnica ed alla verifica della presenza dei documenti richiesti dal presente disciplinare.</w:t>
      </w:r>
    </w:p>
    <w:p w14:paraId="51D9D3FF" w14:textId="77777777" w:rsidR="00A42F47" w:rsidRPr="00A42F47" w:rsidRDefault="00A42F47" w:rsidP="00523D9F">
      <w:pPr>
        <w:autoSpaceDE w:val="0"/>
        <w:autoSpaceDN w:val="0"/>
        <w:adjustRightInd w:val="0"/>
        <w:jc w:val="both"/>
        <w:rPr>
          <w:rFonts w:cs="Garamond"/>
        </w:rPr>
      </w:pPr>
      <w:r w:rsidRPr="00A42F47">
        <w:rPr>
          <w:rFonts w:cs="Garamond"/>
        </w:rPr>
        <w:t>In una o più sedute riservate la Commissione procederà all’esame ed</w:t>
      </w:r>
      <w:r>
        <w:rPr>
          <w:rFonts w:cs="Garamond"/>
        </w:rPr>
        <w:t xml:space="preserve"> alla valutazione delle offerte </w:t>
      </w:r>
      <w:r w:rsidRPr="00A42F47">
        <w:rPr>
          <w:rFonts w:cs="Garamond"/>
        </w:rPr>
        <w:t>tecniche e all’assegnazione dei relativi punteggi applicando i criteri e l</w:t>
      </w:r>
      <w:r>
        <w:rPr>
          <w:rFonts w:cs="Garamond"/>
        </w:rPr>
        <w:t xml:space="preserve">e formule indicati nel presente </w:t>
      </w:r>
      <w:r w:rsidRPr="00A42F47">
        <w:rPr>
          <w:rFonts w:cs="Garamond"/>
        </w:rPr>
        <w:t>disciplinare.</w:t>
      </w:r>
    </w:p>
    <w:p w14:paraId="2CA6C497" w14:textId="77777777" w:rsidR="00E62808" w:rsidRPr="00A42F47" w:rsidRDefault="00E62808" w:rsidP="00523D9F">
      <w:pPr>
        <w:autoSpaceDE w:val="0"/>
        <w:autoSpaceDN w:val="0"/>
        <w:adjustRightInd w:val="0"/>
        <w:jc w:val="both"/>
        <w:rPr>
          <w:rFonts w:cs="Garamond"/>
        </w:rPr>
      </w:pPr>
      <w:r w:rsidRPr="00A42F47">
        <w:rPr>
          <w:rFonts w:cs="Garamond"/>
        </w:rPr>
        <w:t>La Commissione procederà alla riparametrazione dei punteggi second</w:t>
      </w:r>
      <w:r>
        <w:rPr>
          <w:rFonts w:cs="Garamond"/>
        </w:rPr>
        <w:t xml:space="preserve">o quanto indicato </w:t>
      </w:r>
      <w:r w:rsidR="00B90E82">
        <w:rPr>
          <w:rFonts w:cs="Garamond"/>
        </w:rPr>
        <w:t>in precedenza</w:t>
      </w:r>
      <w:r w:rsidRPr="00E62808">
        <w:rPr>
          <w:rFonts w:cs="Garamond"/>
        </w:rPr>
        <w:t>.</w:t>
      </w:r>
    </w:p>
    <w:p w14:paraId="14D09E5D" w14:textId="63520787" w:rsidR="009D749D" w:rsidRPr="00D63922" w:rsidRDefault="00A42F47" w:rsidP="00523D9F">
      <w:pPr>
        <w:autoSpaceDE w:val="0"/>
        <w:autoSpaceDN w:val="0"/>
        <w:adjustRightInd w:val="0"/>
        <w:jc w:val="both"/>
        <w:rPr>
          <w:rFonts w:cs="Garamond"/>
          <w:strike/>
          <w:color w:val="FF0000"/>
        </w:rPr>
      </w:pPr>
      <w:r w:rsidRPr="00A42F47">
        <w:rPr>
          <w:rFonts w:cs="Garamond"/>
        </w:rPr>
        <w:t>Saranno esclusi dalla gara e, pertanto, non si procederà alla apertura della loro offerta economica, i</w:t>
      </w:r>
      <w:r w:rsidR="00B90E82">
        <w:rPr>
          <w:rFonts w:cs="Garamond"/>
        </w:rPr>
        <w:t xml:space="preserve"> </w:t>
      </w:r>
      <w:r w:rsidRPr="00A42F47">
        <w:rPr>
          <w:rFonts w:cs="Garamond"/>
        </w:rPr>
        <w:t xml:space="preserve">concorrenti il cui punteggio tecnico non superi la soglia </w:t>
      </w:r>
      <w:r w:rsidR="00D63922">
        <w:rPr>
          <w:rFonts w:cs="Garamond"/>
        </w:rPr>
        <w:t>di sbarramento</w:t>
      </w:r>
      <w:r w:rsidR="00694AB4">
        <w:rPr>
          <w:rFonts w:cs="Garamond"/>
        </w:rPr>
        <w:t xml:space="preserve"> di cui al punto </w:t>
      </w:r>
      <w:r w:rsidR="00694AB4">
        <w:rPr>
          <w:rFonts w:cs="Garamond"/>
        </w:rPr>
        <w:fldChar w:fldCharType="begin"/>
      </w:r>
      <w:r w:rsidR="00694AB4">
        <w:rPr>
          <w:rFonts w:cs="Garamond"/>
        </w:rPr>
        <w:instrText xml:space="preserve"> REF _Ref508718500 \r \h </w:instrText>
      </w:r>
      <w:r w:rsidR="00694AB4">
        <w:rPr>
          <w:rFonts w:cs="Garamond"/>
        </w:rPr>
      </w:r>
      <w:r w:rsidR="00694AB4">
        <w:rPr>
          <w:rFonts w:cs="Garamond"/>
        </w:rPr>
        <w:fldChar w:fldCharType="separate"/>
      </w:r>
      <w:r w:rsidR="00821068">
        <w:rPr>
          <w:rFonts w:cs="Garamond"/>
        </w:rPr>
        <w:t>14</w:t>
      </w:r>
      <w:r w:rsidR="00694AB4">
        <w:rPr>
          <w:rFonts w:cs="Garamond"/>
        </w:rPr>
        <w:fldChar w:fldCharType="end"/>
      </w:r>
      <w:r w:rsidR="00694AB4">
        <w:rPr>
          <w:rFonts w:cs="Garamond"/>
        </w:rPr>
        <w:t>.</w:t>
      </w:r>
    </w:p>
    <w:p w14:paraId="22581088" w14:textId="77777777" w:rsidR="00E62808" w:rsidRDefault="00A42F47" w:rsidP="00523D9F">
      <w:pPr>
        <w:autoSpaceDE w:val="0"/>
        <w:autoSpaceDN w:val="0"/>
        <w:adjustRightInd w:val="0"/>
        <w:jc w:val="both"/>
        <w:rPr>
          <w:rFonts w:cs="Garamond"/>
        </w:rPr>
      </w:pPr>
      <w:r w:rsidRPr="00A42F47">
        <w:rPr>
          <w:rFonts w:cs="Garamond"/>
        </w:rPr>
        <w:t>Successiv</w:t>
      </w:r>
      <w:r w:rsidR="00694AB4">
        <w:rPr>
          <w:rFonts w:cs="Garamond"/>
        </w:rPr>
        <w:t>amente, in seduta pubblica, la C</w:t>
      </w:r>
      <w:r w:rsidRPr="00A42F47">
        <w:rPr>
          <w:rFonts w:cs="Garamond"/>
        </w:rPr>
        <w:t>ommissione darà lettura dei punteggi attribuiti alle singole</w:t>
      </w:r>
      <w:r w:rsidR="00694AB4">
        <w:rPr>
          <w:rFonts w:cs="Garamond"/>
        </w:rPr>
        <w:t xml:space="preserve"> </w:t>
      </w:r>
      <w:r w:rsidRPr="006B21E8">
        <w:rPr>
          <w:rFonts w:cs="Garamond"/>
          <w:i/>
        </w:rPr>
        <w:t>offerte tecniche</w:t>
      </w:r>
      <w:r w:rsidR="0091594C">
        <w:rPr>
          <w:rFonts w:cs="Garamond"/>
          <w:i/>
        </w:rPr>
        <w:t xml:space="preserve"> </w:t>
      </w:r>
      <w:r w:rsidR="00E62808">
        <w:rPr>
          <w:rFonts w:cs="Garamond"/>
        </w:rPr>
        <w:t>(già riparametrat</w:t>
      </w:r>
      <w:r w:rsidR="00694AB4">
        <w:rPr>
          <w:rFonts w:cs="Garamond"/>
        </w:rPr>
        <w:t>i</w:t>
      </w:r>
      <w:r w:rsidR="00E62808">
        <w:rPr>
          <w:rFonts w:cs="Garamond"/>
        </w:rPr>
        <w:t xml:space="preserve">) </w:t>
      </w:r>
      <w:r w:rsidRPr="00A42F47">
        <w:rPr>
          <w:rFonts w:cs="Garamond"/>
        </w:rPr>
        <w:t>dando atto, altresì, di eventuali esc</w:t>
      </w:r>
      <w:r w:rsidR="00E62808">
        <w:rPr>
          <w:rFonts w:cs="Garamond"/>
        </w:rPr>
        <w:t>lusioni disposte in questa fase.</w:t>
      </w:r>
    </w:p>
    <w:p w14:paraId="277EF478" w14:textId="77777777" w:rsidR="00753D35" w:rsidRDefault="00A42F47" w:rsidP="00523D9F">
      <w:pPr>
        <w:spacing w:before="60" w:after="60"/>
        <w:jc w:val="both"/>
        <w:rPr>
          <w:rFonts w:cs="Garamond"/>
        </w:rPr>
      </w:pPr>
      <w:r w:rsidRPr="00A42F47">
        <w:rPr>
          <w:rFonts w:cs="Garamond"/>
        </w:rPr>
        <w:t xml:space="preserve">Nella medesima seduta, o in una </w:t>
      </w:r>
      <w:r w:rsidR="00694AB4">
        <w:rPr>
          <w:rFonts w:cs="Garamond"/>
        </w:rPr>
        <w:t>seduta pubblica successiva, la C</w:t>
      </w:r>
      <w:r w:rsidRPr="00A42F47">
        <w:rPr>
          <w:rFonts w:cs="Garamond"/>
        </w:rPr>
        <w:t>ommiss</w:t>
      </w:r>
      <w:r>
        <w:rPr>
          <w:rFonts w:cs="Garamond"/>
        </w:rPr>
        <w:t xml:space="preserve">ione procederà alla valutazione </w:t>
      </w:r>
      <w:r w:rsidRPr="00A42F47">
        <w:rPr>
          <w:rFonts w:cs="Garamond"/>
        </w:rPr>
        <w:t xml:space="preserve">delle </w:t>
      </w:r>
      <w:r w:rsidRPr="006B21E8">
        <w:rPr>
          <w:rFonts w:cs="Garamond"/>
          <w:i/>
        </w:rPr>
        <w:t>offerte economiche</w:t>
      </w:r>
      <w:r w:rsidRPr="00A42F47">
        <w:rPr>
          <w:rFonts w:cs="Garamond"/>
        </w:rPr>
        <w:t xml:space="preserve">, secondo i criteri e le modalità </w:t>
      </w:r>
      <w:r>
        <w:rPr>
          <w:rFonts w:cs="Garamond"/>
        </w:rPr>
        <w:t xml:space="preserve">e all’attribuzione dei </w:t>
      </w:r>
      <w:r w:rsidRPr="00A42F47">
        <w:rPr>
          <w:rFonts w:cs="Garamond"/>
        </w:rPr>
        <w:t xml:space="preserve">punteggi complessivi, secondo quanto </w:t>
      </w:r>
      <w:r w:rsidR="00D63922">
        <w:rPr>
          <w:rFonts w:cs="Garamond"/>
        </w:rPr>
        <w:t>sopra indicato</w:t>
      </w:r>
      <w:r w:rsidR="00753D35">
        <w:rPr>
          <w:rFonts w:cs="Garamond"/>
        </w:rPr>
        <w:t>.</w:t>
      </w:r>
    </w:p>
    <w:p w14:paraId="4C7568E0" w14:textId="77777777" w:rsidR="00A42F47" w:rsidRPr="00753D35" w:rsidRDefault="00753D35" w:rsidP="00523D9F">
      <w:pPr>
        <w:spacing w:before="60" w:after="60"/>
        <w:jc w:val="both"/>
        <w:rPr>
          <w:rFonts w:eastAsia="Times New Roman" w:cs="Calibri"/>
        </w:rPr>
      </w:pPr>
      <w:r w:rsidRPr="00753D35">
        <w:rPr>
          <w:rFonts w:eastAsia="Times New Roman" w:cs="Calibri"/>
        </w:rPr>
        <w:t>La stazione appaltante procederà dunque all’individuazione dell’unico parametro numerico finale per la formulazione della graduatoria, ai sensi dell’art. 95, comma 9 del Codice.</w:t>
      </w:r>
    </w:p>
    <w:p w14:paraId="4F452594" w14:textId="77777777" w:rsidR="00B90E82" w:rsidRDefault="00A42F47" w:rsidP="00523D9F">
      <w:pPr>
        <w:autoSpaceDE w:val="0"/>
        <w:autoSpaceDN w:val="0"/>
        <w:adjustRightInd w:val="0"/>
        <w:jc w:val="both"/>
        <w:rPr>
          <w:rFonts w:cs="Garamond"/>
        </w:rPr>
      </w:pPr>
      <w:r w:rsidRPr="00A42F47">
        <w:rPr>
          <w:rFonts w:cs="Garamond"/>
        </w:rPr>
        <w:t>Nel caso in cui le offerte di due o più concorrenti ottengano lo s</w:t>
      </w:r>
      <w:r>
        <w:rPr>
          <w:rFonts w:cs="Garamond"/>
        </w:rPr>
        <w:t xml:space="preserve">tesso punteggio complessivo, ma </w:t>
      </w:r>
      <w:r w:rsidRPr="00A42F47">
        <w:rPr>
          <w:rFonts w:cs="Garamond"/>
        </w:rPr>
        <w:t>punteggi differenti per il prezzo e per tutti gli altri elementi di valut</w:t>
      </w:r>
      <w:r>
        <w:rPr>
          <w:rFonts w:cs="Garamond"/>
        </w:rPr>
        <w:t xml:space="preserve">azione, sarà collocato primo in </w:t>
      </w:r>
      <w:r w:rsidRPr="00A42F47">
        <w:rPr>
          <w:rFonts w:cs="Garamond"/>
        </w:rPr>
        <w:t>graduatoria il concorrente che ha ottenuto il miglior punteggio sul</w:t>
      </w:r>
      <w:r w:rsidR="00685107">
        <w:rPr>
          <w:rFonts w:cs="Garamond"/>
        </w:rPr>
        <w:t>l’offerta tecnica</w:t>
      </w:r>
      <w:r w:rsidR="005128B5">
        <w:rPr>
          <w:rFonts w:cs="Garamond"/>
        </w:rPr>
        <w:t>.</w:t>
      </w:r>
    </w:p>
    <w:p w14:paraId="2ABF6E31" w14:textId="77777777" w:rsidR="00A42F47" w:rsidRPr="00A42F47" w:rsidRDefault="00A42F47" w:rsidP="00523D9F">
      <w:pPr>
        <w:autoSpaceDE w:val="0"/>
        <w:autoSpaceDN w:val="0"/>
        <w:adjustRightInd w:val="0"/>
        <w:jc w:val="both"/>
        <w:rPr>
          <w:rFonts w:cs="Garamond"/>
        </w:rPr>
      </w:pPr>
      <w:r w:rsidRPr="00A42F47">
        <w:rPr>
          <w:rFonts w:cs="Garamond"/>
        </w:rPr>
        <w:t>Nel caso in cui le offerte di due o più concorrenti ottengano lo stesso pun</w:t>
      </w:r>
      <w:r>
        <w:rPr>
          <w:rFonts w:cs="Garamond"/>
        </w:rPr>
        <w:t xml:space="preserve">teggio complessivo e gli stessi </w:t>
      </w:r>
      <w:r w:rsidRPr="00A42F47">
        <w:rPr>
          <w:rFonts w:cs="Garamond"/>
        </w:rPr>
        <w:t>punteggi parziali per il prezzo e per l’offerta tecnica, si procederà mediante sorteggio in seduta pubblica.</w:t>
      </w:r>
    </w:p>
    <w:p w14:paraId="0CF315F6" w14:textId="77777777" w:rsidR="00A42F47" w:rsidRPr="00A42F47" w:rsidRDefault="00A42F47" w:rsidP="00523D9F">
      <w:pPr>
        <w:autoSpaceDE w:val="0"/>
        <w:autoSpaceDN w:val="0"/>
        <w:adjustRightInd w:val="0"/>
        <w:jc w:val="both"/>
        <w:rPr>
          <w:rFonts w:cs="Garamond"/>
        </w:rPr>
      </w:pPr>
      <w:r w:rsidRPr="00A42F47">
        <w:rPr>
          <w:rFonts w:cs="Garamond"/>
        </w:rPr>
        <w:t xml:space="preserve">All’esito delle operazioni di cui sopra, la Commissione, in seduta </w:t>
      </w:r>
      <w:r w:rsidR="00E62808">
        <w:rPr>
          <w:rFonts w:cs="Garamond"/>
        </w:rPr>
        <w:t>pubblica, redige la graduatoria.</w:t>
      </w:r>
    </w:p>
    <w:p w14:paraId="649E2EC5" w14:textId="22AF136C" w:rsidR="009C6AEA" w:rsidRDefault="00A42F47" w:rsidP="00523D9F">
      <w:pPr>
        <w:spacing w:before="60" w:after="60"/>
        <w:jc w:val="both"/>
        <w:rPr>
          <w:rFonts w:cs="Garamond"/>
        </w:rPr>
      </w:pPr>
      <w:r w:rsidRPr="00A42F47">
        <w:rPr>
          <w:rFonts w:cs="Garamond"/>
        </w:rPr>
        <w:t>La Commissione, qualora individui offerte che superano la soglia di anoma</w:t>
      </w:r>
      <w:r>
        <w:rPr>
          <w:rFonts w:cs="Garamond"/>
        </w:rPr>
        <w:t xml:space="preserve">lia di cui all’art. 97, comma 3 </w:t>
      </w:r>
      <w:r w:rsidRPr="00A42F47">
        <w:rPr>
          <w:rFonts w:cs="Garamond"/>
        </w:rPr>
        <w:t>del Codice e in ogni altro caso in cui, in base a elementi specifici, l’offerta appaia anormalmente bassa,</w:t>
      </w:r>
      <w:r w:rsidR="00154EFF">
        <w:rPr>
          <w:rFonts w:cs="Garamond"/>
        </w:rPr>
        <w:t xml:space="preserve"> </w:t>
      </w:r>
      <w:r w:rsidR="004E3ED1" w:rsidRPr="004E3ED1">
        <w:rPr>
          <w:rFonts w:cs="Garamond"/>
        </w:rPr>
        <w:t>chiuderà la seduta pubblica dando comunicazione al RUP, che procederà secondo quanto indicato al</w:t>
      </w:r>
      <w:r w:rsidR="00154EFF">
        <w:rPr>
          <w:rFonts w:cs="Garamond"/>
        </w:rPr>
        <w:t xml:space="preserve"> </w:t>
      </w:r>
      <w:r w:rsidR="004E3ED1" w:rsidRPr="004E3ED1">
        <w:rPr>
          <w:rFonts w:cs="Garamond"/>
        </w:rPr>
        <w:t xml:space="preserve">successivo </w:t>
      </w:r>
      <w:r w:rsidR="004E3ED1" w:rsidRPr="00694AB4">
        <w:rPr>
          <w:rFonts w:cs="Garamond"/>
        </w:rPr>
        <w:t xml:space="preserve">punto </w:t>
      </w:r>
      <w:r w:rsidR="00694AB4" w:rsidRPr="00694AB4">
        <w:rPr>
          <w:rFonts w:cs="Garamond"/>
        </w:rPr>
        <w:fldChar w:fldCharType="begin"/>
      </w:r>
      <w:r w:rsidR="00694AB4" w:rsidRPr="00694AB4">
        <w:rPr>
          <w:rFonts w:cs="Garamond"/>
        </w:rPr>
        <w:instrText xml:space="preserve"> REF _Ref508718573 \r \h  \* MERGEFORMAT </w:instrText>
      </w:r>
      <w:r w:rsidR="00694AB4" w:rsidRPr="00694AB4">
        <w:rPr>
          <w:rFonts w:cs="Garamond"/>
        </w:rPr>
      </w:r>
      <w:r w:rsidR="00694AB4" w:rsidRPr="00694AB4">
        <w:rPr>
          <w:rFonts w:cs="Garamond"/>
        </w:rPr>
        <w:fldChar w:fldCharType="separate"/>
      </w:r>
      <w:r w:rsidR="00821068">
        <w:rPr>
          <w:rFonts w:cs="Garamond"/>
        </w:rPr>
        <w:t>19</w:t>
      </w:r>
      <w:r w:rsidR="00694AB4" w:rsidRPr="00694AB4">
        <w:rPr>
          <w:rFonts w:cs="Garamond"/>
        </w:rPr>
        <w:fldChar w:fldCharType="end"/>
      </w:r>
      <w:r w:rsidR="004E3ED1" w:rsidRPr="00694AB4">
        <w:rPr>
          <w:rFonts w:cs="Garamond"/>
        </w:rPr>
        <w:t>.</w:t>
      </w:r>
    </w:p>
    <w:p w14:paraId="23752272" w14:textId="77777777" w:rsidR="00E62808" w:rsidRPr="00E86FD5" w:rsidRDefault="00E62808" w:rsidP="00523D9F">
      <w:pPr>
        <w:spacing w:before="60" w:after="60"/>
        <w:jc w:val="both"/>
        <w:rPr>
          <w:rFonts w:cs="Calibri"/>
          <w:szCs w:val="24"/>
        </w:rPr>
      </w:pPr>
      <w:r w:rsidRPr="000F222A">
        <w:rPr>
          <w:rFonts w:cs="Calibri"/>
          <w:szCs w:val="24"/>
        </w:rPr>
        <w:t>In qualsiasi fase delle operazioni di valutazione delle offerte tecniche ed economiche,</w:t>
      </w:r>
      <w:r w:rsidR="00393CA4">
        <w:rPr>
          <w:rFonts w:cs="Calibri"/>
          <w:szCs w:val="24"/>
        </w:rPr>
        <w:t xml:space="preserve"> si procederà a </w:t>
      </w:r>
      <w:proofErr w:type="gramStart"/>
      <w:r w:rsidR="00393CA4">
        <w:rPr>
          <w:rFonts w:cs="Calibri"/>
          <w:szCs w:val="24"/>
        </w:rPr>
        <w:t xml:space="preserve">comunicare </w:t>
      </w:r>
      <w:r w:rsidRPr="000F222A">
        <w:rPr>
          <w:rFonts w:cs="Calibri"/>
          <w:szCs w:val="24"/>
        </w:rPr>
        <w:t xml:space="preserve"> </w:t>
      </w:r>
      <w:r w:rsidRPr="000F222A">
        <w:rPr>
          <w:rFonts w:cs="Garamond"/>
        </w:rPr>
        <w:t>ai</w:t>
      </w:r>
      <w:proofErr w:type="gramEnd"/>
      <w:r w:rsidRPr="000F222A">
        <w:rPr>
          <w:rFonts w:cs="Garamond"/>
        </w:rPr>
        <w:t xml:space="preserve"> sensi dell’art. 76, comma 5, lett. b) del </w:t>
      </w:r>
      <w:r w:rsidRPr="00A95774">
        <w:rPr>
          <w:rFonts w:cs="Garamond"/>
        </w:rPr>
        <w:t>Codice - i</w:t>
      </w:r>
      <w:r w:rsidRPr="000F222A">
        <w:rPr>
          <w:rFonts w:cs="Garamond"/>
        </w:rPr>
        <w:t xml:space="preserve"> casi di </w:t>
      </w:r>
      <w:r w:rsidRPr="000F222A">
        <w:rPr>
          <w:rFonts w:cs="Garamond"/>
          <w:b/>
        </w:rPr>
        <w:t>esclusione</w:t>
      </w:r>
      <w:r w:rsidRPr="000F222A">
        <w:rPr>
          <w:rFonts w:cs="Garamond"/>
        </w:rPr>
        <w:t xml:space="preserve"> da disporre per:</w:t>
      </w:r>
    </w:p>
    <w:p w14:paraId="5FB731F3" w14:textId="77777777" w:rsidR="00E62808" w:rsidRPr="00FA4C1D" w:rsidRDefault="00E62808" w:rsidP="00523D9F">
      <w:pPr>
        <w:pStyle w:val="Paragrafoelenco"/>
        <w:numPr>
          <w:ilvl w:val="0"/>
          <w:numId w:val="15"/>
        </w:numPr>
        <w:spacing w:before="60" w:after="60"/>
        <w:ind w:left="426" w:hanging="284"/>
        <w:jc w:val="both"/>
        <w:rPr>
          <w:rFonts w:cs="Calibri"/>
          <w:szCs w:val="24"/>
        </w:rPr>
      </w:pPr>
      <w:r w:rsidRPr="00FA4C1D">
        <w:rPr>
          <w:rFonts w:cs="Calibri"/>
          <w:szCs w:val="24"/>
        </w:rPr>
        <w:t>mancata separazione dell’offerta economica dall’offerta tecnica, ovvero l’inserimento di elementi concernenti il prezzo in documenti contenuti nelle buste A e B;</w:t>
      </w:r>
    </w:p>
    <w:p w14:paraId="12041C82" w14:textId="77777777" w:rsidR="00E62808" w:rsidRPr="00E86FD5" w:rsidRDefault="00E62808" w:rsidP="00523D9F">
      <w:pPr>
        <w:pStyle w:val="Paragrafoelenco"/>
        <w:numPr>
          <w:ilvl w:val="0"/>
          <w:numId w:val="15"/>
        </w:numPr>
        <w:spacing w:before="60" w:after="60"/>
        <w:ind w:left="426" w:hanging="284"/>
        <w:jc w:val="both"/>
        <w:rPr>
          <w:rFonts w:cs="Calibri"/>
          <w:szCs w:val="24"/>
        </w:rPr>
      </w:pPr>
      <w:r w:rsidRPr="00E86FD5">
        <w:rPr>
          <w:rFonts w:cs="Calibri"/>
          <w:szCs w:val="24"/>
        </w:rPr>
        <w:t>presentazione di</w:t>
      </w:r>
      <w:r w:rsidR="00154EFF">
        <w:rPr>
          <w:rFonts w:cs="Calibri"/>
          <w:szCs w:val="24"/>
        </w:rPr>
        <w:t xml:space="preserve"> </w:t>
      </w:r>
      <w:r w:rsidRPr="00E86FD5">
        <w:rPr>
          <w:rFonts w:cs="Calibri"/>
          <w:szCs w:val="24"/>
        </w:rPr>
        <w:t>offerte parziali, plurime, condizionate, alternative nonché irregolari, ai sensi dell’art. 59, comma 3, lett. a) del Codice, in quanto non rispettano i documenti di gara, ivi comprese le specifiche tecniche;</w:t>
      </w:r>
    </w:p>
    <w:p w14:paraId="42C669EA" w14:textId="77777777" w:rsidR="00E62808" w:rsidRPr="00E86FD5" w:rsidRDefault="00E62808" w:rsidP="00523D9F">
      <w:pPr>
        <w:pStyle w:val="Paragrafoelenco"/>
        <w:numPr>
          <w:ilvl w:val="0"/>
          <w:numId w:val="15"/>
        </w:numPr>
        <w:spacing w:before="60"/>
        <w:ind w:left="426" w:hanging="284"/>
        <w:jc w:val="both"/>
        <w:rPr>
          <w:rFonts w:cs="Calibri"/>
          <w:szCs w:val="24"/>
        </w:rPr>
      </w:pPr>
      <w:r w:rsidRPr="00E86FD5">
        <w:rPr>
          <w:rFonts w:cs="Calibri"/>
          <w:szCs w:val="24"/>
        </w:rPr>
        <w:lastRenderedPageBreak/>
        <w:t>presentazione di offerte inammissibili, ai sensi dell’art. 59, comma 4 lett. a)</w:t>
      </w:r>
      <w:r w:rsidR="00694AB4">
        <w:rPr>
          <w:rFonts w:cs="Calibri"/>
          <w:szCs w:val="24"/>
        </w:rPr>
        <w:t xml:space="preserve"> e c) del Codice, in quanto la C</w:t>
      </w:r>
      <w:r w:rsidRPr="00E86FD5">
        <w:rPr>
          <w:rFonts w:cs="Calibri"/>
          <w:szCs w:val="24"/>
        </w:rPr>
        <w:t>ommissione giudicatrice ha ritenuto sussistenti gli estremi per informativa alla Procura della Repubblica per reati di corruzione o fenomeni collusivi o ha verificato essere in aumento rispetto all’importo a base di gara</w:t>
      </w:r>
      <w:r>
        <w:rPr>
          <w:rFonts w:cs="Calibri"/>
          <w:szCs w:val="24"/>
        </w:rPr>
        <w:t>.</w:t>
      </w:r>
    </w:p>
    <w:p w14:paraId="50DA02CF" w14:textId="77777777" w:rsidR="004E3ED1" w:rsidRPr="004E3ED1" w:rsidRDefault="004E3ED1" w:rsidP="00523D9F">
      <w:pPr>
        <w:pStyle w:val="Titolo1"/>
        <w:ind w:left="0" w:firstLine="0"/>
      </w:pPr>
      <w:bookmarkStart w:id="136" w:name="_Ref508718573"/>
      <w:bookmarkStart w:id="137" w:name="_Toc521049707"/>
      <w:r w:rsidRPr="004E3ED1">
        <w:t>VER</w:t>
      </w:r>
      <w:r w:rsidR="00660AD8">
        <w:t>IFICA DI ANOMALIA DELLE OFFERTE</w:t>
      </w:r>
      <w:bookmarkEnd w:id="136"/>
      <w:bookmarkEnd w:id="137"/>
    </w:p>
    <w:p w14:paraId="56AAA001" w14:textId="77777777" w:rsidR="004E3ED1" w:rsidRPr="004E3ED1" w:rsidRDefault="004E3ED1" w:rsidP="00523D9F">
      <w:pPr>
        <w:autoSpaceDE w:val="0"/>
        <w:autoSpaceDN w:val="0"/>
        <w:adjustRightInd w:val="0"/>
        <w:jc w:val="both"/>
        <w:rPr>
          <w:rFonts w:cs="Garamond"/>
        </w:rPr>
      </w:pPr>
      <w:r w:rsidRPr="004E3ED1">
        <w:rPr>
          <w:rFonts w:cs="Garamond"/>
        </w:rPr>
        <w:t>Al ricorrere dei presupposti di cui all’art. 97, comma 3 del Codice, e in ogni altro caso in cui, in base a</w:t>
      </w:r>
      <w:r w:rsidR="00154EFF">
        <w:rPr>
          <w:rFonts w:cs="Garamond"/>
        </w:rPr>
        <w:t xml:space="preserve"> </w:t>
      </w:r>
      <w:r w:rsidRPr="004E3ED1">
        <w:rPr>
          <w:rFonts w:cs="Garamond"/>
        </w:rPr>
        <w:t>elementi specifici, l’offerta appaia anormalmente bassa, il RUP, con</w:t>
      </w:r>
      <w:r>
        <w:rPr>
          <w:rFonts w:cs="Garamond"/>
        </w:rPr>
        <w:t xml:space="preserve"> il supporto della Commissione, </w:t>
      </w:r>
      <w:r w:rsidRPr="004E3ED1">
        <w:rPr>
          <w:rFonts w:cs="Garamond"/>
        </w:rPr>
        <w:t>valuta la congruità, serietà, sostenibilità e realizzabilità delle offerte che appaiono anormalmente basse.</w:t>
      </w:r>
    </w:p>
    <w:p w14:paraId="6AC93A46" w14:textId="77777777" w:rsidR="005F5D25" w:rsidRPr="00D63922" w:rsidRDefault="004E3ED1" w:rsidP="00523D9F">
      <w:pPr>
        <w:autoSpaceDE w:val="0"/>
        <w:autoSpaceDN w:val="0"/>
        <w:adjustRightInd w:val="0"/>
        <w:jc w:val="both"/>
        <w:rPr>
          <w:rFonts w:cs="Garamond"/>
          <w:b/>
        </w:rPr>
      </w:pPr>
      <w:r w:rsidRPr="004E3ED1">
        <w:rPr>
          <w:rFonts w:cs="Garamond"/>
        </w:rPr>
        <w:t>Si procede a verificare la prima migliore offerta anormalmente bass</w:t>
      </w:r>
      <w:r>
        <w:rPr>
          <w:rFonts w:cs="Garamond"/>
        </w:rPr>
        <w:t xml:space="preserve">a. Qualora tale offerta risulti </w:t>
      </w:r>
      <w:r w:rsidRPr="004E3ED1">
        <w:rPr>
          <w:rFonts w:cs="Garamond"/>
        </w:rPr>
        <w:t>anomala e dunque esclusa, si procede con le stesse modalità nei confronti</w:t>
      </w:r>
      <w:r>
        <w:rPr>
          <w:rFonts w:cs="Garamond"/>
        </w:rPr>
        <w:t xml:space="preserve"> delle successive offerte, fino </w:t>
      </w:r>
      <w:r w:rsidRPr="004E3ED1">
        <w:rPr>
          <w:rFonts w:cs="Garamond"/>
        </w:rPr>
        <w:t xml:space="preserve">ad individuare la migliore offerta ritenuta non anomala. </w:t>
      </w:r>
      <w:r w:rsidRPr="00D63922">
        <w:rPr>
          <w:rFonts w:cs="Garamond"/>
          <w:b/>
        </w:rPr>
        <w:t xml:space="preserve">È facoltà della stazione appaltante procedere contemporaneamente alla verifica di congruità di tutte le offerte anormalmente basse. </w:t>
      </w:r>
    </w:p>
    <w:p w14:paraId="44CD8F8F" w14:textId="77777777" w:rsidR="004E3ED1" w:rsidRPr="004E3ED1" w:rsidRDefault="004E3ED1" w:rsidP="00523D9F">
      <w:pPr>
        <w:autoSpaceDE w:val="0"/>
        <w:autoSpaceDN w:val="0"/>
        <w:adjustRightInd w:val="0"/>
        <w:jc w:val="both"/>
        <w:rPr>
          <w:rFonts w:cs="Garamond"/>
        </w:rPr>
      </w:pPr>
      <w:r w:rsidRPr="004E3ED1">
        <w:rPr>
          <w:rFonts w:cs="Garamond"/>
        </w:rPr>
        <w:t>Il RUP richiede per iscritto al concorrente la presentazione, per iscritto, delle sp</w:t>
      </w:r>
      <w:r w:rsidR="005F5D25">
        <w:rPr>
          <w:rFonts w:cs="Garamond"/>
        </w:rPr>
        <w:t xml:space="preserve">iegazioni, se del caso </w:t>
      </w:r>
      <w:r w:rsidRPr="004E3ED1">
        <w:rPr>
          <w:rFonts w:cs="Garamond"/>
        </w:rPr>
        <w:t>indicando le componenti specifiche dell’offerta ritenute anomale. A tal</w:t>
      </w:r>
      <w:r w:rsidR="005F5D25">
        <w:rPr>
          <w:rFonts w:cs="Garamond"/>
        </w:rPr>
        <w:t xml:space="preserve"> fine, </w:t>
      </w:r>
      <w:r w:rsidR="00FA4C1D">
        <w:rPr>
          <w:rFonts w:cs="Garamond"/>
        </w:rPr>
        <w:t xml:space="preserve">assegna un termine di </w:t>
      </w:r>
      <w:r w:rsidRPr="00FA4C1D">
        <w:rPr>
          <w:rFonts w:cs="Garamond"/>
        </w:rPr>
        <w:t>giorni</w:t>
      </w:r>
      <w:r w:rsidR="00FA4C1D">
        <w:rPr>
          <w:rFonts w:cs="Garamond"/>
        </w:rPr>
        <w:t xml:space="preserve"> non inferiore a 15</w:t>
      </w:r>
      <w:r w:rsidR="00FA4C1D" w:rsidRPr="00FA4C1D">
        <w:rPr>
          <w:rFonts w:cs="Garamond"/>
        </w:rPr>
        <w:t xml:space="preserve"> (quindici)</w:t>
      </w:r>
      <w:r w:rsidR="00694AB4">
        <w:rPr>
          <w:rFonts w:cs="Garamond"/>
        </w:rPr>
        <w:t xml:space="preserve"> </w:t>
      </w:r>
      <w:r w:rsidRPr="00FA4C1D">
        <w:rPr>
          <w:rFonts w:cs="Garamond"/>
        </w:rPr>
        <w:t>dal ricevimento della richiesta.</w:t>
      </w:r>
    </w:p>
    <w:p w14:paraId="1D092BCE" w14:textId="77777777" w:rsidR="005F5D25" w:rsidRDefault="004E3ED1" w:rsidP="00523D9F">
      <w:pPr>
        <w:autoSpaceDE w:val="0"/>
        <w:autoSpaceDN w:val="0"/>
        <w:adjustRightInd w:val="0"/>
        <w:jc w:val="both"/>
        <w:rPr>
          <w:rFonts w:cs="Garamond"/>
        </w:rPr>
      </w:pPr>
      <w:r w:rsidRPr="004E3ED1">
        <w:rPr>
          <w:rFonts w:cs="Garamond"/>
        </w:rPr>
        <w:t>Il RUP, con il supporto della Commissione, esamina in seduta r</w:t>
      </w:r>
      <w:r w:rsidR="005F5D25">
        <w:rPr>
          <w:rFonts w:cs="Garamond"/>
        </w:rPr>
        <w:t xml:space="preserve">iservata le spiegazioni fornite </w:t>
      </w:r>
      <w:r w:rsidRPr="004E3ED1">
        <w:rPr>
          <w:rFonts w:cs="Garamond"/>
        </w:rPr>
        <w:t>dall’offerente e, ove le ritenga non sufficienti ad escludere l’a</w:t>
      </w:r>
      <w:r w:rsidR="005F5D25">
        <w:rPr>
          <w:rFonts w:cs="Garamond"/>
        </w:rPr>
        <w:t xml:space="preserve">nomalia, chiede per iscritto la </w:t>
      </w:r>
      <w:r w:rsidRPr="00FA4C1D">
        <w:rPr>
          <w:rFonts w:cs="Garamond"/>
          <w:shd w:val="clear" w:color="auto" w:fill="FFFFFF" w:themeFill="background1"/>
        </w:rPr>
        <w:t>presentazione, per iscritto, di ulteriori chiarimen</w:t>
      </w:r>
      <w:r w:rsidR="00FA4C1D">
        <w:rPr>
          <w:rFonts w:cs="Garamond"/>
          <w:shd w:val="clear" w:color="auto" w:fill="FFFFFF" w:themeFill="background1"/>
        </w:rPr>
        <w:t xml:space="preserve">ti, assegnando un termine di </w:t>
      </w:r>
      <w:r w:rsidRPr="00FA4C1D">
        <w:rPr>
          <w:rFonts w:cs="Garamond"/>
          <w:shd w:val="clear" w:color="auto" w:fill="FFFFFF" w:themeFill="background1"/>
        </w:rPr>
        <w:t>giorni</w:t>
      </w:r>
      <w:r w:rsidR="00FA4C1D">
        <w:rPr>
          <w:rFonts w:cs="Garamond"/>
          <w:shd w:val="clear" w:color="auto" w:fill="FFFFFF" w:themeFill="background1"/>
        </w:rPr>
        <w:t xml:space="preserve"> non inferiore a </w:t>
      </w:r>
      <w:r w:rsidR="000854EF" w:rsidRPr="00694AB4">
        <w:rPr>
          <w:rFonts w:cs="Garamond-Italic"/>
          <w:iCs/>
          <w:shd w:val="clear" w:color="auto" w:fill="FFFFFF" w:themeFill="background1"/>
        </w:rPr>
        <w:t>5</w:t>
      </w:r>
      <w:r w:rsidR="00FA4C1D" w:rsidRPr="00694AB4">
        <w:rPr>
          <w:rFonts w:cs="Garamond-Italic"/>
          <w:iCs/>
        </w:rPr>
        <w:t>(cinque)</w:t>
      </w:r>
      <w:r w:rsidR="00694AB4">
        <w:rPr>
          <w:rFonts w:cs="Garamond-Italic"/>
          <w:i/>
          <w:iCs/>
        </w:rPr>
        <w:t xml:space="preserve"> </w:t>
      </w:r>
      <w:r w:rsidRPr="004E3ED1">
        <w:rPr>
          <w:rFonts w:cs="Garamond"/>
        </w:rPr>
        <w:t>d</w:t>
      </w:r>
      <w:r w:rsidR="005F5D25">
        <w:rPr>
          <w:rFonts w:cs="Garamond"/>
        </w:rPr>
        <w:t xml:space="preserve">al ricevimento della richiesta. </w:t>
      </w:r>
    </w:p>
    <w:p w14:paraId="03E242EC" w14:textId="77777777" w:rsidR="004E3ED1" w:rsidRPr="00D63922" w:rsidRDefault="00A12713" w:rsidP="00523D9F">
      <w:pPr>
        <w:autoSpaceDE w:val="0"/>
        <w:autoSpaceDN w:val="0"/>
        <w:adjustRightInd w:val="0"/>
        <w:jc w:val="both"/>
        <w:rPr>
          <w:rFonts w:cs="Garamond"/>
          <w:b/>
        </w:rPr>
      </w:pPr>
      <w:r>
        <w:rPr>
          <w:rFonts w:cs="Garamond"/>
          <w:b/>
        </w:rPr>
        <w:t xml:space="preserve">Si procederà </w:t>
      </w:r>
      <w:proofErr w:type="gramStart"/>
      <w:r>
        <w:rPr>
          <w:rFonts w:cs="Garamond"/>
          <w:b/>
        </w:rPr>
        <w:t xml:space="preserve">all’esclusione </w:t>
      </w:r>
      <w:r w:rsidR="005F5D25" w:rsidRPr="00D63922">
        <w:rPr>
          <w:rFonts w:cs="Garamond"/>
          <w:b/>
        </w:rPr>
        <w:t>,</w:t>
      </w:r>
      <w:proofErr w:type="gramEnd"/>
      <w:r w:rsidR="005F5D25" w:rsidRPr="00D63922">
        <w:rPr>
          <w:rFonts w:cs="Garamond"/>
          <w:b/>
        </w:rPr>
        <w:t xml:space="preserve"> ai sensi de</w:t>
      </w:r>
      <w:r w:rsidR="00227B2B">
        <w:rPr>
          <w:rFonts w:cs="Garamond"/>
          <w:b/>
        </w:rPr>
        <w:t>gli</w:t>
      </w:r>
      <w:r w:rsidR="009C6AEA">
        <w:rPr>
          <w:rFonts w:cs="Garamond"/>
          <w:b/>
        </w:rPr>
        <w:t xml:space="preserve"> </w:t>
      </w:r>
      <w:r w:rsidR="005F5D25" w:rsidRPr="00D63922">
        <w:rPr>
          <w:rFonts w:cs="Garamond"/>
          <w:b/>
        </w:rPr>
        <w:t>art</w:t>
      </w:r>
      <w:r w:rsidR="00227B2B">
        <w:rPr>
          <w:rFonts w:cs="Garamond"/>
          <w:b/>
        </w:rPr>
        <w:t>t</w:t>
      </w:r>
      <w:r w:rsidR="005F5D25" w:rsidRPr="009C6AEA">
        <w:rPr>
          <w:rFonts w:cs="Garamond"/>
          <w:b/>
        </w:rPr>
        <w:t xml:space="preserve">. </w:t>
      </w:r>
      <w:r w:rsidR="00227B2B" w:rsidRPr="009C6AEA">
        <w:rPr>
          <w:rFonts w:cs="Calibri"/>
          <w:b/>
        </w:rPr>
        <w:t xml:space="preserve">59, comma 3 lett. c) e </w:t>
      </w:r>
      <w:r w:rsidR="004E3ED1" w:rsidRPr="009C6AEA">
        <w:rPr>
          <w:rFonts w:cs="Garamond"/>
          <w:b/>
        </w:rPr>
        <w:t>97</w:t>
      </w:r>
      <w:r w:rsidR="004E3ED1" w:rsidRPr="00D63922">
        <w:rPr>
          <w:rFonts w:cs="Garamond"/>
          <w:b/>
        </w:rPr>
        <w:t xml:space="preserve">, commi 5 e 6 del Codice, </w:t>
      </w:r>
      <w:r w:rsidR="00227B2B">
        <w:rPr>
          <w:rFonts w:cs="Garamond"/>
          <w:b/>
        </w:rPr>
        <w:t>del</w:t>
      </w:r>
      <w:r w:rsidR="004E3ED1" w:rsidRPr="00D63922">
        <w:rPr>
          <w:rFonts w:cs="Garamond"/>
          <w:b/>
        </w:rPr>
        <w:t>le offer</w:t>
      </w:r>
      <w:r w:rsidR="005F5D25" w:rsidRPr="00D63922">
        <w:rPr>
          <w:rFonts w:cs="Garamond"/>
          <w:b/>
        </w:rPr>
        <w:t xml:space="preserve">te che, in base all’esame degli </w:t>
      </w:r>
      <w:r w:rsidR="004E3ED1" w:rsidRPr="00D63922">
        <w:rPr>
          <w:rFonts w:cs="Garamond"/>
          <w:b/>
        </w:rPr>
        <w:t>elementi forniti con le spiegazioni risultino, nel complesso, inaffidabili.</w:t>
      </w:r>
    </w:p>
    <w:p w14:paraId="1A2E1D58" w14:textId="77777777" w:rsidR="00B6622C" w:rsidRPr="00B6622C" w:rsidRDefault="00B6622C" w:rsidP="00523D9F">
      <w:pPr>
        <w:pStyle w:val="Titolo1"/>
        <w:ind w:left="0" w:firstLine="0"/>
        <w:rPr>
          <w:rFonts w:cs="Garamond"/>
        </w:rPr>
      </w:pPr>
      <w:bookmarkStart w:id="138" w:name="_Toc521049708"/>
      <w:r w:rsidRPr="00B6622C">
        <w:t>SOCCORSO ISTRUTTORIO</w:t>
      </w:r>
      <w:bookmarkEnd w:id="138"/>
    </w:p>
    <w:p w14:paraId="762888FD" w14:textId="77777777" w:rsidR="00B6622C" w:rsidRPr="00B6622C" w:rsidRDefault="00B6622C" w:rsidP="00523D9F">
      <w:pPr>
        <w:autoSpaceDE w:val="0"/>
        <w:autoSpaceDN w:val="0"/>
        <w:adjustRightInd w:val="0"/>
        <w:jc w:val="both"/>
        <w:rPr>
          <w:rFonts w:cs="Garamond"/>
        </w:rPr>
      </w:pPr>
      <w:r w:rsidRPr="00B6622C">
        <w:rPr>
          <w:rFonts w:cs="Garamond"/>
        </w:rPr>
        <w:t>Le carenze di qualsiasi elemento formale della domanda, e in particolare, la mancanza, l’incompletezza e</w:t>
      </w:r>
      <w:r w:rsidR="00154EFF">
        <w:rPr>
          <w:rFonts w:cs="Garamond"/>
        </w:rPr>
        <w:t xml:space="preserve"> </w:t>
      </w:r>
      <w:r w:rsidRPr="00B6622C">
        <w:rPr>
          <w:rFonts w:cs="Garamond"/>
        </w:rPr>
        <w:t>ogni altra irregolarità essenziale degli elementi e del DGUE</w:t>
      </w:r>
      <w:r w:rsidRPr="00D63922">
        <w:rPr>
          <w:rFonts w:cs="Garamond"/>
          <w:b/>
        </w:rPr>
        <w:t>, con esclusione di quelle afferenti all’offerta economica e all’offerta tecnica,</w:t>
      </w:r>
      <w:r w:rsidRPr="00B6622C">
        <w:rPr>
          <w:rFonts w:cs="Garamond"/>
        </w:rPr>
        <w:t xml:space="preserve"> possono essere sanate attraverso la proce</w:t>
      </w:r>
      <w:r>
        <w:rPr>
          <w:rFonts w:cs="Garamond"/>
        </w:rPr>
        <w:t xml:space="preserve">dura di soccorso istruttorio di </w:t>
      </w:r>
      <w:r w:rsidRPr="00B6622C">
        <w:rPr>
          <w:rFonts w:cs="Garamond"/>
        </w:rPr>
        <w:t>cui all’art. 83, comma 9 del Codice.</w:t>
      </w:r>
    </w:p>
    <w:p w14:paraId="0C1C51D1" w14:textId="77777777" w:rsidR="00B6622C" w:rsidRDefault="00B6622C" w:rsidP="00523D9F">
      <w:pPr>
        <w:autoSpaceDE w:val="0"/>
        <w:autoSpaceDN w:val="0"/>
        <w:adjustRightInd w:val="0"/>
        <w:jc w:val="both"/>
        <w:rPr>
          <w:rFonts w:cs="Garamond"/>
        </w:rPr>
      </w:pPr>
      <w:r w:rsidRPr="00B6622C">
        <w:rPr>
          <w:rFonts w:cs="Garamond"/>
        </w:rPr>
        <w:t xml:space="preserve">L’irregolarità essenziale è </w:t>
      </w:r>
      <w:r w:rsidRPr="00B6622C">
        <w:rPr>
          <w:rFonts w:cs="Garamond-Bold"/>
          <w:b/>
          <w:bCs/>
        </w:rPr>
        <w:t xml:space="preserve">sanabile </w:t>
      </w:r>
      <w:r w:rsidRPr="00B6622C">
        <w:rPr>
          <w:rFonts w:cs="Garamond"/>
        </w:rPr>
        <w:t>laddove non si accompagni ad una ca</w:t>
      </w:r>
      <w:r>
        <w:rPr>
          <w:rFonts w:cs="Garamond"/>
        </w:rPr>
        <w:t xml:space="preserve">renza sostanziale del requisito </w:t>
      </w:r>
      <w:r w:rsidRPr="00B6622C">
        <w:rPr>
          <w:rFonts w:cs="Garamond"/>
        </w:rPr>
        <w:t xml:space="preserve">alla cui dimostrazione la documentazione omessa o irregolarmente prodotta era finalizzata. </w:t>
      </w:r>
    </w:p>
    <w:p w14:paraId="357B74CD" w14:textId="77777777" w:rsidR="006B7367" w:rsidRPr="002C6E02" w:rsidRDefault="00B6622C" w:rsidP="00523D9F">
      <w:pPr>
        <w:spacing w:before="60" w:after="60"/>
      </w:pPr>
      <w:r>
        <w:rPr>
          <w:rFonts w:cs="Garamond"/>
        </w:rPr>
        <w:t xml:space="preserve">La </w:t>
      </w:r>
      <w:r w:rsidRPr="00B6622C">
        <w:rPr>
          <w:rFonts w:cs="Garamond"/>
        </w:rPr>
        <w:t>successiva correzione o integrazione documentale è ammessa laddove conse</w:t>
      </w:r>
      <w:r>
        <w:rPr>
          <w:rFonts w:cs="Garamond"/>
        </w:rPr>
        <w:t xml:space="preserve">nta di attestare l’esistenza di </w:t>
      </w:r>
      <w:r w:rsidRPr="00B6622C">
        <w:rPr>
          <w:rFonts w:cs="Garamond"/>
        </w:rPr>
        <w:t>circostanze preesistenti, vale a dire requisiti previsti per la partec</w:t>
      </w:r>
      <w:r>
        <w:rPr>
          <w:rFonts w:cs="Garamond"/>
        </w:rPr>
        <w:t xml:space="preserve">ipazione e documenti/elementi a </w:t>
      </w:r>
      <w:r w:rsidRPr="00B6622C">
        <w:rPr>
          <w:rFonts w:cs="Garamond"/>
        </w:rPr>
        <w:t>corredo dell’offerta</w:t>
      </w:r>
      <w:r w:rsidR="006B7367">
        <w:rPr>
          <w:rFonts w:cs="Garamond"/>
        </w:rPr>
        <w:t>.</w:t>
      </w:r>
      <w:r w:rsidRPr="00B6622C">
        <w:rPr>
          <w:rFonts w:cs="Garamond"/>
        </w:rPr>
        <w:t xml:space="preserve"> </w:t>
      </w:r>
      <w:r w:rsidR="006B7367" w:rsidRPr="002C6E02">
        <w:t xml:space="preserve">Nello specifico valgono le seguenti regole: </w:t>
      </w:r>
    </w:p>
    <w:p w14:paraId="5C3CA6F3" w14:textId="77777777" w:rsidR="006B7367" w:rsidRPr="002C6E02" w:rsidRDefault="006B7367" w:rsidP="00523D9F">
      <w:pPr>
        <w:numPr>
          <w:ilvl w:val="0"/>
          <w:numId w:val="39"/>
        </w:numPr>
        <w:spacing w:before="60" w:after="60"/>
        <w:jc w:val="both"/>
      </w:pPr>
      <w:r w:rsidRPr="002C6E02">
        <w:t>il mancato possesso dei prescritti requisiti di partecipazione non è sanabile mediante soccorso istruttorio e determina l’esclusione dalla procedura di gara;</w:t>
      </w:r>
    </w:p>
    <w:p w14:paraId="1DDDA740" w14:textId="77777777" w:rsidR="006B7367" w:rsidRPr="002C6E02" w:rsidRDefault="006B7367" w:rsidP="00523D9F">
      <w:pPr>
        <w:numPr>
          <w:ilvl w:val="0"/>
          <w:numId w:val="39"/>
        </w:numPr>
        <w:spacing w:before="60" w:after="60"/>
        <w:jc w:val="both"/>
      </w:pPr>
      <w:r w:rsidRPr="002C6E02">
        <w:lastRenderedPageBreak/>
        <w:t>l’omessa o incompleta nonché irregolare presentazione delle dichiarazioni sul possesso dei requisiti di partecipazione e ogni altra mancanza, incompletezza o irregolarità del DGUE e della domanda, ivi compreso il difetto di sottoscrizione, sono sanabili, ad eccezione delle false dichiarazioni;</w:t>
      </w:r>
    </w:p>
    <w:p w14:paraId="5B65F619" w14:textId="77777777" w:rsidR="006B7367" w:rsidRPr="002C6E02" w:rsidRDefault="006B7367" w:rsidP="00523D9F">
      <w:pPr>
        <w:numPr>
          <w:ilvl w:val="0"/>
          <w:numId w:val="39"/>
        </w:numPr>
        <w:spacing w:before="60" w:after="60"/>
        <w:jc w:val="both"/>
      </w:pPr>
      <w:proofErr w:type="gramStart"/>
      <w:r w:rsidRPr="002C6E02">
        <w:t>la mancata produzione della dichiarazione di avvalimento o del contratto di avvalimento,</w:t>
      </w:r>
      <w:proofErr w:type="gramEnd"/>
      <w:r w:rsidRPr="002C6E02">
        <w:t xml:space="preserve"> può essere oggetto di soccorso istruttorio solo se i citati elementi erano preesistenti e comprovabili con documenti di data certa anteriore al termine di presentazione dell’offerta;</w:t>
      </w:r>
    </w:p>
    <w:p w14:paraId="719F1198" w14:textId="77777777" w:rsidR="006B7367" w:rsidRPr="002C6E02" w:rsidRDefault="006B7367" w:rsidP="00523D9F">
      <w:pPr>
        <w:numPr>
          <w:ilvl w:val="0"/>
          <w:numId w:val="39"/>
        </w:numPr>
        <w:spacing w:before="60" w:after="60"/>
        <w:jc w:val="both"/>
      </w:pPr>
      <w:r w:rsidRPr="002C6E02">
        <w:t>la mancata presentazione di elementi a corredo dell’offerta (es. garanzia provvisoria e impegno del fideiussore) ovvero di condizioni di partecipazione gara (es. mandato collettivo speciale o impegno a conferire mandato collettivo), entrambi aventi rilevanza in fase di gara, sono sanabili, solo se preesistenti e comprovabili con documenti di data certa, anteriore al termine di presentazione dell’offerta;</w:t>
      </w:r>
    </w:p>
    <w:p w14:paraId="7E72DF5D" w14:textId="77777777" w:rsidR="006B7367" w:rsidRPr="006B7367" w:rsidRDefault="006B7367" w:rsidP="00523D9F">
      <w:pPr>
        <w:numPr>
          <w:ilvl w:val="0"/>
          <w:numId w:val="39"/>
        </w:numPr>
        <w:spacing w:before="60" w:after="60"/>
        <w:jc w:val="both"/>
      </w:pPr>
      <w:r w:rsidRPr="002C6E02">
        <w:t>la mancata presentazione di dichiarazioni e/o elementi a corredo dell’offerta, che hanno rilevanza in fase esecutiva (es. dichiarazione delle parti del servizio/fornitura ai sensi dell’art. 48, comma 4 del Codice) sono sanabili.</w:t>
      </w:r>
    </w:p>
    <w:p w14:paraId="17EFE966" w14:textId="77777777" w:rsidR="00B6622C" w:rsidRDefault="00B6622C" w:rsidP="00A66B46">
      <w:pPr>
        <w:autoSpaceDE w:val="0"/>
        <w:autoSpaceDN w:val="0"/>
        <w:adjustRightInd w:val="0"/>
        <w:jc w:val="both"/>
        <w:rPr>
          <w:rFonts w:cs="Garamond"/>
        </w:rPr>
      </w:pPr>
      <w:r w:rsidRPr="00B6622C">
        <w:rPr>
          <w:rFonts w:cs="Garamond"/>
        </w:rPr>
        <w:t xml:space="preserve">Ai fini della sanatoria la stazione appaltante assegna al concorrente un termine </w:t>
      </w:r>
      <w:r>
        <w:rPr>
          <w:rFonts w:cs="Garamond-Italic"/>
          <w:i/>
          <w:iCs/>
        </w:rPr>
        <w:t xml:space="preserve">non </w:t>
      </w:r>
      <w:r w:rsidRPr="00B6622C">
        <w:rPr>
          <w:rFonts w:cs="Garamond-Italic"/>
          <w:i/>
          <w:iCs/>
        </w:rPr>
        <w:t xml:space="preserve">superiore a </w:t>
      </w:r>
      <w:r w:rsidRPr="006B7367">
        <w:rPr>
          <w:rFonts w:cs="Garamond-Italic"/>
          <w:b/>
          <w:i/>
          <w:iCs/>
        </w:rPr>
        <w:t xml:space="preserve">dieci </w:t>
      </w:r>
      <w:r w:rsidR="006B7367" w:rsidRPr="006B7367">
        <w:rPr>
          <w:rFonts w:cs="Garamond-Italic"/>
          <w:b/>
          <w:i/>
          <w:iCs/>
        </w:rPr>
        <w:t>giorni</w:t>
      </w:r>
      <w:r w:rsidR="006B7367">
        <w:rPr>
          <w:rFonts w:cs="Garamond-Italic"/>
          <w:i/>
          <w:iCs/>
        </w:rPr>
        <w:t xml:space="preserve"> </w:t>
      </w:r>
      <w:r w:rsidRPr="00B6622C">
        <w:rPr>
          <w:rFonts w:cs="Garamond"/>
        </w:rPr>
        <w:t>perché siano rese, integrate o regolarizzate le dichiarazioni necessarie, indicando il</w:t>
      </w:r>
      <w:r w:rsidR="00154EFF">
        <w:rPr>
          <w:rFonts w:cs="Garamond"/>
        </w:rPr>
        <w:t xml:space="preserve"> </w:t>
      </w:r>
      <w:r w:rsidRPr="00B6622C">
        <w:rPr>
          <w:rFonts w:cs="Garamond"/>
        </w:rPr>
        <w:t>contenuto e i soggetti che le devono rendere. Nel medesimo termine il concorrente è tenuto a</w:t>
      </w:r>
      <w:r w:rsidR="00154EFF">
        <w:rPr>
          <w:rFonts w:cs="Garamond"/>
        </w:rPr>
        <w:t xml:space="preserve"> </w:t>
      </w:r>
      <w:r w:rsidRPr="00B6622C">
        <w:rPr>
          <w:rFonts w:cs="Garamond"/>
        </w:rPr>
        <w:t>comunicare alla stazione appaltante l’eventuale volontà di non avvalersi del soccorso istruttorio.</w:t>
      </w:r>
    </w:p>
    <w:p w14:paraId="69D9B635" w14:textId="77777777" w:rsidR="00F724DB" w:rsidRPr="00450ECD" w:rsidRDefault="00F724DB" w:rsidP="00A66B46">
      <w:pPr>
        <w:autoSpaceDE w:val="0"/>
        <w:autoSpaceDN w:val="0"/>
        <w:adjustRightInd w:val="0"/>
        <w:jc w:val="both"/>
        <w:rPr>
          <w:rFonts w:cs="Garamond"/>
          <w:strike/>
          <w:color w:val="FF0000"/>
        </w:rPr>
      </w:pPr>
      <w:r w:rsidRPr="0050781E">
        <w:rPr>
          <w:rFonts w:cs="Garamond"/>
        </w:rPr>
        <w:t>Ove il concorrente produca dichiarazioni o documenti non perfettamente coerenti con la richiesta, la stazione appaltante può chiedere ulteriori precisazioni o chiarimenti, fissando un termine perentorio a pena di esclusione</w:t>
      </w:r>
      <w:r w:rsidR="003A4BFD">
        <w:rPr>
          <w:rFonts w:cs="Garamond"/>
        </w:rPr>
        <w:t>.</w:t>
      </w:r>
    </w:p>
    <w:p w14:paraId="60300C62" w14:textId="77777777" w:rsidR="00B6622C" w:rsidRDefault="00B6622C" w:rsidP="00A66B46">
      <w:pPr>
        <w:autoSpaceDE w:val="0"/>
        <w:autoSpaceDN w:val="0"/>
        <w:adjustRightInd w:val="0"/>
        <w:jc w:val="both"/>
        <w:rPr>
          <w:rFonts w:cs="Garamond"/>
        </w:rPr>
      </w:pPr>
      <w:r w:rsidRPr="00B6622C">
        <w:rPr>
          <w:rFonts w:cs="Garamond"/>
        </w:rPr>
        <w:t xml:space="preserve">In caso di comunicazione del concorrente della volontà di non avvalersi del </w:t>
      </w:r>
      <w:r>
        <w:rPr>
          <w:rFonts w:cs="Garamond"/>
        </w:rPr>
        <w:t xml:space="preserve">soccorso istruttorio e, </w:t>
      </w:r>
      <w:r w:rsidRPr="00B6622C">
        <w:rPr>
          <w:rFonts w:cs="Garamond"/>
        </w:rPr>
        <w:t>comunque, in caso di inutile decorso del termine, la stazione appalt</w:t>
      </w:r>
      <w:r>
        <w:rPr>
          <w:rFonts w:cs="Garamond"/>
        </w:rPr>
        <w:t>ante procede all’</w:t>
      </w:r>
      <w:r w:rsidRPr="00F724DB">
        <w:rPr>
          <w:rFonts w:cs="Garamond"/>
          <w:b/>
        </w:rPr>
        <w:t>esclusione</w:t>
      </w:r>
      <w:r>
        <w:rPr>
          <w:rFonts w:cs="Garamond"/>
        </w:rPr>
        <w:t xml:space="preserve"> del concorrente dalla procedura.</w:t>
      </w:r>
    </w:p>
    <w:p w14:paraId="2E57F27B" w14:textId="77777777" w:rsidR="00F724DB" w:rsidRDefault="00F724DB" w:rsidP="00A66B46">
      <w:pPr>
        <w:autoSpaceDE w:val="0"/>
        <w:autoSpaceDN w:val="0"/>
        <w:adjustRightInd w:val="0"/>
        <w:jc w:val="both"/>
        <w:rPr>
          <w:rFonts w:cs="Garamond"/>
        </w:rPr>
      </w:pPr>
      <w:r w:rsidRPr="00F724DB">
        <w:rPr>
          <w:rFonts w:cs="Garamond"/>
        </w:rPr>
        <w:t>Al di fuori delle ipotesi di cui all’articolo 83, comma 9, del Codice è facoltà della stazione appaltante invitare, se necessario, i concorrenti a fornire chiarimenti in ordine al contenuto dei certificati, documenti e dichiarazioni presentati.</w:t>
      </w:r>
    </w:p>
    <w:p w14:paraId="7EFE1B37" w14:textId="77777777" w:rsidR="0056639C" w:rsidRPr="0056639C" w:rsidRDefault="0056639C" w:rsidP="00A66B46">
      <w:pPr>
        <w:pStyle w:val="Titolo1"/>
        <w:ind w:left="0" w:firstLine="0"/>
      </w:pPr>
      <w:bookmarkStart w:id="139" w:name="_Toc521049709"/>
      <w:r w:rsidRPr="0056639C">
        <w:t>AGGIUDICAZIONE DELL’APPALTO E STIPULA DEL CONTRATTO</w:t>
      </w:r>
      <w:bookmarkEnd w:id="139"/>
    </w:p>
    <w:p w14:paraId="75671892" w14:textId="77777777" w:rsidR="00660AD8" w:rsidRPr="0050781E" w:rsidRDefault="00660AD8" w:rsidP="00A66B46">
      <w:pPr>
        <w:autoSpaceDE w:val="0"/>
        <w:autoSpaceDN w:val="0"/>
        <w:adjustRightInd w:val="0"/>
        <w:jc w:val="both"/>
        <w:rPr>
          <w:rFonts w:cs="Garamond"/>
        </w:rPr>
      </w:pPr>
      <w:r w:rsidRPr="0050781E">
        <w:rPr>
          <w:rFonts w:cs="Garamond"/>
        </w:rPr>
        <w:t>La proposta di aggiudicazione è formulata dalla Commissione giudicatrice in favore del concorrente che ha presentato la migliore of</w:t>
      </w:r>
      <w:r w:rsidR="00694AB4">
        <w:rPr>
          <w:rFonts w:cs="Garamond"/>
        </w:rPr>
        <w:t>ferta. Con tale adempimento la C</w:t>
      </w:r>
      <w:r w:rsidRPr="0050781E">
        <w:rPr>
          <w:rFonts w:cs="Garamond"/>
        </w:rPr>
        <w:t xml:space="preserve">ommissione chiude le operazioni di gara e trasmette al RUP tutti gli atti e documenti ai fini dei successivi adempimenti. </w:t>
      </w:r>
    </w:p>
    <w:p w14:paraId="0F26822B" w14:textId="77777777" w:rsidR="00660AD8" w:rsidRDefault="00660AD8" w:rsidP="00A66B46">
      <w:pPr>
        <w:autoSpaceDE w:val="0"/>
        <w:autoSpaceDN w:val="0"/>
        <w:adjustRightInd w:val="0"/>
        <w:jc w:val="both"/>
        <w:rPr>
          <w:rFonts w:cs="Garamond"/>
        </w:rPr>
      </w:pPr>
      <w:r w:rsidRPr="0050781E">
        <w:rPr>
          <w:rFonts w:cs="Garamond"/>
        </w:rPr>
        <w:t>Qualora vi sia stata verifica di congruità delle offerte anomale di cui all’articolo 22, la proposta di aggiudicazione è formulata dal RUP al termine del relativo procedimento.</w:t>
      </w:r>
    </w:p>
    <w:p w14:paraId="535C591A" w14:textId="77777777" w:rsidR="009806A4" w:rsidRDefault="009806A4" w:rsidP="009806A4">
      <w:pPr>
        <w:spacing w:before="60" w:after="60"/>
        <w:jc w:val="both"/>
        <w:rPr>
          <w:rFonts w:cs="Calibri"/>
        </w:rPr>
      </w:pPr>
      <w:r w:rsidRPr="002878A8">
        <w:rPr>
          <w:rFonts w:cs="Calibri"/>
        </w:rPr>
        <w:t>Si precisa che qualora nessuna offerta risulti conveniente o idonea in relazione all’oggetto del contratto, la CNPADC si riserva la facoltà di non procedere all’aggiudicazione ai sensi dell’art. 95, comma 12 del Codice. La CNPADC si riserva altresì</w:t>
      </w:r>
      <w:r>
        <w:rPr>
          <w:rFonts w:cs="Calibri"/>
        </w:rPr>
        <w:t>, in virtù dei poteri di autotutela,</w:t>
      </w:r>
      <w:r w:rsidRPr="002878A8">
        <w:rPr>
          <w:rFonts w:cs="Calibri"/>
        </w:rPr>
        <w:t xml:space="preserve"> il diritto di</w:t>
      </w:r>
      <w:r>
        <w:rPr>
          <w:rFonts w:cs="Calibri"/>
        </w:rPr>
        <w:t>:</w:t>
      </w:r>
      <w:r w:rsidRPr="002878A8">
        <w:rPr>
          <w:rFonts w:cs="Calibri"/>
        </w:rPr>
        <w:t xml:space="preserve"> </w:t>
      </w:r>
    </w:p>
    <w:p w14:paraId="18D31E1A" w14:textId="77777777" w:rsidR="009806A4" w:rsidRDefault="009806A4" w:rsidP="009806A4">
      <w:pPr>
        <w:pStyle w:val="Paragrafoelenco"/>
        <w:numPr>
          <w:ilvl w:val="0"/>
          <w:numId w:val="40"/>
        </w:numPr>
        <w:spacing w:before="60" w:after="60"/>
        <w:jc w:val="both"/>
        <w:rPr>
          <w:rFonts w:cs="Calibri"/>
        </w:rPr>
      </w:pPr>
      <w:r w:rsidRPr="002878A8">
        <w:rPr>
          <w:rFonts w:cs="Calibri"/>
        </w:rPr>
        <w:lastRenderedPageBreak/>
        <w:t xml:space="preserve">procedere all’aggiudicazione anche in presenza di una sola offerta valida; </w:t>
      </w:r>
    </w:p>
    <w:p w14:paraId="7636953F" w14:textId="77777777" w:rsidR="009806A4" w:rsidRDefault="009806A4" w:rsidP="009806A4">
      <w:pPr>
        <w:pStyle w:val="Paragrafoelenco"/>
        <w:numPr>
          <w:ilvl w:val="0"/>
          <w:numId w:val="40"/>
        </w:numPr>
        <w:spacing w:before="60" w:after="60"/>
        <w:jc w:val="both"/>
        <w:rPr>
          <w:rFonts w:cs="Calibri"/>
        </w:rPr>
      </w:pPr>
      <w:r w:rsidRPr="002878A8">
        <w:rPr>
          <w:rFonts w:cs="Calibri"/>
        </w:rPr>
        <w:t xml:space="preserve">sospendere, annullare, revocare, </w:t>
      </w:r>
      <w:proofErr w:type="spellStart"/>
      <w:r w:rsidRPr="002878A8">
        <w:rPr>
          <w:rFonts w:cs="Calibri"/>
        </w:rPr>
        <w:t>reindire</w:t>
      </w:r>
      <w:proofErr w:type="spellEnd"/>
      <w:r w:rsidRPr="002878A8">
        <w:rPr>
          <w:rFonts w:cs="Calibri"/>
        </w:rPr>
        <w:t xml:space="preserve"> o non aggiudicare la gara motivatamente; </w:t>
      </w:r>
    </w:p>
    <w:p w14:paraId="27088EDE" w14:textId="77777777" w:rsidR="009806A4" w:rsidRPr="002878A8" w:rsidRDefault="009806A4" w:rsidP="009806A4">
      <w:pPr>
        <w:pStyle w:val="Paragrafoelenco"/>
        <w:numPr>
          <w:ilvl w:val="0"/>
          <w:numId w:val="40"/>
        </w:numPr>
        <w:spacing w:before="60" w:after="60"/>
        <w:jc w:val="both"/>
        <w:rPr>
          <w:rFonts w:cs="Calibri"/>
        </w:rPr>
      </w:pPr>
      <w:r>
        <w:rPr>
          <w:rFonts w:cs="Calibri"/>
        </w:rPr>
        <w:t xml:space="preserve">non </w:t>
      </w:r>
      <w:r w:rsidRPr="002878A8">
        <w:rPr>
          <w:rFonts w:cs="Calibri"/>
        </w:rPr>
        <w:t>stipulare motivatamente il Contratto anche qualora sia intervenuta in precedenza l’aggiudicazione.</w:t>
      </w:r>
    </w:p>
    <w:p w14:paraId="0E5DB397" w14:textId="77777777" w:rsidR="009C6AEA" w:rsidRDefault="008426A4" w:rsidP="00A66B46">
      <w:pPr>
        <w:autoSpaceDE w:val="0"/>
        <w:autoSpaceDN w:val="0"/>
        <w:adjustRightInd w:val="0"/>
        <w:jc w:val="both"/>
        <w:rPr>
          <w:rFonts w:cs="Garamond"/>
        </w:rPr>
      </w:pPr>
      <w:r>
        <w:rPr>
          <w:rFonts w:cs="Garamond"/>
        </w:rPr>
        <w:t>L</w:t>
      </w:r>
      <w:r w:rsidR="0056639C" w:rsidRPr="0056639C">
        <w:rPr>
          <w:rFonts w:cs="Garamond"/>
        </w:rPr>
        <w:t>a stazione appaltante, ai sensi dell’art. 85 comma 5 del Codice, richiede al</w:t>
      </w:r>
      <w:r w:rsidR="00154EFF">
        <w:rPr>
          <w:rFonts w:cs="Garamond"/>
        </w:rPr>
        <w:t xml:space="preserve"> </w:t>
      </w:r>
      <w:r w:rsidR="0056639C" w:rsidRPr="0056639C">
        <w:rPr>
          <w:rFonts w:cs="Garamond"/>
        </w:rPr>
        <w:t xml:space="preserve">concorrente </w:t>
      </w:r>
      <w:r w:rsidR="001111D8">
        <w:rPr>
          <w:rFonts w:cs="Garamond"/>
        </w:rPr>
        <w:t>che ha presentato la migliore offerta</w:t>
      </w:r>
      <w:r w:rsidR="0056639C" w:rsidRPr="0056639C">
        <w:rPr>
          <w:rFonts w:cs="Garamond"/>
        </w:rPr>
        <w:t xml:space="preserve"> di presentare i documenti di cui all’art. 86 del</w:t>
      </w:r>
      <w:r w:rsidR="0056639C">
        <w:rPr>
          <w:rFonts w:cs="Garamond"/>
        </w:rPr>
        <w:t xml:space="preserve"> Codice, </w:t>
      </w:r>
      <w:r w:rsidR="0056639C" w:rsidRPr="0056639C">
        <w:rPr>
          <w:rFonts w:cs="Garamond"/>
        </w:rPr>
        <w:t>ai fini della prova dell’assenza dei motivi di esclusione di cui all’art. 8</w:t>
      </w:r>
      <w:r w:rsidR="0056639C">
        <w:rPr>
          <w:rFonts w:cs="Garamond"/>
        </w:rPr>
        <w:t xml:space="preserve">0 e del rispetto dei criteri di </w:t>
      </w:r>
      <w:r w:rsidR="0056639C" w:rsidRPr="0056639C">
        <w:rPr>
          <w:rFonts w:cs="Garamond"/>
        </w:rPr>
        <w:t xml:space="preserve">selezione di cui </w:t>
      </w:r>
      <w:r w:rsidR="001111D8">
        <w:rPr>
          <w:rFonts w:cs="Garamond"/>
        </w:rPr>
        <w:t xml:space="preserve">all’art. 83 del medesimo Codice, </w:t>
      </w:r>
      <w:r w:rsidR="001111D8" w:rsidRPr="0050781E">
        <w:rPr>
          <w:rFonts w:cs="Garamond"/>
        </w:rPr>
        <w:t>nonché ogni altro documento necessario per espletare tutte le opportune verifiche di legge.</w:t>
      </w:r>
      <w:r w:rsidR="002A4C91">
        <w:rPr>
          <w:rFonts w:cs="Garamond"/>
        </w:rPr>
        <w:t xml:space="preserve"> </w:t>
      </w:r>
      <w:r w:rsidR="009C6AEA">
        <w:rPr>
          <w:rFonts w:cs="Calibri"/>
        </w:rPr>
        <w:t xml:space="preserve">Tale verifica avverrà attraverso l’utilizzo del sistema </w:t>
      </w:r>
      <w:proofErr w:type="spellStart"/>
      <w:r w:rsidR="009C6AEA">
        <w:rPr>
          <w:rFonts w:cs="Calibri"/>
        </w:rPr>
        <w:t>AVCpass</w:t>
      </w:r>
      <w:proofErr w:type="spellEnd"/>
      <w:r w:rsidR="009C6AEA">
        <w:rPr>
          <w:rFonts w:cs="Calibri"/>
        </w:rPr>
        <w:t>.</w:t>
      </w:r>
    </w:p>
    <w:p w14:paraId="3BBF72A2" w14:textId="77777777" w:rsidR="009C6AEA" w:rsidRDefault="002A4C91" w:rsidP="00A66B46">
      <w:pPr>
        <w:autoSpaceDE w:val="0"/>
        <w:autoSpaceDN w:val="0"/>
        <w:adjustRightInd w:val="0"/>
        <w:jc w:val="both"/>
        <w:rPr>
          <w:rFonts w:cs="Calibri"/>
        </w:rPr>
      </w:pPr>
      <w:r>
        <w:rPr>
          <w:rFonts w:cs="Garamond"/>
        </w:rPr>
        <w:t xml:space="preserve">La stazione appaltante procederà a </w:t>
      </w:r>
      <w:r w:rsidRPr="002A4C91">
        <w:rPr>
          <w:rFonts w:cs="Garamond"/>
        </w:rPr>
        <w:t>richiedere - laddove non sia stata effettuata la verifica di congruità dell’offerta – i documenti necessari alla verifica di cui all’articolo 97</w:t>
      </w:r>
      <w:r>
        <w:rPr>
          <w:rFonts w:cs="Garamond"/>
        </w:rPr>
        <w:t xml:space="preserve">, comma 5, lett. d) del Codice e a </w:t>
      </w:r>
      <w:r w:rsidRPr="002A4C91">
        <w:rPr>
          <w:rFonts w:cs="Garamond"/>
        </w:rPr>
        <w:t>verificare, ai sensi dell’art. 95, comma 10, il rispetto dei minimi salariali retributivi di cui al sopra citato art. 97, comma 5, lett. d).</w:t>
      </w:r>
      <w:r w:rsidR="009C6AEA" w:rsidRPr="009C6AEA">
        <w:rPr>
          <w:rFonts w:cs="Calibri"/>
        </w:rPr>
        <w:t xml:space="preserve"> </w:t>
      </w:r>
    </w:p>
    <w:p w14:paraId="3A9D9555" w14:textId="77777777" w:rsidR="0056639C" w:rsidRPr="0056639C" w:rsidRDefault="0056639C" w:rsidP="00A66B46">
      <w:pPr>
        <w:autoSpaceDE w:val="0"/>
        <w:autoSpaceDN w:val="0"/>
        <w:adjustRightInd w:val="0"/>
        <w:jc w:val="both"/>
        <w:rPr>
          <w:rFonts w:cs="Garamond"/>
        </w:rPr>
      </w:pPr>
      <w:r w:rsidRPr="0056639C">
        <w:rPr>
          <w:rFonts w:cs="Garamond"/>
        </w:rPr>
        <w:t>La stazione appaltante, previa verifica ed approvazione della proposta d</w:t>
      </w:r>
      <w:r>
        <w:rPr>
          <w:rFonts w:cs="Garamond"/>
        </w:rPr>
        <w:t xml:space="preserve">i aggiudicazione ai sensi degli </w:t>
      </w:r>
      <w:r w:rsidRPr="0056639C">
        <w:rPr>
          <w:rFonts w:cs="Garamond"/>
        </w:rPr>
        <w:t xml:space="preserve">artt. 32, comma 5 e 33, </w:t>
      </w:r>
      <w:r w:rsidR="001111D8">
        <w:rPr>
          <w:rFonts w:cs="Garamond"/>
        </w:rPr>
        <w:t>comma 1 del Codice, aggiudica l’appalto</w:t>
      </w:r>
      <w:r w:rsidR="002A4C91">
        <w:rPr>
          <w:rFonts w:cs="Garamond"/>
        </w:rPr>
        <w:t xml:space="preserve"> e successivamente procede alle comunicazioni di cui all’art. 75, comma 5 lett. a) del Codice.</w:t>
      </w:r>
    </w:p>
    <w:p w14:paraId="4A76A79C" w14:textId="77777777" w:rsidR="0056639C" w:rsidRPr="0056639C" w:rsidRDefault="0056639C" w:rsidP="00A66B46">
      <w:pPr>
        <w:autoSpaceDE w:val="0"/>
        <w:autoSpaceDN w:val="0"/>
        <w:adjustRightInd w:val="0"/>
        <w:jc w:val="both"/>
        <w:rPr>
          <w:rFonts w:cs="Garamond"/>
        </w:rPr>
      </w:pPr>
      <w:r w:rsidRPr="0056639C">
        <w:rPr>
          <w:rFonts w:cs="Garamond"/>
        </w:rPr>
        <w:t>L’aggiudicazione diventa efficace, ai sensi dell’art. 32, comma 7 del C</w:t>
      </w:r>
      <w:r w:rsidR="00660AD8">
        <w:rPr>
          <w:rFonts w:cs="Garamond"/>
        </w:rPr>
        <w:t xml:space="preserve">odice, all’esito positivo della </w:t>
      </w:r>
      <w:r w:rsidRPr="0056639C">
        <w:rPr>
          <w:rFonts w:cs="Garamond"/>
        </w:rPr>
        <w:t>verifica del possesso dei requisiti prescritti.</w:t>
      </w:r>
    </w:p>
    <w:p w14:paraId="4508DB52" w14:textId="77777777" w:rsidR="0056639C" w:rsidRPr="0056639C" w:rsidRDefault="0056639C" w:rsidP="00A66B46">
      <w:pPr>
        <w:autoSpaceDE w:val="0"/>
        <w:autoSpaceDN w:val="0"/>
        <w:adjustRightInd w:val="0"/>
        <w:jc w:val="both"/>
        <w:rPr>
          <w:rFonts w:cs="Garamond"/>
        </w:rPr>
      </w:pPr>
      <w:r w:rsidRPr="0056639C">
        <w:rPr>
          <w:rFonts w:cs="Garamond"/>
        </w:rPr>
        <w:t>In caso di esito negativo delle verifiche, la stazione appaltante procederà a</w:t>
      </w:r>
      <w:r>
        <w:rPr>
          <w:rFonts w:cs="Garamond"/>
        </w:rPr>
        <w:t xml:space="preserve">lla revoca dell’aggiudicazione, </w:t>
      </w:r>
      <w:r w:rsidRPr="0056639C">
        <w:rPr>
          <w:rFonts w:cs="Garamond"/>
        </w:rPr>
        <w:t xml:space="preserve">alla segnalazione all’ANAC nonché all’incameramento della garanzia provvisoria. </w:t>
      </w:r>
      <w:r>
        <w:rPr>
          <w:rFonts w:cs="Garamond"/>
        </w:rPr>
        <w:t xml:space="preserve">La stazione appaltante </w:t>
      </w:r>
      <w:r w:rsidRPr="0056639C">
        <w:rPr>
          <w:rFonts w:cs="Garamond"/>
        </w:rPr>
        <w:t>aggiudicherà, quindi, al secondo graduato procedendo altresì, alle verifiche nei termini sopra indicati.</w:t>
      </w:r>
    </w:p>
    <w:p w14:paraId="7FD2B5D9" w14:textId="77777777" w:rsidR="009D749D" w:rsidRPr="0056639C" w:rsidRDefault="0056639C" w:rsidP="00A66B46">
      <w:pPr>
        <w:autoSpaceDE w:val="0"/>
        <w:autoSpaceDN w:val="0"/>
        <w:adjustRightInd w:val="0"/>
        <w:jc w:val="both"/>
        <w:rPr>
          <w:rFonts w:cs="Garamond"/>
        </w:rPr>
      </w:pPr>
      <w:r w:rsidRPr="0056639C">
        <w:rPr>
          <w:rFonts w:cs="Garamond"/>
        </w:rPr>
        <w:t>Nell’ipotesi in cui l’appalto non possa essere aggiudicato neppure a favo</w:t>
      </w:r>
      <w:r>
        <w:rPr>
          <w:rFonts w:cs="Garamond"/>
        </w:rPr>
        <w:t xml:space="preserve">re del concorrente collocato al </w:t>
      </w:r>
      <w:r w:rsidRPr="0056639C">
        <w:rPr>
          <w:rFonts w:cs="Garamond"/>
        </w:rPr>
        <w:t>secondo posto nella graduatoria, l’appalto verrà aggiudicato, nei te</w:t>
      </w:r>
      <w:r>
        <w:rPr>
          <w:rFonts w:cs="Garamond"/>
        </w:rPr>
        <w:t xml:space="preserve">rmini sopra detti, scorrendo la </w:t>
      </w:r>
      <w:r w:rsidRPr="0056639C">
        <w:rPr>
          <w:rFonts w:cs="Garamond"/>
        </w:rPr>
        <w:t>graduatoria.</w:t>
      </w:r>
    </w:p>
    <w:p w14:paraId="51973699" w14:textId="77777777" w:rsidR="002A4C91" w:rsidRDefault="0056639C" w:rsidP="00A66B46">
      <w:pPr>
        <w:spacing w:before="60" w:after="60"/>
        <w:jc w:val="both"/>
        <w:rPr>
          <w:rFonts w:cs="Calibri"/>
        </w:rPr>
      </w:pPr>
      <w:r w:rsidRPr="0056639C">
        <w:rPr>
          <w:rFonts w:cs="Garamond"/>
        </w:rPr>
        <w:t>La stipulazione del contratto è subordinata al positivo esito delle pro</w:t>
      </w:r>
      <w:r>
        <w:rPr>
          <w:rFonts w:cs="Garamond"/>
        </w:rPr>
        <w:t xml:space="preserve">cedure previste dalla normativa </w:t>
      </w:r>
      <w:r w:rsidRPr="0056639C">
        <w:rPr>
          <w:rFonts w:cs="Garamond"/>
        </w:rPr>
        <w:t>vigente in materia di lotta alla mafia, fatto salvo quanto previsto da</w:t>
      </w:r>
      <w:r w:rsidR="00694AB4">
        <w:rPr>
          <w:rFonts w:cs="Garamond"/>
        </w:rPr>
        <w:t xml:space="preserve">gli </w:t>
      </w:r>
      <w:r w:rsidRPr="0056639C">
        <w:rPr>
          <w:rFonts w:cs="Garamond"/>
        </w:rPr>
        <w:t>art</w:t>
      </w:r>
      <w:r w:rsidR="00694AB4">
        <w:rPr>
          <w:rFonts w:cs="Garamond"/>
        </w:rPr>
        <w:t>t</w:t>
      </w:r>
      <w:r w:rsidRPr="0056639C">
        <w:rPr>
          <w:rFonts w:cs="Garamond"/>
        </w:rPr>
        <w:t xml:space="preserve">. 88 comma 4-bis </w:t>
      </w:r>
      <w:r w:rsidR="00694AB4">
        <w:rPr>
          <w:rFonts w:cs="Garamond"/>
        </w:rPr>
        <w:t xml:space="preserve">e 89 e dall’art.92 comma 3 del </w:t>
      </w:r>
      <w:proofErr w:type="spellStart"/>
      <w:r w:rsidR="00694AB4">
        <w:rPr>
          <w:rFonts w:cs="Garamond"/>
        </w:rPr>
        <w:t>D.L</w:t>
      </w:r>
      <w:r w:rsidRPr="0056639C">
        <w:rPr>
          <w:rFonts w:cs="Garamond"/>
        </w:rPr>
        <w:t>gs.</w:t>
      </w:r>
      <w:proofErr w:type="spellEnd"/>
      <w:r w:rsidRPr="0056639C">
        <w:rPr>
          <w:rFonts w:cs="Garamond"/>
        </w:rPr>
        <w:t xml:space="preserve"> 6 settembre 2011 n. 159 (c.d. Codice Antimafia).</w:t>
      </w:r>
      <w:r w:rsidR="002A4C91">
        <w:rPr>
          <w:rFonts w:cs="Garamond"/>
        </w:rPr>
        <w:t xml:space="preserve"> </w:t>
      </w:r>
      <w:r w:rsidR="002A4C91">
        <w:rPr>
          <w:rFonts w:cs="Calibri"/>
        </w:rPr>
        <w:t>A tal fine all’aggiudicatario sarà richiesto di presentare la seguente documentazione:</w:t>
      </w:r>
    </w:p>
    <w:p w14:paraId="311673A9" w14:textId="77777777" w:rsidR="002A4C91" w:rsidRDefault="002A4C91" w:rsidP="00523D9F">
      <w:pPr>
        <w:pStyle w:val="Paragrafoelenco"/>
        <w:numPr>
          <w:ilvl w:val="0"/>
          <w:numId w:val="40"/>
        </w:numPr>
        <w:spacing w:before="60" w:after="60"/>
        <w:ind w:hanging="284"/>
        <w:jc w:val="both"/>
        <w:rPr>
          <w:rFonts w:cs="Calibri"/>
        </w:rPr>
      </w:pPr>
      <w:r w:rsidRPr="00771E2A">
        <w:rPr>
          <w:rFonts w:cs="Calibri"/>
        </w:rPr>
        <w:t>dichiarazione sostitutiva del certificato di iscrizione alla CCIAA redatta dal legale rappresentante</w:t>
      </w:r>
      <w:r>
        <w:rPr>
          <w:rFonts w:cs="Calibri"/>
        </w:rPr>
        <w:t xml:space="preserve"> </w:t>
      </w:r>
      <w:r w:rsidRPr="00771E2A">
        <w:rPr>
          <w:rFonts w:cs="Calibri"/>
        </w:rPr>
        <w:t xml:space="preserve">della società e contenente tutti i componenti della compagine societaria, ai sensi dell’art. 85 del </w:t>
      </w:r>
      <w:proofErr w:type="spellStart"/>
      <w:r w:rsidRPr="00771E2A">
        <w:rPr>
          <w:rFonts w:cs="Calibri"/>
        </w:rPr>
        <w:t>D.Lgs.</w:t>
      </w:r>
      <w:proofErr w:type="spellEnd"/>
      <w:r w:rsidRPr="00771E2A">
        <w:rPr>
          <w:rFonts w:cs="Calibri"/>
        </w:rPr>
        <w:t xml:space="preserve"> 159/2011;</w:t>
      </w:r>
    </w:p>
    <w:p w14:paraId="455FD956" w14:textId="77777777" w:rsidR="002A4C91" w:rsidRPr="00771E2A" w:rsidRDefault="002A4C91" w:rsidP="00084496">
      <w:pPr>
        <w:pStyle w:val="Paragrafoelenco"/>
        <w:numPr>
          <w:ilvl w:val="0"/>
          <w:numId w:val="40"/>
        </w:numPr>
        <w:spacing w:before="60"/>
        <w:ind w:left="721" w:hanging="284"/>
        <w:contextualSpacing w:val="0"/>
        <w:jc w:val="both"/>
        <w:rPr>
          <w:rFonts w:cs="Calibri"/>
        </w:rPr>
      </w:pPr>
      <w:r>
        <w:rPr>
          <w:rFonts w:cs="Calibri"/>
        </w:rPr>
        <w:t>d</w:t>
      </w:r>
      <w:r w:rsidRPr="00771E2A">
        <w:rPr>
          <w:rFonts w:cs="Calibri"/>
        </w:rPr>
        <w:t>ichiarazione sostitutiva riferita ai familiari conviventi dei soggetti da controllare a norma</w:t>
      </w:r>
      <w:r>
        <w:rPr>
          <w:rFonts w:cs="Calibri"/>
        </w:rPr>
        <w:t xml:space="preserve"> </w:t>
      </w:r>
      <w:r w:rsidRPr="00771E2A">
        <w:rPr>
          <w:rFonts w:cs="Calibri"/>
        </w:rPr>
        <w:t xml:space="preserve">dell’art. 85 del </w:t>
      </w:r>
      <w:proofErr w:type="spellStart"/>
      <w:r w:rsidRPr="00771E2A">
        <w:rPr>
          <w:rFonts w:cs="Calibri"/>
        </w:rPr>
        <w:t>D.Lgs.</w:t>
      </w:r>
      <w:proofErr w:type="spellEnd"/>
      <w:r w:rsidRPr="00771E2A">
        <w:rPr>
          <w:rFonts w:cs="Calibri"/>
        </w:rPr>
        <w:t xml:space="preserve"> 159/2011, resa dai soggetti indicati dall’art. 85 del D. Lgs. n. 159/2011, in relazione ai familiari</w:t>
      </w:r>
      <w:r>
        <w:rPr>
          <w:rFonts w:cs="Calibri"/>
        </w:rPr>
        <w:t xml:space="preserve"> </w:t>
      </w:r>
      <w:r w:rsidRPr="00771E2A">
        <w:rPr>
          <w:rFonts w:cs="Calibri"/>
        </w:rPr>
        <w:t>c</w:t>
      </w:r>
      <w:r w:rsidR="006D5806">
        <w:rPr>
          <w:rFonts w:cs="Calibri"/>
        </w:rPr>
        <w:t>onviventi dei soggetti medesimi.</w:t>
      </w:r>
      <w:r w:rsidR="00084496" w:rsidRPr="00084496">
        <w:rPr>
          <w:rFonts w:cs="Arial"/>
          <w:lang w:eastAsia="it-IT"/>
        </w:rPr>
        <w:t xml:space="preserve"> </w:t>
      </w:r>
      <w:r w:rsidR="00084496" w:rsidRPr="001F250C">
        <w:rPr>
          <w:rFonts w:cs="Arial"/>
          <w:lang w:eastAsia="it-IT"/>
        </w:rPr>
        <w:t xml:space="preserve">Trascorsi i termini previsti dall’art. 92, commi 2 e 3 </w:t>
      </w:r>
      <w:proofErr w:type="spellStart"/>
      <w:r w:rsidR="00084496" w:rsidRPr="001F250C">
        <w:rPr>
          <w:rFonts w:cs="Calibri"/>
        </w:rPr>
        <w:t>D.Lgs.</w:t>
      </w:r>
      <w:proofErr w:type="spellEnd"/>
      <w:r w:rsidR="00084496" w:rsidRPr="001F250C">
        <w:rPr>
          <w:rFonts w:cs="Arial"/>
          <w:lang w:eastAsia="it-IT"/>
        </w:rPr>
        <w:t xml:space="preserve"> 159/2011 dalla consultazione della Banca dati, la stazione appaltante procede alla stipula del contratto anche in assenza dell’informativa antimafia, salvo il successivo recesso dal contratto laddove siano successivamente accertati elementi relativi a tentativi di infiltrazione mafiosa di cui all’art. 92, comma 4 del </w:t>
      </w:r>
      <w:proofErr w:type="spellStart"/>
      <w:r w:rsidR="00084496" w:rsidRPr="001F250C">
        <w:rPr>
          <w:rFonts w:cs="Calibri"/>
        </w:rPr>
        <w:t>D.Lgs.</w:t>
      </w:r>
      <w:proofErr w:type="spellEnd"/>
      <w:r w:rsidR="00084496" w:rsidRPr="001F250C">
        <w:rPr>
          <w:rFonts w:cs="Arial"/>
          <w:lang w:eastAsia="it-IT"/>
        </w:rPr>
        <w:t xml:space="preserve"> 159/2011.</w:t>
      </w:r>
    </w:p>
    <w:p w14:paraId="092181E6" w14:textId="77777777" w:rsidR="0056639C" w:rsidRPr="0056639C" w:rsidRDefault="0056639C" w:rsidP="00A66B46">
      <w:pPr>
        <w:autoSpaceDE w:val="0"/>
        <w:autoSpaceDN w:val="0"/>
        <w:adjustRightInd w:val="0"/>
        <w:jc w:val="both"/>
        <w:rPr>
          <w:rFonts w:cs="Garamond"/>
        </w:rPr>
      </w:pPr>
      <w:r w:rsidRPr="0056639C">
        <w:rPr>
          <w:rFonts w:cs="Garamond"/>
        </w:rPr>
        <w:lastRenderedPageBreak/>
        <w:t>Il contr</w:t>
      </w:r>
      <w:r w:rsidR="00694AB4">
        <w:rPr>
          <w:rFonts w:cs="Garamond"/>
        </w:rPr>
        <w:t>atto, ai sensi dell’art. 32, comma</w:t>
      </w:r>
      <w:r w:rsidRPr="0056639C">
        <w:rPr>
          <w:rFonts w:cs="Garamond"/>
        </w:rPr>
        <w:t xml:space="preserve"> 9 del Codice, non potrà essere stipulat</w:t>
      </w:r>
      <w:r>
        <w:rPr>
          <w:rFonts w:cs="Garamond"/>
        </w:rPr>
        <w:t xml:space="preserve">o prima di 35 giorni dall’invio </w:t>
      </w:r>
      <w:r w:rsidRPr="0056639C">
        <w:rPr>
          <w:rFonts w:cs="Garamond"/>
        </w:rPr>
        <w:t>dell’ultima delle comunicazioni del provvedimento di aggiudicazione.</w:t>
      </w:r>
    </w:p>
    <w:p w14:paraId="65811D3C" w14:textId="77777777" w:rsidR="0056639C" w:rsidRPr="0056639C" w:rsidRDefault="0056639C" w:rsidP="00A66B46">
      <w:pPr>
        <w:autoSpaceDE w:val="0"/>
        <w:autoSpaceDN w:val="0"/>
        <w:adjustRightInd w:val="0"/>
        <w:jc w:val="both"/>
        <w:rPr>
          <w:rFonts w:cs="Garamond"/>
        </w:rPr>
      </w:pPr>
      <w:r w:rsidRPr="0056639C">
        <w:rPr>
          <w:rFonts w:cs="Garamond"/>
        </w:rPr>
        <w:t xml:space="preserve">La stipula avrà luogo entro 60 giorni </w:t>
      </w:r>
      <w:r>
        <w:rPr>
          <w:rFonts w:cs="Garamond"/>
        </w:rPr>
        <w:t xml:space="preserve">dall’intervenuta </w:t>
      </w:r>
      <w:r w:rsidRPr="0056639C">
        <w:rPr>
          <w:rFonts w:cs="Garamond"/>
        </w:rPr>
        <w:t>efficacia dell’aggiudica</w:t>
      </w:r>
      <w:r w:rsidR="00694AB4">
        <w:rPr>
          <w:rFonts w:cs="Garamond"/>
        </w:rPr>
        <w:t>zione ai sensi dell’art. 32, comma</w:t>
      </w:r>
      <w:r w:rsidRPr="0056639C">
        <w:rPr>
          <w:rFonts w:cs="Garamond"/>
        </w:rPr>
        <w:t xml:space="preserve"> 8 del Codice, salvo il differimento espressa</w:t>
      </w:r>
      <w:r>
        <w:rPr>
          <w:rFonts w:cs="Garamond"/>
        </w:rPr>
        <w:t xml:space="preserve">mente </w:t>
      </w:r>
      <w:r w:rsidRPr="0056639C">
        <w:rPr>
          <w:rFonts w:cs="Garamond"/>
        </w:rPr>
        <w:t>concordato con l’aggiudicatario.</w:t>
      </w:r>
    </w:p>
    <w:p w14:paraId="254B67FB" w14:textId="77777777" w:rsidR="001111D8" w:rsidRDefault="0056639C" w:rsidP="00A66B46">
      <w:pPr>
        <w:autoSpaceDE w:val="0"/>
        <w:autoSpaceDN w:val="0"/>
        <w:adjustRightInd w:val="0"/>
        <w:jc w:val="both"/>
        <w:rPr>
          <w:rFonts w:cs="Garamond"/>
        </w:rPr>
      </w:pPr>
      <w:r w:rsidRPr="0056639C">
        <w:rPr>
          <w:rFonts w:cs="Garamond"/>
        </w:rPr>
        <w:t>All’atto della stipulazione del contratto l’aggiudicatario deve presentare, n</w:t>
      </w:r>
      <w:r>
        <w:rPr>
          <w:rFonts w:cs="Garamond"/>
        </w:rPr>
        <w:t xml:space="preserve">ella misura e nei modi previsti </w:t>
      </w:r>
      <w:r w:rsidRPr="0056639C">
        <w:rPr>
          <w:rFonts w:cs="Garamond"/>
        </w:rPr>
        <w:t xml:space="preserve">dall’art. 103 del Codice, la </w:t>
      </w:r>
      <w:r w:rsidRPr="00084496">
        <w:rPr>
          <w:rFonts w:cs="Garamond"/>
          <w:b/>
        </w:rPr>
        <w:t>garanzia definitiva</w:t>
      </w:r>
      <w:r w:rsidRPr="0056639C">
        <w:rPr>
          <w:rFonts w:cs="Garamond"/>
        </w:rPr>
        <w:t>,</w:t>
      </w:r>
      <w:r w:rsidR="001111D8">
        <w:rPr>
          <w:rFonts w:cs="Garamond"/>
        </w:rPr>
        <w:t xml:space="preserve"> contestualmente la provvisoria è svincolata ai sensi dell’art. 93 commi 6 e 9.</w:t>
      </w:r>
    </w:p>
    <w:p w14:paraId="58E0D236" w14:textId="77777777" w:rsidR="000479F6" w:rsidRDefault="000479F6" w:rsidP="00A66B46">
      <w:pPr>
        <w:autoSpaceDE w:val="0"/>
        <w:autoSpaceDN w:val="0"/>
        <w:adjustRightInd w:val="0"/>
        <w:jc w:val="both"/>
        <w:rPr>
          <w:rFonts w:ascii="Calibri" w:hAnsi="Calibri" w:cs="Tahoma"/>
        </w:rPr>
      </w:pPr>
      <w:r w:rsidRPr="000479F6">
        <w:rPr>
          <w:rFonts w:cs="Garamond"/>
        </w:rPr>
        <w:t>Dovrà altresì presentare idonea</w:t>
      </w:r>
      <w:r w:rsidRPr="000479F6">
        <w:rPr>
          <w:rFonts w:ascii="Calibri" w:hAnsi="Calibri" w:cs="Tahoma"/>
        </w:rPr>
        <w:t xml:space="preserve"> polizza assicurativa contro i ris</w:t>
      </w:r>
      <w:r w:rsidR="00084496">
        <w:rPr>
          <w:rFonts w:ascii="Calibri" w:hAnsi="Calibri" w:cs="Tahoma"/>
        </w:rPr>
        <w:t>chi della responsabilità civile come previsto nel Capitolato Speciale al punto 10.</w:t>
      </w:r>
    </w:p>
    <w:p w14:paraId="43ED4D24" w14:textId="77777777" w:rsidR="00084496" w:rsidRDefault="00084496" w:rsidP="00084496">
      <w:pPr>
        <w:spacing w:before="60" w:after="60"/>
        <w:jc w:val="both"/>
        <w:rPr>
          <w:rFonts w:cs="Calibri"/>
        </w:rPr>
      </w:pPr>
      <w:r w:rsidRPr="00771E2A">
        <w:rPr>
          <w:rFonts w:cs="Calibri"/>
        </w:rPr>
        <w:t>La formalizzazione del contratto con l’Operatore economico aggiudi</w:t>
      </w:r>
      <w:r>
        <w:rPr>
          <w:rFonts w:cs="Calibri"/>
        </w:rPr>
        <w:t xml:space="preserve">catario avverrà a seguito della </w:t>
      </w:r>
      <w:r w:rsidRPr="00771E2A">
        <w:rPr>
          <w:rFonts w:cs="Calibri"/>
        </w:rPr>
        <w:t>produzione da parte dell’Operatore economico aggiudicatario, della documentazione richiesta.</w:t>
      </w:r>
    </w:p>
    <w:p w14:paraId="01B52AA9" w14:textId="77777777" w:rsidR="00084496" w:rsidRPr="00084496" w:rsidRDefault="00084496" w:rsidP="00084496">
      <w:pPr>
        <w:autoSpaceDE w:val="0"/>
        <w:autoSpaceDN w:val="0"/>
        <w:adjustRightInd w:val="0"/>
        <w:jc w:val="both"/>
        <w:rPr>
          <w:rFonts w:cs="Garamond"/>
        </w:rPr>
      </w:pPr>
      <w:r w:rsidRPr="00084496">
        <w:rPr>
          <w:rFonts w:cs="Garamond"/>
        </w:rPr>
        <w:t>Il contratto sarà stipulato mediante scrittura privata, come previsto dall’art. 32 del Codice.</w:t>
      </w:r>
    </w:p>
    <w:p w14:paraId="1E323AF0" w14:textId="77777777" w:rsidR="0056639C" w:rsidRPr="0056639C" w:rsidRDefault="004609C6" w:rsidP="00084496">
      <w:pPr>
        <w:autoSpaceDE w:val="0"/>
        <w:autoSpaceDN w:val="0"/>
        <w:adjustRightInd w:val="0"/>
        <w:jc w:val="both"/>
        <w:rPr>
          <w:rFonts w:cs="Garamond"/>
        </w:rPr>
      </w:pPr>
      <w:r>
        <w:rPr>
          <w:rFonts w:cs="Garamond"/>
        </w:rPr>
        <w:t>I</w:t>
      </w:r>
      <w:r w:rsidR="0056639C" w:rsidRPr="0056639C">
        <w:rPr>
          <w:rFonts w:cs="Garamond"/>
        </w:rPr>
        <w:t xml:space="preserve">l contratto è soggetto agli obblighi in tema di tracciabilità dei flussi finanziari di cui alla </w:t>
      </w:r>
      <w:r w:rsidR="00694AB4">
        <w:rPr>
          <w:rFonts w:cs="Garamond"/>
        </w:rPr>
        <w:t>L</w:t>
      </w:r>
      <w:r w:rsidR="0056639C" w:rsidRPr="0056639C">
        <w:rPr>
          <w:rFonts w:cs="Garamond"/>
        </w:rPr>
        <w:t>. 13 agosto</w:t>
      </w:r>
      <w:r w:rsidR="00694AB4">
        <w:rPr>
          <w:rFonts w:cs="Garamond"/>
        </w:rPr>
        <w:t xml:space="preserve"> </w:t>
      </w:r>
      <w:r w:rsidR="0056639C" w:rsidRPr="0056639C">
        <w:rPr>
          <w:rFonts w:cs="Garamond"/>
        </w:rPr>
        <w:t>2010, n. 136.</w:t>
      </w:r>
    </w:p>
    <w:p w14:paraId="080BBCBF" w14:textId="77777777" w:rsidR="0056639C" w:rsidRPr="0056639C" w:rsidRDefault="0056639C" w:rsidP="00A66B46">
      <w:pPr>
        <w:autoSpaceDE w:val="0"/>
        <w:autoSpaceDN w:val="0"/>
        <w:adjustRightInd w:val="0"/>
        <w:jc w:val="both"/>
        <w:rPr>
          <w:rFonts w:cs="Garamond"/>
        </w:rPr>
      </w:pPr>
      <w:r w:rsidRPr="0056639C">
        <w:rPr>
          <w:rFonts w:cs="Garamond"/>
        </w:rPr>
        <w:t>Nei casi di cui all’art. 110</w:t>
      </w:r>
      <w:r w:rsidR="00694AB4">
        <w:rPr>
          <w:rFonts w:cs="Garamond"/>
        </w:rPr>
        <w:t>,</w:t>
      </w:r>
      <w:r w:rsidRPr="0056639C">
        <w:rPr>
          <w:rFonts w:cs="Garamond"/>
        </w:rPr>
        <w:t xml:space="preserve"> co</w:t>
      </w:r>
      <w:r w:rsidR="00694AB4">
        <w:rPr>
          <w:rFonts w:cs="Garamond"/>
        </w:rPr>
        <w:t>mma</w:t>
      </w:r>
      <w:r w:rsidRPr="0056639C">
        <w:rPr>
          <w:rFonts w:cs="Garamond"/>
        </w:rPr>
        <w:t xml:space="preserve"> 1</w:t>
      </w:r>
      <w:r w:rsidR="00694AB4">
        <w:rPr>
          <w:rFonts w:cs="Garamond"/>
        </w:rPr>
        <w:t>,</w:t>
      </w:r>
      <w:r w:rsidRPr="0056639C">
        <w:rPr>
          <w:rFonts w:cs="Garamond"/>
        </w:rPr>
        <w:t xml:space="preserve"> del Codice la stazione appaltante interpella progressivamente i soggett</w:t>
      </w:r>
      <w:r>
        <w:rPr>
          <w:rFonts w:cs="Garamond"/>
        </w:rPr>
        <w:t xml:space="preserve">i </w:t>
      </w:r>
      <w:r w:rsidRPr="0056639C">
        <w:rPr>
          <w:rFonts w:cs="Garamond"/>
        </w:rPr>
        <w:t>che hanno partecipato alla procedura di gara, risultanti dalla relativa gradu</w:t>
      </w:r>
      <w:r>
        <w:rPr>
          <w:rFonts w:cs="Garamond"/>
        </w:rPr>
        <w:t xml:space="preserve">atoria, al fine di stipulare un </w:t>
      </w:r>
      <w:r w:rsidRPr="0056639C">
        <w:rPr>
          <w:rFonts w:cs="Garamond"/>
        </w:rPr>
        <w:t>nuovo contratto per l’affidamento dell’esecuzione o del completamento del servizio/fornitura.</w:t>
      </w:r>
    </w:p>
    <w:p w14:paraId="45548E4E" w14:textId="2C3CA8D2" w:rsidR="0056639C" w:rsidRPr="0056639C" w:rsidRDefault="0056639C" w:rsidP="00A66B46">
      <w:pPr>
        <w:autoSpaceDE w:val="0"/>
        <w:autoSpaceDN w:val="0"/>
        <w:adjustRightInd w:val="0"/>
        <w:jc w:val="both"/>
        <w:rPr>
          <w:rFonts w:cs="Garamond"/>
        </w:rPr>
      </w:pPr>
      <w:bookmarkStart w:id="140" w:name="_Hlk520373103"/>
      <w:r w:rsidRPr="00CE33D4">
        <w:rPr>
          <w:rFonts w:cs="Garamond"/>
        </w:rPr>
        <w:t xml:space="preserve">Le </w:t>
      </w:r>
      <w:r w:rsidRPr="00CE33D4">
        <w:rPr>
          <w:rFonts w:cs="Garamond"/>
          <w:b/>
        </w:rPr>
        <w:t>spese relative alla pubblicazione del bando</w:t>
      </w:r>
      <w:r w:rsidRPr="00CE33D4">
        <w:rPr>
          <w:rFonts w:cs="Garamond"/>
        </w:rPr>
        <w:t>,</w:t>
      </w:r>
      <w:r w:rsidR="00504232" w:rsidRPr="00CE33D4">
        <w:rPr>
          <w:rFonts w:cs="Garamond"/>
        </w:rPr>
        <w:t xml:space="preserve"> ammontanti indicativamente </w:t>
      </w:r>
      <w:r w:rsidR="00315E81" w:rsidRPr="00CE33D4">
        <w:rPr>
          <w:rFonts w:cs="Garamond"/>
        </w:rPr>
        <w:t>a</w:t>
      </w:r>
      <w:r w:rsidR="00504232" w:rsidRPr="00CE33D4">
        <w:rPr>
          <w:rFonts w:cs="Garamond"/>
        </w:rPr>
        <w:t xml:space="preserve"> </w:t>
      </w:r>
      <w:r w:rsidR="00504232" w:rsidRPr="00CE33D4">
        <w:rPr>
          <w:rFonts w:cs="Garamond"/>
          <w:b/>
        </w:rPr>
        <w:t>€</w:t>
      </w:r>
      <w:r w:rsidR="00CE33D4" w:rsidRPr="00CE33D4">
        <w:rPr>
          <w:rFonts w:cs="Garamond"/>
          <w:b/>
        </w:rPr>
        <w:t xml:space="preserve"> 10.000,00</w:t>
      </w:r>
      <w:r w:rsidR="00504232" w:rsidRPr="00CE33D4">
        <w:rPr>
          <w:rFonts w:cs="Garamond"/>
        </w:rPr>
        <w:t>,</w:t>
      </w:r>
      <w:r w:rsidRPr="00CE33D4">
        <w:rPr>
          <w:rFonts w:cs="Garamond"/>
        </w:rPr>
        <w:t xml:space="preserve"> ai</w:t>
      </w:r>
      <w:r w:rsidRPr="0056639C">
        <w:rPr>
          <w:rFonts w:cs="Garamond"/>
        </w:rPr>
        <w:t xml:space="preserve"> sensi dell’art. 216, c</w:t>
      </w:r>
      <w:r>
        <w:rPr>
          <w:rFonts w:cs="Garamond"/>
        </w:rPr>
        <w:t xml:space="preserve">omma 11 del Codice e del </w:t>
      </w:r>
      <w:r w:rsidR="00694AB4">
        <w:rPr>
          <w:rFonts w:cs="Garamond"/>
        </w:rPr>
        <w:t>D</w:t>
      </w:r>
      <w:r>
        <w:rPr>
          <w:rFonts w:cs="Garamond"/>
        </w:rPr>
        <w:t>.</w:t>
      </w:r>
      <w:r w:rsidR="00694AB4">
        <w:rPr>
          <w:rFonts w:cs="Garamond"/>
        </w:rPr>
        <w:t>M.</w:t>
      </w:r>
      <w:r>
        <w:rPr>
          <w:rFonts w:cs="Garamond"/>
        </w:rPr>
        <w:t xml:space="preserve"> 2 </w:t>
      </w:r>
      <w:r w:rsidRPr="0056639C">
        <w:rPr>
          <w:rFonts w:cs="Garamond"/>
        </w:rPr>
        <w:t xml:space="preserve">dicembre 2016 </w:t>
      </w:r>
      <w:bookmarkEnd w:id="140"/>
      <w:r w:rsidRPr="0056639C">
        <w:rPr>
          <w:rFonts w:cs="Garamond"/>
        </w:rPr>
        <w:t xml:space="preserve">(GU 25.1.2017 n. 20), sono a carico dell’aggiudicatario e </w:t>
      </w:r>
      <w:r>
        <w:rPr>
          <w:rFonts w:cs="Garamond"/>
        </w:rPr>
        <w:t xml:space="preserve">dovranno essere rimborsate alla </w:t>
      </w:r>
      <w:r w:rsidRPr="0056639C">
        <w:rPr>
          <w:rFonts w:cs="Garamond"/>
        </w:rPr>
        <w:t>stazione appaltante entro il termine di sessanta giorni dall’aggiudic</w:t>
      </w:r>
      <w:r>
        <w:rPr>
          <w:rFonts w:cs="Garamond"/>
        </w:rPr>
        <w:t xml:space="preserve">azione. </w:t>
      </w:r>
      <w:r w:rsidRPr="00EF671F">
        <w:rPr>
          <w:rFonts w:cs="Garamond"/>
        </w:rPr>
        <w:t>La stazione appaltante comunicherà all’aggiudicatario l’importo effettivo delle suddette spese, nonché le</w:t>
      </w:r>
      <w:r w:rsidR="00C934B0">
        <w:rPr>
          <w:rFonts w:cs="Garamond"/>
        </w:rPr>
        <w:t xml:space="preserve"> relative modalità di pagamento</w:t>
      </w:r>
      <w:r w:rsidR="00504232">
        <w:rPr>
          <w:rFonts w:cs="Garamond"/>
        </w:rPr>
        <w:t>.</w:t>
      </w:r>
    </w:p>
    <w:p w14:paraId="57E41289" w14:textId="77777777" w:rsidR="009D749D" w:rsidRPr="0056639C" w:rsidRDefault="0056639C" w:rsidP="00A66B46">
      <w:pPr>
        <w:autoSpaceDE w:val="0"/>
        <w:autoSpaceDN w:val="0"/>
        <w:adjustRightInd w:val="0"/>
        <w:jc w:val="both"/>
        <w:rPr>
          <w:rFonts w:cs="Garamond"/>
        </w:rPr>
      </w:pPr>
      <w:r w:rsidRPr="0056639C">
        <w:rPr>
          <w:rFonts w:cs="Garamond"/>
        </w:rPr>
        <w:t xml:space="preserve">Sono a carico dell’aggiudicatario anche tutte le </w:t>
      </w:r>
      <w:r w:rsidRPr="00084496">
        <w:rPr>
          <w:rFonts w:cs="Garamond"/>
          <w:b/>
        </w:rPr>
        <w:t>spese contrattuali</w:t>
      </w:r>
      <w:r w:rsidRPr="0056639C">
        <w:rPr>
          <w:rFonts w:cs="Garamond"/>
        </w:rPr>
        <w:t xml:space="preserve">, gli </w:t>
      </w:r>
      <w:r w:rsidRPr="00084496">
        <w:rPr>
          <w:rFonts w:cs="Garamond"/>
          <w:b/>
        </w:rPr>
        <w:t>oneri fiscali</w:t>
      </w:r>
      <w:r>
        <w:rPr>
          <w:rFonts w:cs="Garamond"/>
        </w:rPr>
        <w:t xml:space="preserve"> quali imposte e tasse - </w:t>
      </w:r>
      <w:r w:rsidRPr="0056639C">
        <w:rPr>
          <w:rFonts w:cs="Garamond"/>
        </w:rPr>
        <w:t>ivi comprese quelle di registro ove dovute - relative alla stipulazione del contratto.</w:t>
      </w:r>
    </w:p>
    <w:p w14:paraId="63A8078E" w14:textId="77777777" w:rsidR="0056639C" w:rsidRPr="0056639C" w:rsidRDefault="0056639C" w:rsidP="00A66B46">
      <w:pPr>
        <w:pStyle w:val="Titolo1"/>
        <w:ind w:left="0" w:firstLine="0"/>
      </w:pPr>
      <w:bookmarkStart w:id="141" w:name="_Toc521049710"/>
      <w:r w:rsidRPr="0056639C">
        <w:t>CAM - CRITERI AMBIENTALI MINIMI</w:t>
      </w:r>
      <w:bookmarkEnd w:id="141"/>
    </w:p>
    <w:p w14:paraId="4036C11B" w14:textId="79837BFD" w:rsidR="00B6622C" w:rsidRDefault="0056639C" w:rsidP="00A66B46">
      <w:pPr>
        <w:autoSpaceDE w:val="0"/>
        <w:autoSpaceDN w:val="0"/>
        <w:adjustRightInd w:val="0"/>
        <w:jc w:val="both"/>
        <w:rPr>
          <w:rFonts w:cs="Garamond"/>
        </w:rPr>
      </w:pPr>
      <w:r w:rsidRPr="0056639C">
        <w:rPr>
          <w:rFonts w:cs="Garamond"/>
        </w:rPr>
        <w:t>Ai sensi degli art</w:t>
      </w:r>
      <w:r w:rsidR="00694AB4">
        <w:rPr>
          <w:rFonts w:cs="Garamond"/>
        </w:rPr>
        <w:t>t.</w:t>
      </w:r>
      <w:r w:rsidRPr="0056639C">
        <w:rPr>
          <w:rFonts w:cs="Garamond"/>
        </w:rPr>
        <w:t xml:space="preserve"> 34 e 71 del Codice, l’esecuzione dell’appalto avviene nel rispetto delle disposizioni</w:t>
      </w:r>
      <w:r w:rsidR="00154EFF">
        <w:rPr>
          <w:rFonts w:cs="Garamond"/>
        </w:rPr>
        <w:t xml:space="preserve"> </w:t>
      </w:r>
      <w:r w:rsidR="00694AB4">
        <w:rPr>
          <w:rFonts w:cs="Garamond"/>
        </w:rPr>
        <w:t>di cui al D</w:t>
      </w:r>
      <w:r w:rsidRPr="0056639C">
        <w:rPr>
          <w:rFonts w:cs="Garamond"/>
        </w:rPr>
        <w:t>.</w:t>
      </w:r>
      <w:r w:rsidR="00694AB4">
        <w:rPr>
          <w:rFonts w:cs="Garamond"/>
        </w:rPr>
        <w:t>M</w:t>
      </w:r>
      <w:r w:rsidRPr="0056639C">
        <w:rPr>
          <w:rFonts w:cs="Garamond"/>
        </w:rPr>
        <w:t xml:space="preserve">. 24 maggio 2012, recante </w:t>
      </w:r>
      <w:r w:rsidRPr="00694AB4">
        <w:rPr>
          <w:rFonts w:cs="Garamond"/>
          <w:i/>
        </w:rPr>
        <w:t>“</w:t>
      </w:r>
      <w:r w:rsidR="00760175" w:rsidRPr="00760175">
        <w:rPr>
          <w:rFonts w:cs="Garamond"/>
          <w:i/>
        </w:rPr>
        <w:t>C</w:t>
      </w:r>
      <w:r w:rsidRPr="00694AB4">
        <w:rPr>
          <w:rFonts w:cs="Garamond"/>
          <w:i/>
        </w:rPr>
        <w:t>riteri ambientali minimi per l’affidamento del servizio di pulizia e per la fornitura di prodotti per l’igiene”</w:t>
      </w:r>
      <w:r w:rsidR="004B5D0E">
        <w:rPr>
          <w:rFonts w:cs="Garamond"/>
        </w:rPr>
        <w:t>.</w:t>
      </w:r>
    </w:p>
    <w:p w14:paraId="0F9AFF94" w14:textId="77777777" w:rsidR="009D749D" w:rsidRDefault="0056639C" w:rsidP="00A66B46">
      <w:pPr>
        <w:autoSpaceDE w:val="0"/>
        <w:autoSpaceDN w:val="0"/>
        <w:adjustRightInd w:val="0"/>
        <w:jc w:val="both"/>
        <w:rPr>
          <w:rFonts w:cs="Garamond"/>
        </w:rPr>
      </w:pPr>
      <w:r w:rsidRPr="0056639C">
        <w:rPr>
          <w:rFonts w:cs="Garamond"/>
        </w:rPr>
        <w:t>La stazione appaltante procederà alle verifiche di cui al medes</w:t>
      </w:r>
      <w:r>
        <w:rPr>
          <w:rFonts w:cs="Garamond"/>
        </w:rPr>
        <w:t xml:space="preserve">imo decreto all’avvio e durante </w:t>
      </w:r>
      <w:r w:rsidRPr="0056639C">
        <w:rPr>
          <w:rFonts w:cs="Garamond"/>
        </w:rPr>
        <w:t>l’esecuzione del servizio. L’Appaltatore dovrà adeguarsi alle disposizio</w:t>
      </w:r>
      <w:r>
        <w:rPr>
          <w:rFonts w:cs="Garamond"/>
        </w:rPr>
        <w:t xml:space="preserve">ni di cui al suddetto decreto e </w:t>
      </w:r>
      <w:r w:rsidRPr="0056639C">
        <w:rPr>
          <w:rFonts w:cs="Garamond"/>
        </w:rPr>
        <w:t>produrre la documentazione ivi richiesta.</w:t>
      </w:r>
    </w:p>
    <w:p w14:paraId="484B9147" w14:textId="77777777" w:rsidR="00CB0B87" w:rsidRPr="0056639C" w:rsidRDefault="00CB0B87" w:rsidP="00A66B46">
      <w:pPr>
        <w:autoSpaceDE w:val="0"/>
        <w:autoSpaceDN w:val="0"/>
        <w:adjustRightInd w:val="0"/>
        <w:jc w:val="both"/>
        <w:rPr>
          <w:rFonts w:cs="Garamond"/>
        </w:rPr>
      </w:pPr>
      <w:r>
        <w:rPr>
          <w:rFonts w:cs="Garamond"/>
        </w:rPr>
        <w:t xml:space="preserve">Per maggior dettaglio si rinvia al Capitolato </w:t>
      </w:r>
      <w:r w:rsidR="00EF671F">
        <w:rPr>
          <w:rFonts w:cs="Garamond"/>
        </w:rPr>
        <w:t>s</w:t>
      </w:r>
      <w:r>
        <w:rPr>
          <w:rFonts w:cs="Garamond"/>
        </w:rPr>
        <w:t>peciale.</w:t>
      </w:r>
    </w:p>
    <w:p w14:paraId="161139B2" w14:textId="77777777" w:rsidR="0071493B" w:rsidRPr="0071493B" w:rsidRDefault="0071493B" w:rsidP="00523D9F">
      <w:pPr>
        <w:pStyle w:val="Titolo1"/>
      </w:pPr>
      <w:bookmarkStart w:id="142" w:name="_Toc521049711"/>
      <w:r w:rsidRPr="0071493B">
        <w:lastRenderedPageBreak/>
        <w:t>CLAUSOLA SOCIALE E ALTRE CONDIZIONI PARTICOLARI DI ESECUZIONE</w:t>
      </w:r>
      <w:bookmarkEnd w:id="142"/>
    </w:p>
    <w:p w14:paraId="2DDF2088" w14:textId="3EB6720F" w:rsidR="00790C8D" w:rsidRPr="00CE33D4" w:rsidRDefault="00790C8D" w:rsidP="00523D9F">
      <w:pPr>
        <w:autoSpaceDE w:val="0"/>
        <w:autoSpaceDN w:val="0"/>
        <w:adjustRightInd w:val="0"/>
        <w:jc w:val="both"/>
        <w:rPr>
          <w:rFonts w:cs="Garamond"/>
        </w:rPr>
      </w:pPr>
      <w:r w:rsidRPr="00790C8D">
        <w:rPr>
          <w:rFonts w:cs="Garamond"/>
        </w:rPr>
        <w:t xml:space="preserve">Al fine di promuovere la stabilità occupazionale nel rispetto dei principi dell’Unione Europea, e ferma restando la necessaria armonizzazione con l’organizzazione dell’operatore economico subentrante e con le esigenze tecnico-organizzative e di manodopera previste nel nuovo contratto, l’aggiudicatario del contratto di appalto è tenuto ad assorbire prioritariamente nel proprio organico il personale già operante alle dipendenze dell’operatore economico uscente, come previsto dall’articolo 50 del Codice, garantendo l’applicazione dei CCNL di settore, di cui </w:t>
      </w:r>
      <w:r w:rsidRPr="00CE33D4">
        <w:rPr>
          <w:rFonts w:cs="Garamond"/>
        </w:rPr>
        <w:t>all’art. 51 del d.lgs. 15 giugno 2015, n. 81</w:t>
      </w:r>
      <w:r w:rsidR="004B5D0E" w:rsidRPr="00CE33D4">
        <w:rPr>
          <w:rFonts w:cs="Garamond"/>
        </w:rPr>
        <w:t>.</w:t>
      </w:r>
    </w:p>
    <w:p w14:paraId="63EFC417" w14:textId="434975C6" w:rsidR="00790C8D" w:rsidRPr="00CE33D4" w:rsidRDefault="004B5D0E" w:rsidP="00523D9F">
      <w:pPr>
        <w:autoSpaceDE w:val="0"/>
        <w:autoSpaceDN w:val="0"/>
        <w:adjustRightInd w:val="0"/>
        <w:jc w:val="both"/>
        <w:rPr>
          <w:rFonts w:cs="Garamond"/>
        </w:rPr>
      </w:pPr>
      <w:bookmarkStart w:id="143" w:name="_Hlk520460187"/>
      <w:r w:rsidRPr="00CE33D4">
        <w:rPr>
          <w:rFonts w:cs="Garamond"/>
        </w:rPr>
        <w:t>Inoltre, c</w:t>
      </w:r>
      <w:r w:rsidR="00790C8D" w:rsidRPr="00CE33D4">
        <w:rPr>
          <w:rFonts w:cs="Garamond"/>
        </w:rPr>
        <w:t>onsiderat</w:t>
      </w:r>
      <w:r w:rsidR="00804B04" w:rsidRPr="00CE33D4">
        <w:rPr>
          <w:rFonts w:cs="Garamond"/>
        </w:rPr>
        <w:t>e</w:t>
      </w:r>
      <w:r w:rsidR="00790C8D" w:rsidRPr="00CE33D4">
        <w:rPr>
          <w:rFonts w:cs="Garamond"/>
        </w:rPr>
        <w:t xml:space="preserve"> le</w:t>
      </w:r>
      <w:r w:rsidR="00804B04" w:rsidRPr="00CE33D4">
        <w:rPr>
          <w:rFonts w:cs="Garamond"/>
        </w:rPr>
        <w:t xml:space="preserve"> mutate</w:t>
      </w:r>
      <w:r w:rsidR="00790C8D" w:rsidRPr="00CE33D4">
        <w:rPr>
          <w:rFonts w:cs="Garamond"/>
        </w:rPr>
        <w:t xml:space="preserve"> condizioni di esecuzione dell’appalto</w:t>
      </w:r>
      <w:r w:rsidR="00804B04" w:rsidRPr="00CE33D4">
        <w:rPr>
          <w:rFonts w:cs="Garamond"/>
        </w:rPr>
        <w:t>,</w:t>
      </w:r>
      <w:r w:rsidR="00790C8D" w:rsidRPr="00CE33D4">
        <w:rPr>
          <w:rFonts w:cs="Garamond"/>
        </w:rPr>
        <w:t xml:space="preserve"> rispetto all’appalto stipulato con l’operatore uscente,</w:t>
      </w:r>
      <w:r w:rsidRPr="00CE33D4">
        <w:rPr>
          <w:rFonts w:cs="Garamond"/>
        </w:rPr>
        <w:t xml:space="preserve"> </w:t>
      </w:r>
      <w:r w:rsidR="00790C8D" w:rsidRPr="00CE33D4">
        <w:rPr>
          <w:rFonts w:cs="Garamond"/>
        </w:rPr>
        <w:t>il personale da riassorbire sarà definito in esito ad una verifica congiunta tra stazione appaltante, appaltatore e sindacati</w:t>
      </w:r>
      <w:r w:rsidRPr="00CE33D4">
        <w:rPr>
          <w:rFonts w:cs="Garamond"/>
        </w:rPr>
        <w:t xml:space="preserve"> con l’attuazione di quanto previsto dall’art. 4 comma 3 lett. b) del citato CCNL.</w:t>
      </w:r>
    </w:p>
    <w:p w14:paraId="00429986" w14:textId="77777777" w:rsidR="00060854" w:rsidRPr="00060854" w:rsidRDefault="005141C1" w:rsidP="00A66B46">
      <w:pPr>
        <w:pStyle w:val="Titolo1"/>
        <w:ind w:left="0" w:firstLine="0"/>
      </w:pPr>
      <w:bookmarkStart w:id="144" w:name="_Toc521049712"/>
      <w:bookmarkEnd w:id="143"/>
      <w:r>
        <w:t>D</w:t>
      </w:r>
      <w:r w:rsidR="00060854" w:rsidRPr="00060854">
        <w:t>EFINIZIONE DELLE CONTROVERSIE</w:t>
      </w:r>
      <w:bookmarkEnd w:id="144"/>
    </w:p>
    <w:p w14:paraId="16086420" w14:textId="77777777" w:rsidR="00485517" w:rsidRDefault="00485517" w:rsidP="00A66B46">
      <w:pPr>
        <w:autoSpaceDE w:val="0"/>
        <w:autoSpaceDN w:val="0"/>
        <w:adjustRightInd w:val="0"/>
        <w:spacing w:after="0"/>
        <w:jc w:val="both"/>
        <w:rPr>
          <w:rFonts w:cs="Garamond"/>
        </w:rPr>
      </w:pPr>
      <w:r w:rsidRPr="00485517">
        <w:rPr>
          <w:rFonts w:cs="Garamond"/>
        </w:rPr>
        <w:t xml:space="preserve">Per tutte le controversie che dovessero insorgere tra le parti in relazione alla interpretazione, esecuzione e risoluzione del presente Contratto sarà competente in via esclusiva il Foro di Roma. </w:t>
      </w:r>
    </w:p>
    <w:p w14:paraId="5AF5ED2D" w14:textId="77777777" w:rsidR="00060854" w:rsidRPr="00060854" w:rsidRDefault="00060854" w:rsidP="00A66B46">
      <w:pPr>
        <w:pStyle w:val="Titolo1"/>
        <w:ind w:left="0" w:firstLine="0"/>
      </w:pPr>
      <w:bookmarkStart w:id="145" w:name="_Toc521049713"/>
      <w:r w:rsidRPr="00060854">
        <w:t>TRATTAMENTO DEI DATI PERSONALI</w:t>
      </w:r>
      <w:bookmarkEnd w:id="145"/>
    </w:p>
    <w:p w14:paraId="2798BF7B" w14:textId="77777777" w:rsidR="00630D24" w:rsidRPr="006E487F" w:rsidRDefault="00630D24" w:rsidP="00630D24">
      <w:pPr>
        <w:spacing w:before="60" w:after="60"/>
        <w:jc w:val="both"/>
        <w:rPr>
          <w:rFonts w:cs="Calibri"/>
          <w:lang w:eastAsia="it-IT"/>
        </w:rPr>
      </w:pPr>
      <w:r w:rsidRPr="006E487F">
        <w:rPr>
          <w:rFonts w:cs="Calibri"/>
          <w:lang w:eastAsia="it-IT"/>
        </w:rPr>
        <w:t>Ai sensi dell’articolo dell’art.13 del Regolamento UE 2016/679 (“GDPR”), la Cassa Nazionale di Previdenza e Assistenza a favore dei Dottori Commercialisti (CNPADC), con sede in Via Mantova 1, 00198 Roma, tel. 06-47486.1 fornisce le seguenti informazioni sul trattamento dei dati personali (“Dati Personali”) alla stessa resi dall’operatore economico (“Operatore Economico</w:t>
      </w:r>
      <w:proofErr w:type="gramStart"/>
      <w:r w:rsidRPr="006E487F">
        <w:rPr>
          <w:rFonts w:cs="Calibri"/>
          <w:lang w:eastAsia="it-IT"/>
        </w:rPr>
        <w:t xml:space="preserve">”) </w:t>
      </w:r>
      <w:r>
        <w:rPr>
          <w:rFonts w:cs="Calibri"/>
          <w:lang w:eastAsia="it-IT"/>
        </w:rPr>
        <w:t xml:space="preserve"> </w:t>
      </w:r>
      <w:r w:rsidRPr="006E487F">
        <w:rPr>
          <w:rFonts w:cs="Calibri"/>
          <w:lang w:eastAsia="it-IT"/>
        </w:rPr>
        <w:t>in</w:t>
      </w:r>
      <w:proofErr w:type="gramEnd"/>
      <w:r w:rsidRPr="006E487F">
        <w:rPr>
          <w:rFonts w:cs="Calibri"/>
          <w:lang w:eastAsia="it-IT"/>
        </w:rPr>
        <w:t xml:space="preserve"> relazione alla partecipazione della Gara di cui al/la presente disciplinare di gara lettera di invito. </w:t>
      </w:r>
    </w:p>
    <w:p w14:paraId="29F69F76" w14:textId="77777777" w:rsidR="00630D24" w:rsidRPr="006E487F" w:rsidRDefault="00630D24" w:rsidP="00630D24">
      <w:pPr>
        <w:spacing w:before="60" w:after="60"/>
        <w:jc w:val="both"/>
        <w:rPr>
          <w:rFonts w:cs="Calibri"/>
          <w:b/>
          <w:lang w:eastAsia="it-IT"/>
        </w:rPr>
      </w:pPr>
      <w:r w:rsidRPr="006E487F">
        <w:rPr>
          <w:rFonts w:cs="Calibri"/>
          <w:b/>
          <w:lang w:eastAsia="it-IT"/>
        </w:rPr>
        <w:t>Titolare del trattamento</w:t>
      </w:r>
    </w:p>
    <w:p w14:paraId="75503A2C" w14:textId="77777777" w:rsidR="00630D24" w:rsidRPr="006E487F" w:rsidRDefault="00630D24" w:rsidP="00630D24">
      <w:pPr>
        <w:spacing w:before="60" w:after="60"/>
        <w:jc w:val="both"/>
        <w:rPr>
          <w:rFonts w:cs="Calibri"/>
          <w:lang w:eastAsia="it-IT"/>
        </w:rPr>
      </w:pPr>
      <w:r w:rsidRPr="006E487F">
        <w:rPr>
          <w:rFonts w:cs="Calibri"/>
          <w:lang w:eastAsia="it-IT"/>
        </w:rPr>
        <w:t>Il titolare del trattamento dei Dati Personali è CNPADC (il “Titolare”).</w:t>
      </w:r>
    </w:p>
    <w:p w14:paraId="21D48EB1" w14:textId="77777777" w:rsidR="00630D24" w:rsidRPr="006E487F" w:rsidRDefault="00630D24" w:rsidP="00630D24">
      <w:pPr>
        <w:spacing w:before="60" w:after="60"/>
        <w:jc w:val="both"/>
        <w:rPr>
          <w:rFonts w:cs="Calibri"/>
          <w:b/>
          <w:lang w:eastAsia="it-IT"/>
        </w:rPr>
      </w:pPr>
      <w:r w:rsidRPr="006E487F">
        <w:rPr>
          <w:rFonts w:cs="Calibri"/>
          <w:b/>
          <w:lang w:eastAsia="it-IT"/>
        </w:rPr>
        <w:t>Responsabile della Protezione dei dati personali (RPD)</w:t>
      </w:r>
    </w:p>
    <w:p w14:paraId="7272D492" w14:textId="77777777" w:rsidR="00630D24" w:rsidRPr="006E487F" w:rsidRDefault="00630D24" w:rsidP="00630D24">
      <w:pPr>
        <w:spacing w:before="60" w:after="60"/>
        <w:jc w:val="both"/>
        <w:rPr>
          <w:rFonts w:cs="Calibri"/>
          <w:lang w:eastAsia="it-IT"/>
        </w:rPr>
      </w:pPr>
      <w:r w:rsidRPr="006E487F">
        <w:rPr>
          <w:rFonts w:cs="Calibri"/>
          <w:lang w:eastAsia="it-IT"/>
        </w:rPr>
        <w:t>Il Titolare ha nominato un RPD che può essere contatto al seguente indirizzo e-mail: dpo@cnpadc.it</w:t>
      </w:r>
    </w:p>
    <w:p w14:paraId="3A51CEB0" w14:textId="77777777" w:rsidR="00630D24" w:rsidRPr="006E487F" w:rsidRDefault="00630D24" w:rsidP="00630D24">
      <w:pPr>
        <w:spacing w:before="60" w:after="60"/>
        <w:jc w:val="both"/>
        <w:rPr>
          <w:rFonts w:cs="Calibri"/>
          <w:b/>
          <w:lang w:eastAsia="it-IT"/>
        </w:rPr>
      </w:pPr>
      <w:r w:rsidRPr="006E487F">
        <w:rPr>
          <w:rFonts w:cs="Calibri"/>
          <w:b/>
          <w:lang w:eastAsia="it-IT"/>
        </w:rPr>
        <w:t xml:space="preserve">Oggetto e Modalità del Trattamento </w:t>
      </w:r>
    </w:p>
    <w:p w14:paraId="6F731445" w14:textId="77777777" w:rsidR="00630D24" w:rsidRPr="006E487F" w:rsidRDefault="00630D24" w:rsidP="00630D24">
      <w:pPr>
        <w:spacing w:before="60" w:after="60"/>
        <w:jc w:val="both"/>
        <w:rPr>
          <w:rFonts w:cs="Calibri"/>
          <w:lang w:eastAsia="it-IT"/>
        </w:rPr>
      </w:pPr>
      <w:r w:rsidRPr="006E487F">
        <w:rPr>
          <w:rFonts w:cs="Calibri"/>
          <w:lang w:eastAsia="it-IT"/>
        </w:rPr>
        <w:t>Il Titolare tratterà i Dati Personali (ad. es. anagrafici e di contatto) resi dall’Operatore economico o legittimamente reperiti dal Titolare secondo quanto di seguito descritto.</w:t>
      </w:r>
    </w:p>
    <w:p w14:paraId="2CDD8F35" w14:textId="77777777" w:rsidR="00630D24" w:rsidRPr="006E487F" w:rsidRDefault="00630D24" w:rsidP="00630D24">
      <w:pPr>
        <w:spacing w:before="60" w:after="60"/>
        <w:jc w:val="both"/>
        <w:rPr>
          <w:rFonts w:cs="Calibri"/>
          <w:lang w:eastAsia="it-IT"/>
        </w:rPr>
      </w:pPr>
      <w:r w:rsidRPr="006E487F">
        <w:rPr>
          <w:rFonts w:cs="Calibri"/>
          <w:lang w:eastAsia="it-IT"/>
        </w:rPr>
        <w:t xml:space="preserve">I dati forniti dall’Operatore economico non rientrano tra i dati classificabili come “particolari”, ai sensi dell’articolo 9, comma 1 del GDPR. I dati “giudiziari” di cui all’articolo 10 del GDPR sono trattati esclusivamente per valutare il possesso dei requisiti e delle qualità previsti dalla vigente normativa in materia di acquisizione di beni e servizi e per le finalità specificate sub 4 a) e c). </w:t>
      </w:r>
    </w:p>
    <w:p w14:paraId="4ACBACB6" w14:textId="77777777" w:rsidR="00630D24" w:rsidRPr="006E487F" w:rsidRDefault="00630D24" w:rsidP="00630D24">
      <w:pPr>
        <w:spacing w:before="60" w:after="60"/>
        <w:jc w:val="both"/>
        <w:rPr>
          <w:rFonts w:cs="Calibri"/>
          <w:lang w:eastAsia="it-IT"/>
        </w:rPr>
      </w:pPr>
      <w:r w:rsidRPr="006E487F">
        <w:rPr>
          <w:rFonts w:cs="Calibri"/>
          <w:lang w:eastAsia="it-IT"/>
        </w:rPr>
        <w:t xml:space="preserve">Per trattamento di Dati Personali ai fini della presente informativa è da intendersi qualsiasi operazione o insieme di operazioni, compiute con l'ausilio di processi automatizzati e applicate ai Dati Personali, come la raccolta, la registrazione, l'organizzazione, la strutturazione, la conservazione, l'adattamento o la modifica, l'estrazione, la consultazione, l'uso, la </w:t>
      </w:r>
      <w:r w:rsidRPr="006E487F">
        <w:rPr>
          <w:rFonts w:cs="Calibri"/>
          <w:lang w:eastAsia="it-IT"/>
        </w:rPr>
        <w:lastRenderedPageBreak/>
        <w:t xml:space="preserve">comunicazione mediante trasmissione, diffusione o qualsiasi altra forma di messa a disposizione, il raffronto o l'interconnessione, la limitazione, la cancellazione o la distruzione. </w:t>
      </w:r>
    </w:p>
    <w:p w14:paraId="02AD8E66" w14:textId="77777777" w:rsidR="00630D24" w:rsidRPr="006E487F" w:rsidRDefault="00630D24" w:rsidP="00630D24">
      <w:pPr>
        <w:spacing w:before="60" w:after="60"/>
        <w:jc w:val="both"/>
        <w:rPr>
          <w:rFonts w:cs="Calibri"/>
          <w:lang w:eastAsia="it-IT"/>
        </w:rPr>
      </w:pPr>
      <w:r w:rsidRPr="006E487F">
        <w:rPr>
          <w:rFonts w:cs="Calibri"/>
          <w:lang w:eastAsia="it-IT"/>
        </w:rPr>
        <w:t>Con la presente, informiamo l’Operatore Economico che tali Dati Personali verranno trattati manualmente e/o con il supporto di mezzi informatici o telematici.</w:t>
      </w:r>
    </w:p>
    <w:p w14:paraId="573C8F15" w14:textId="77777777" w:rsidR="00630D24" w:rsidRPr="006E487F" w:rsidRDefault="00630D24" w:rsidP="00630D24">
      <w:pPr>
        <w:spacing w:before="60" w:after="60"/>
        <w:jc w:val="both"/>
        <w:rPr>
          <w:rFonts w:cs="Calibri"/>
          <w:lang w:eastAsia="it-IT"/>
        </w:rPr>
      </w:pPr>
      <w:r w:rsidRPr="006E487F">
        <w:rPr>
          <w:rFonts w:cs="Calibri"/>
          <w:lang w:eastAsia="it-IT"/>
        </w:rPr>
        <w:t>Specifiche misure di sicurezza sono state implementate e osservate per prevenire la perdita dei dati, usi illeciti o non corretti ed accessi non autorizzati.</w:t>
      </w:r>
    </w:p>
    <w:p w14:paraId="494A0307" w14:textId="77777777" w:rsidR="00630D24" w:rsidRPr="006E487F" w:rsidRDefault="00630D24" w:rsidP="00630D24">
      <w:pPr>
        <w:spacing w:before="60" w:after="60"/>
        <w:jc w:val="both"/>
        <w:rPr>
          <w:rFonts w:cs="Calibri"/>
          <w:b/>
          <w:lang w:eastAsia="it-IT"/>
        </w:rPr>
      </w:pPr>
      <w:r w:rsidRPr="006E487F">
        <w:rPr>
          <w:rFonts w:cs="Calibri"/>
          <w:b/>
          <w:lang w:eastAsia="it-IT"/>
        </w:rPr>
        <w:t>Finalità e base giuridica del trattamento</w:t>
      </w:r>
    </w:p>
    <w:p w14:paraId="376311B0" w14:textId="77777777" w:rsidR="00630D24" w:rsidRPr="006E487F" w:rsidRDefault="00630D24" w:rsidP="00630D24">
      <w:pPr>
        <w:spacing w:before="60" w:after="60"/>
        <w:jc w:val="both"/>
        <w:rPr>
          <w:rFonts w:cs="Calibri"/>
          <w:lang w:eastAsia="it-IT"/>
        </w:rPr>
      </w:pPr>
      <w:r w:rsidRPr="006E487F">
        <w:rPr>
          <w:rFonts w:cs="Calibri"/>
          <w:lang w:eastAsia="it-IT"/>
        </w:rPr>
        <w:t>I Dati Personali saranno trattati dal Titolare e per:</w:t>
      </w:r>
    </w:p>
    <w:p w14:paraId="6EAA6739" w14:textId="77777777" w:rsidR="00630D24" w:rsidRDefault="00630D24" w:rsidP="00630D24">
      <w:pPr>
        <w:pStyle w:val="Paragrafoelenco"/>
        <w:numPr>
          <w:ilvl w:val="0"/>
          <w:numId w:val="51"/>
        </w:numPr>
        <w:spacing w:before="60" w:after="60"/>
        <w:jc w:val="both"/>
        <w:rPr>
          <w:rFonts w:cs="Calibri"/>
          <w:lang w:eastAsia="it-IT"/>
        </w:rPr>
      </w:pPr>
      <w:r w:rsidRPr="00630D24">
        <w:rPr>
          <w:rFonts w:cs="Calibri"/>
          <w:lang w:eastAsia="it-IT"/>
        </w:rPr>
        <w:t xml:space="preserve">verificare la sussistenza dei requisiti previsti dalla legge e necessari per la partecipazione alla gara degli Operatori economici concorrenti ed in particolare delle capacità amministrative e tecnico-economiche di tali concorrenti richieste per la rispettiva partecipazione alla gara, nonché per la relativa aggiudicazione; </w:t>
      </w:r>
    </w:p>
    <w:p w14:paraId="1A46F131" w14:textId="77777777" w:rsidR="00630D24" w:rsidRDefault="00630D24" w:rsidP="00630D24">
      <w:pPr>
        <w:pStyle w:val="Paragrafoelenco"/>
        <w:numPr>
          <w:ilvl w:val="0"/>
          <w:numId w:val="51"/>
        </w:numPr>
        <w:spacing w:before="60" w:after="60"/>
        <w:jc w:val="both"/>
        <w:rPr>
          <w:rFonts w:cs="Calibri"/>
          <w:lang w:eastAsia="it-IT"/>
        </w:rPr>
      </w:pPr>
      <w:r w:rsidRPr="00630D24">
        <w:rPr>
          <w:rFonts w:cs="Calibri"/>
          <w:lang w:eastAsia="it-IT"/>
        </w:rPr>
        <w:t>la stipula del relativo contratto e la gestione ed esecuzione economica ed amminis</w:t>
      </w:r>
      <w:r>
        <w:rPr>
          <w:rFonts w:cs="Calibri"/>
          <w:lang w:eastAsia="it-IT"/>
        </w:rPr>
        <w:t xml:space="preserve">trativa del contratto stesso; </w:t>
      </w:r>
    </w:p>
    <w:p w14:paraId="2E9FA577" w14:textId="77777777" w:rsidR="00630D24" w:rsidRPr="00630D24" w:rsidRDefault="00630D24" w:rsidP="00630D24">
      <w:pPr>
        <w:pStyle w:val="Paragrafoelenco"/>
        <w:numPr>
          <w:ilvl w:val="0"/>
          <w:numId w:val="51"/>
        </w:numPr>
        <w:spacing w:before="60" w:after="60"/>
        <w:jc w:val="both"/>
        <w:rPr>
          <w:rFonts w:cs="Calibri"/>
          <w:lang w:eastAsia="it-IT"/>
        </w:rPr>
      </w:pPr>
      <w:r w:rsidRPr="00630D24">
        <w:rPr>
          <w:rFonts w:cs="Calibri"/>
          <w:lang w:eastAsia="it-IT"/>
        </w:rPr>
        <w:t xml:space="preserve"> l’adempimento di precisi obblighi di legge.</w:t>
      </w:r>
    </w:p>
    <w:p w14:paraId="3D9B96B4" w14:textId="77777777" w:rsidR="00630D24" w:rsidRPr="006E487F" w:rsidRDefault="00630D24" w:rsidP="00630D24">
      <w:pPr>
        <w:spacing w:before="60" w:after="60"/>
        <w:jc w:val="both"/>
        <w:rPr>
          <w:rFonts w:cs="Calibri"/>
          <w:lang w:eastAsia="it-IT"/>
        </w:rPr>
      </w:pPr>
      <w:r w:rsidRPr="006E487F">
        <w:rPr>
          <w:rFonts w:cs="Calibri"/>
          <w:lang w:eastAsia="it-IT"/>
        </w:rPr>
        <w:t>La base giuridica del trattamento è costituita (i) dal rispetto degli obblighi di legge applicabili in relazione alla gara e ai sensi di quanto previsto sub a) e c) e (ii) per l’esecuzione del contratto che sarà stipulato qualora l’Operatore economico concorrente risulterà aggiudicatario della gara di cui al presente documento, ovvero per le finalità sub b).</w:t>
      </w:r>
    </w:p>
    <w:p w14:paraId="14F15461" w14:textId="77777777" w:rsidR="00630D24" w:rsidRPr="006E487F" w:rsidRDefault="00630D24" w:rsidP="00630D24">
      <w:pPr>
        <w:spacing w:before="60" w:after="60"/>
        <w:jc w:val="both"/>
        <w:rPr>
          <w:rFonts w:cs="Calibri"/>
          <w:lang w:eastAsia="it-IT"/>
        </w:rPr>
      </w:pPr>
      <w:r w:rsidRPr="006E487F">
        <w:rPr>
          <w:rFonts w:cs="Calibri"/>
          <w:lang w:eastAsia="it-IT"/>
        </w:rPr>
        <w:t>Il conferimento dei Dati Personali da parte dell’Operatore Economico ha natura facoltativa, tuttavia, il suo rifiuto di fornire tali dati richiesti dalla CNPADC potrebbe determinare, a seconda dei casi, l’impossibilità di ammettere l’Operatore Economico alla partecipazione alla gara o la sua esclusione da questa o la decadenza dall'aggiudicazione, nonché l’impossibil</w:t>
      </w:r>
      <w:r>
        <w:rPr>
          <w:rFonts w:cs="Calibri"/>
          <w:lang w:eastAsia="it-IT"/>
        </w:rPr>
        <w:t xml:space="preserve">ità di stipulare il contratto. </w:t>
      </w:r>
    </w:p>
    <w:p w14:paraId="093ED0AD" w14:textId="77777777" w:rsidR="00630D24" w:rsidRPr="006E487F" w:rsidRDefault="00630D24" w:rsidP="00630D24">
      <w:pPr>
        <w:spacing w:before="60" w:after="60"/>
        <w:jc w:val="both"/>
        <w:rPr>
          <w:rFonts w:cs="Calibri"/>
          <w:b/>
          <w:lang w:eastAsia="it-IT"/>
        </w:rPr>
      </w:pPr>
      <w:r w:rsidRPr="006E487F">
        <w:rPr>
          <w:rFonts w:cs="Calibri"/>
          <w:b/>
          <w:lang w:eastAsia="it-IT"/>
        </w:rPr>
        <w:t xml:space="preserve">Fonte dei Dati Personali </w:t>
      </w:r>
    </w:p>
    <w:p w14:paraId="49D8429B" w14:textId="77777777" w:rsidR="00630D24" w:rsidRPr="006E487F" w:rsidRDefault="00630D24" w:rsidP="00630D24">
      <w:pPr>
        <w:spacing w:before="60" w:after="60"/>
        <w:jc w:val="both"/>
        <w:rPr>
          <w:rFonts w:cs="Calibri"/>
          <w:lang w:eastAsia="it-IT"/>
        </w:rPr>
      </w:pPr>
      <w:r w:rsidRPr="006E487F">
        <w:rPr>
          <w:rFonts w:cs="Calibri"/>
          <w:lang w:eastAsia="it-IT"/>
        </w:rPr>
        <w:t xml:space="preserve">I Dati Personali sono raccolti direttamente dal Titolare presso l’Operatore Economico tramite la compilazione della modulistica a quest’ultimo fornita o dallo stesso utilizzata. </w:t>
      </w:r>
    </w:p>
    <w:p w14:paraId="08801246" w14:textId="77777777" w:rsidR="00630D24" w:rsidRPr="006E487F" w:rsidRDefault="00630D24" w:rsidP="00630D24">
      <w:pPr>
        <w:spacing w:before="60" w:after="60"/>
        <w:jc w:val="both"/>
        <w:rPr>
          <w:rFonts w:cs="Calibri"/>
          <w:b/>
          <w:lang w:eastAsia="it-IT"/>
        </w:rPr>
      </w:pPr>
      <w:r w:rsidRPr="006E487F">
        <w:rPr>
          <w:rFonts w:cs="Calibri"/>
          <w:b/>
          <w:lang w:eastAsia="it-IT"/>
        </w:rPr>
        <w:t>Destinatari dei Dati Personali</w:t>
      </w:r>
    </w:p>
    <w:p w14:paraId="3449B25D" w14:textId="77777777" w:rsidR="00630D24" w:rsidRPr="006E487F" w:rsidRDefault="00630D24" w:rsidP="00630D24">
      <w:pPr>
        <w:spacing w:before="60" w:after="60"/>
        <w:jc w:val="both"/>
        <w:rPr>
          <w:rFonts w:cs="Calibri"/>
          <w:lang w:eastAsia="it-IT"/>
        </w:rPr>
      </w:pPr>
      <w:r w:rsidRPr="006E487F">
        <w:rPr>
          <w:rFonts w:cs="Calibri"/>
          <w:lang w:eastAsia="it-IT"/>
        </w:rPr>
        <w:t>I Dati Personali potranno essere, per le finalità sopra menzionate:</w:t>
      </w:r>
    </w:p>
    <w:p w14:paraId="0A4C76B3" w14:textId="77777777" w:rsidR="00630D24" w:rsidRPr="00630D24" w:rsidRDefault="00630D24" w:rsidP="00630D24">
      <w:pPr>
        <w:pStyle w:val="Paragrafoelenco"/>
        <w:numPr>
          <w:ilvl w:val="0"/>
          <w:numId w:val="52"/>
        </w:numPr>
        <w:spacing w:before="60" w:after="60"/>
        <w:jc w:val="both"/>
        <w:rPr>
          <w:rFonts w:cs="Calibri"/>
          <w:lang w:eastAsia="it-IT"/>
        </w:rPr>
      </w:pPr>
      <w:r w:rsidRPr="00630D24">
        <w:rPr>
          <w:rFonts w:cs="Calibri"/>
          <w:lang w:eastAsia="it-IT"/>
        </w:rPr>
        <w:t xml:space="preserve">trattati dal personale del Titolare che cura il procedimento di gara o da quello in forza ad altri uffici della CNPADC che svolgono attività ad esso attinente; </w:t>
      </w:r>
    </w:p>
    <w:p w14:paraId="32726D7F" w14:textId="77777777" w:rsidR="00630D24" w:rsidRPr="006E487F" w:rsidRDefault="00630D24" w:rsidP="00630D24">
      <w:pPr>
        <w:pStyle w:val="Paragrafoelenco"/>
        <w:numPr>
          <w:ilvl w:val="0"/>
          <w:numId w:val="52"/>
        </w:numPr>
        <w:spacing w:before="60" w:after="60"/>
        <w:jc w:val="both"/>
        <w:rPr>
          <w:rFonts w:cs="Calibri"/>
          <w:lang w:eastAsia="it-IT"/>
        </w:rPr>
      </w:pPr>
      <w:r w:rsidRPr="006E487F">
        <w:rPr>
          <w:rFonts w:cs="Calibri"/>
          <w:lang w:eastAsia="it-IT"/>
        </w:rPr>
        <w:t xml:space="preserve">comunicati a collaboratori autonomi, professionisti, consulenti, che prestino attività di consulenza od assistenza alla CNPADC in ordine al procedimento di gara, anche per l’eventuale tutela in giudizio; </w:t>
      </w:r>
    </w:p>
    <w:p w14:paraId="6ADF6B04" w14:textId="77777777" w:rsidR="00630D24" w:rsidRPr="006E487F" w:rsidRDefault="00630D24" w:rsidP="00630D24">
      <w:pPr>
        <w:pStyle w:val="Paragrafoelenco"/>
        <w:numPr>
          <w:ilvl w:val="0"/>
          <w:numId w:val="52"/>
        </w:numPr>
        <w:spacing w:before="60" w:after="60"/>
        <w:jc w:val="both"/>
        <w:rPr>
          <w:rFonts w:cs="Calibri"/>
          <w:lang w:eastAsia="it-IT"/>
        </w:rPr>
      </w:pPr>
      <w:r w:rsidRPr="006E487F">
        <w:rPr>
          <w:rFonts w:cs="Calibri"/>
          <w:lang w:eastAsia="it-IT"/>
        </w:rPr>
        <w:t xml:space="preserve">comunicati ad eventuali soggetti esterni, i cui nominativi sono a disposizione degli interessati, facenti parte delle Commissioni di aggiudicazione e che verranno di volta in volta costituite; </w:t>
      </w:r>
    </w:p>
    <w:p w14:paraId="1819560B" w14:textId="77777777" w:rsidR="00630D24" w:rsidRPr="006E487F" w:rsidRDefault="00630D24" w:rsidP="00630D24">
      <w:pPr>
        <w:pStyle w:val="Paragrafoelenco"/>
        <w:numPr>
          <w:ilvl w:val="0"/>
          <w:numId w:val="52"/>
        </w:numPr>
        <w:spacing w:before="60" w:after="60"/>
        <w:jc w:val="both"/>
        <w:rPr>
          <w:rFonts w:cs="Calibri"/>
          <w:lang w:eastAsia="it-IT"/>
        </w:rPr>
      </w:pPr>
      <w:r w:rsidRPr="006E487F">
        <w:rPr>
          <w:rFonts w:cs="Calibri"/>
          <w:lang w:eastAsia="it-IT"/>
        </w:rPr>
        <w:t xml:space="preserve">comunicati ad altri concorrenti che facciano richiesta di accesso ai documenti di gara nei limiti consentiti ai sensi della legge 7 agosto 1990, n. 241; </w:t>
      </w:r>
    </w:p>
    <w:p w14:paraId="1F069287" w14:textId="77777777" w:rsidR="00630D24" w:rsidRPr="006E487F" w:rsidRDefault="00630D24" w:rsidP="00630D24">
      <w:pPr>
        <w:pStyle w:val="Paragrafoelenco"/>
        <w:numPr>
          <w:ilvl w:val="0"/>
          <w:numId w:val="52"/>
        </w:numPr>
        <w:spacing w:before="60" w:after="60"/>
        <w:jc w:val="both"/>
        <w:rPr>
          <w:rFonts w:cs="Calibri"/>
          <w:lang w:eastAsia="it-IT"/>
        </w:rPr>
      </w:pPr>
      <w:r w:rsidRPr="006E487F">
        <w:rPr>
          <w:rFonts w:cs="Calibri"/>
          <w:lang w:eastAsia="it-IT"/>
        </w:rPr>
        <w:t xml:space="preserve">comunicati all’Autorità Nazionale Anticorruzione in osservanza a quanto previsto dalla Determinazione AVCP n. 1 del 10/01/2008; </w:t>
      </w:r>
    </w:p>
    <w:p w14:paraId="5A30172A" w14:textId="77777777" w:rsidR="00630D24" w:rsidRPr="006E487F" w:rsidRDefault="00630D24" w:rsidP="00630D24">
      <w:pPr>
        <w:pStyle w:val="Paragrafoelenco"/>
        <w:numPr>
          <w:ilvl w:val="0"/>
          <w:numId w:val="52"/>
        </w:numPr>
        <w:spacing w:before="60" w:after="60"/>
        <w:jc w:val="both"/>
        <w:rPr>
          <w:rFonts w:cs="Calibri"/>
          <w:lang w:eastAsia="it-IT"/>
        </w:rPr>
      </w:pPr>
      <w:r w:rsidRPr="006E487F">
        <w:rPr>
          <w:rFonts w:cs="Calibri"/>
          <w:lang w:eastAsia="it-IT"/>
        </w:rPr>
        <w:t xml:space="preserve">il nominativo del concorrente Operatore economico aggiudicatario della gara (ed il prezzo di aggiudicazione dei servizi), potrà essere diffuso tramite il sito internet </w:t>
      </w:r>
      <w:hyperlink r:id="rId26" w:history="1">
        <w:r w:rsidRPr="00B751B5">
          <w:rPr>
            <w:rStyle w:val="Collegamentoipertestuale"/>
            <w:rFonts w:cs="Calibri"/>
            <w:lang w:eastAsia="it-IT"/>
          </w:rPr>
          <w:t>www.cnpadc.it</w:t>
        </w:r>
      </w:hyperlink>
      <w:r w:rsidRPr="006E487F">
        <w:rPr>
          <w:rFonts w:cs="Calibri"/>
          <w:lang w:eastAsia="it-IT"/>
        </w:rPr>
        <w:t xml:space="preserve">. Inoltre, in adempimento agli obblighi di legge che impongono la </w:t>
      </w:r>
      <w:r w:rsidRPr="006E487F">
        <w:rPr>
          <w:rFonts w:cs="Calibri"/>
          <w:lang w:eastAsia="it-IT"/>
        </w:rPr>
        <w:lastRenderedPageBreak/>
        <w:t xml:space="preserve">trasparenza amministrativa (art. 1, comma 16, lett. b, e comma 32 L. 190/2012; art. 35 </w:t>
      </w:r>
      <w:proofErr w:type="spellStart"/>
      <w:r w:rsidRPr="006E487F">
        <w:rPr>
          <w:rFonts w:cs="Calibri"/>
          <w:lang w:eastAsia="it-IT"/>
        </w:rPr>
        <w:t>D.Lgs.</w:t>
      </w:r>
      <w:proofErr w:type="spellEnd"/>
      <w:r w:rsidRPr="006E487F">
        <w:rPr>
          <w:rFonts w:cs="Calibri"/>
          <w:lang w:eastAsia="it-IT"/>
        </w:rPr>
        <w:t xml:space="preserve"> n. 33/2012; nonché art. 29 </w:t>
      </w:r>
      <w:proofErr w:type="spellStart"/>
      <w:r w:rsidRPr="006E487F">
        <w:rPr>
          <w:rFonts w:cs="Calibri"/>
          <w:lang w:eastAsia="it-IT"/>
        </w:rPr>
        <w:t>D.Lgs.</w:t>
      </w:r>
      <w:proofErr w:type="spellEnd"/>
      <w:r w:rsidRPr="006E487F">
        <w:rPr>
          <w:rFonts w:cs="Calibri"/>
          <w:lang w:eastAsia="it-IT"/>
        </w:rPr>
        <w:t xml:space="preserve"> n. 50/2016).</w:t>
      </w:r>
    </w:p>
    <w:p w14:paraId="01F58319" w14:textId="77777777" w:rsidR="00630D24" w:rsidRPr="006E487F" w:rsidRDefault="00630D24" w:rsidP="00630D24">
      <w:pPr>
        <w:spacing w:before="60" w:after="60"/>
        <w:jc w:val="both"/>
        <w:rPr>
          <w:rFonts w:cs="Calibri"/>
          <w:b/>
          <w:lang w:eastAsia="it-IT"/>
        </w:rPr>
      </w:pPr>
      <w:r w:rsidRPr="006E487F">
        <w:rPr>
          <w:rFonts w:cs="Calibri"/>
          <w:b/>
          <w:lang w:eastAsia="it-IT"/>
        </w:rPr>
        <w:t xml:space="preserve">Trasferimento dei Dati Personali </w:t>
      </w:r>
    </w:p>
    <w:p w14:paraId="42B30B95" w14:textId="77777777" w:rsidR="00630D24" w:rsidRPr="006E487F" w:rsidRDefault="00630D24" w:rsidP="00630D24">
      <w:pPr>
        <w:spacing w:before="60" w:after="60"/>
        <w:jc w:val="both"/>
        <w:rPr>
          <w:rFonts w:cs="Calibri"/>
          <w:lang w:eastAsia="it-IT"/>
        </w:rPr>
      </w:pPr>
      <w:r w:rsidRPr="006E487F">
        <w:rPr>
          <w:rFonts w:cs="Calibri"/>
          <w:lang w:eastAsia="it-IT"/>
        </w:rPr>
        <w:t>I Dati Personali saranno trattati all’interno dell’Unione Europea e conservati su server ubicati in Italia, all’interno dell’Unione Europea.</w:t>
      </w:r>
    </w:p>
    <w:p w14:paraId="69D02121" w14:textId="77777777" w:rsidR="00630D24" w:rsidRPr="006E487F" w:rsidRDefault="00630D24" w:rsidP="00630D24">
      <w:pPr>
        <w:spacing w:before="60" w:after="60"/>
        <w:jc w:val="both"/>
        <w:rPr>
          <w:rFonts w:cs="Calibri"/>
          <w:b/>
          <w:lang w:eastAsia="it-IT"/>
        </w:rPr>
      </w:pPr>
      <w:r w:rsidRPr="006E487F">
        <w:rPr>
          <w:rFonts w:cs="Calibri"/>
          <w:b/>
          <w:lang w:eastAsia="it-IT"/>
        </w:rPr>
        <w:t xml:space="preserve">Periodo di conservazione dei Dati Personali </w:t>
      </w:r>
    </w:p>
    <w:p w14:paraId="7093E333" w14:textId="77777777" w:rsidR="00630D24" w:rsidRPr="006E487F" w:rsidRDefault="00630D24" w:rsidP="00630D24">
      <w:pPr>
        <w:spacing w:before="60" w:after="60"/>
        <w:jc w:val="both"/>
        <w:rPr>
          <w:rFonts w:cs="Calibri"/>
          <w:lang w:eastAsia="it-IT"/>
        </w:rPr>
      </w:pPr>
      <w:r w:rsidRPr="006E487F">
        <w:rPr>
          <w:rFonts w:cs="Calibri"/>
          <w:lang w:eastAsia="it-IT"/>
        </w:rPr>
        <w:t xml:space="preserve">I Dati Personali oggetto di trattamento per le finalità di cui sopra saranno conservati nel rispetto dei principi di necessità, trasparenza, liceità, correttezza e proporzionalità del trattamento dei dati personali, e comunque fino a che non siano state perseguite le finalità del trattamento sopra specificate sub 4). </w:t>
      </w:r>
    </w:p>
    <w:p w14:paraId="74801129" w14:textId="77777777" w:rsidR="00630D24" w:rsidRPr="006E487F" w:rsidRDefault="00630D24" w:rsidP="00630D24">
      <w:pPr>
        <w:spacing w:before="60" w:after="60"/>
        <w:jc w:val="both"/>
        <w:rPr>
          <w:rFonts w:cs="Calibri"/>
          <w:b/>
          <w:lang w:eastAsia="it-IT"/>
        </w:rPr>
      </w:pPr>
      <w:r w:rsidRPr="006E487F">
        <w:rPr>
          <w:rFonts w:cs="Calibri"/>
          <w:b/>
          <w:lang w:eastAsia="it-IT"/>
        </w:rPr>
        <w:t>Diritti degli interessati</w:t>
      </w:r>
    </w:p>
    <w:p w14:paraId="701F58FD" w14:textId="77777777" w:rsidR="00630D24" w:rsidRPr="006E487F" w:rsidRDefault="00630D24" w:rsidP="00630D24">
      <w:pPr>
        <w:spacing w:before="60" w:after="60"/>
        <w:jc w:val="both"/>
        <w:rPr>
          <w:rFonts w:cs="Calibri"/>
          <w:lang w:eastAsia="it-IT"/>
        </w:rPr>
      </w:pPr>
      <w:r w:rsidRPr="006E487F">
        <w:rPr>
          <w:rFonts w:cs="Calibri"/>
          <w:lang w:eastAsia="it-IT"/>
        </w:rPr>
        <w:t xml:space="preserve">Ai sensi degli artt. 15 – 21 del GDPR, in relazione ai Dati personali comunicati, l’interessato a cui sono riferibili i Dati Personali ha il diritto di: accedere e chiederne copia; richiedere la rettifica; richiedere la cancellazione; ottenere la limitazione del trattamento; opporsi al trattamento; ricevere in un formato strutturato, di uso comune e leggibile da dispositivo automatico (e di trasmettere senza impedimenti tali dati a un altro titolare del trattamento; ove tecnicamente fattibile). </w:t>
      </w:r>
    </w:p>
    <w:p w14:paraId="7DA5CEED" w14:textId="77777777" w:rsidR="00630D24" w:rsidRPr="006E487F" w:rsidRDefault="00630D24" w:rsidP="00630D24">
      <w:pPr>
        <w:spacing w:before="60" w:after="60"/>
        <w:jc w:val="both"/>
        <w:rPr>
          <w:rFonts w:cs="Calibri"/>
          <w:lang w:eastAsia="it-IT"/>
        </w:rPr>
      </w:pPr>
      <w:r w:rsidRPr="006E487F">
        <w:rPr>
          <w:rFonts w:cs="Calibri"/>
          <w:lang w:eastAsia="it-IT"/>
        </w:rPr>
        <w:t xml:space="preserve">Per maggiori informazioni relative ai propri Dati Personali l’Operatore Economico/interessato potrà rivolgersi a: </w:t>
      </w:r>
    </w:p>
    <w:p w14:paraId="5D006563" w14:textId="77777777" w:rsidR="00630D24" w:rsidRPr="00630D24" w:rsidRDefault="00630D24" w:rsidP="00630D24">
      <w:pPr>
        <w:pStyle w:val="Paragrafoelenco"/>
        <w:numPr>
          <w:ilvl w:val="0"/>
          <w:numId w:val="53"/>
        </w:numPr>
        <w:spacing w:before="60" w:after="60"/>
        <w:jc w:val="both"/>
        <w:rPr>
          <w:rFonts w:cs="Calibri"/>
          <w:lang w:eastAsia="it-IT"/>
        </w:rPr>
      </w:pPr>
      <w:r w:rsidRPr="00630D24">
        <w:rPr>
          <w:rFonts w:cs="Calibri"/>
          <w:lang w:eastAsia="it-IT"/>
        </w:rPr>
        <w:t xml:space="preserve">CNPADC, quale Titolare del Trattamento, via posta alla Cassa Nazionale di Previdenza e Assistenza a favore dei Dottori Commercialisti, con sede in Via Mantova 1, 00198 Roma e all’indirizzo </w:t>
      </w:r>
      <w:proofErr w:type="spellStart"/>
      <w:r w:rsidRPr="00630D24">
        <w:rPr>
          <w:rFonts w:cs="Calibri"/>
          <w:lang w:eastAsia="it-IT"/>
        </w:rPr>
        <w:t>pec</w:t>
      </w:r>
      <w:proofErr w:type="spellEnd"/>
      <w:r w:rsidRPr="00630D24">
        <w:rPr>
          <w:rFonts w:cs="Calibri"/>
          <w:lang w:eastAsia="it-IT"/>
        </w:rPr>
        <w:t xml:space="preserve">: </w:t>
      </w:r>
      <w:hyperlink r:id="rId27" w:history="1">
        <w:r w:rsidRPr="00630D24">
          <w:rPr>
            <w:rStyle w:val="Collegamentoipertestuale"/>
            <w:rFonts w:cs="Calibri"/>
            <w:lang w:eastAsia="it-IT"/>
          </w:rPr>
          <w:t>servizio.supporto@pec.cnpadc.it</w:t>
        </w:r>
      </w:hyperlink>
      <w:r w:rsidRPr="00630D24">
        <w:rPr>
          <w:rFonts w:cs="Calibri"/>
          <w:lang w:eastAsia="it-IT"/>
        </w:rPr>
        <w:t xml:space="preserve">  </w:t>
      </w:r>
    </w:p>
    <w:p w14:paraId="733E7A94" w14:textId="77777777" w:rsidR="00630D24" w:rsidRPr="00630D24" w:rsidRDefault="00630D24" w:rsidP="00630D24">
      <w:pPr>
        <w:pStyle w:val="Paragrafoelenco"/>
        <w:numPr>
          <w:ilvl w:val="0"/>
          <w:numId w:val="53"/>
        </w:numPr>
        <w:spacing w:before="60" w:after="60"/>
        <w:jc w:val="both"/>
        <w:rPr>
          <w:rFonts w:cs="Calibri"/>
          <w:lang w:eastAsia="it-IT"/>
        </w:rPr>
      </w:pPr>
      <w:r w:rsidRPr="00630D24">
        <w:rPr>
          <w:rFonts w:cs="Calibri"/>
          <w:lang w:eastAsia="it-IT"/>
        </w:rPr>
        <w:t xml:space="preserve">Responsabile Protezione Dati al seguente indirizzo e-mail: </w:t>
      </w:r>
      <w:hyperlink r:id="rId28" w:history="1">
        <w:r w:rsidRPr="00630D24">
          <w:rPr>
            <w:rStyle w:val="Collegamentoipertestuale"/>
            <w:rFonts w:cs="Calibri"/>
            <w:lang w:eastAsia="it-IT"/>
          </w:rPr>
          <w:t>dpo@cnpadc.it</w:t>
        </w:r>
      </w:hyperlink>
      <w:r w:rsidRPr="00630D24">
        <w:rPr>
          <w:rFonts w:cs="Calibri"/>
          <w:lang w:eastAsia="it-IT"/>
        </w:rPr>
        <w:t xml:space="preserve"> </w:t>
      </w:r>
    </w:p>
    <w:p w14:paraId="3EF16405" w14:textId="77777777" w:rsidR="00630D24" w:rsidRPr="006E487F" w:rsidRDefault="00630D24" w:rsidP="00630D24">
      <w:pPr>
        <w:spacing w:before="60" w:after="60"/>
        <w:jc w:val="both"/>
        <w:rPr>
          <w:rFonts w:cs="Calibri"/>
          <w:lang w:eastAsia="it-IT"/>
        </w:rPr>
      </w:pPr>
      <w:r w:rsidRPr="006E487F">
        <w:rPr>
          <w:rFonts w:cs="Calibri"/>
          <w:lang w:eastAsia="it-IT"/>
        </w:rPr>
        <w:t xml:space="preserve">Ricordiamo altresì che è un diritto dell’Operatore Economico/interessato di diritto proporre un reclamo, ove ne ricorrano i presupposti, al Garante per la Protezione dei Dati Personali al seguente indirizzo/riferimenti: Piazza di Monte </w:t>
      </w:r>
      <w:proofErr w:type="spellStart"/>
      <w:r w:rsidRPr="006E487F">
        <w:rPr>
          <w:rFonts w:cs="Calibri"/>
          <w:lang w:eastAsia="it-IT"/>
        </w:rPr>
        <w:t>Citorio</w:t>
      </w:r>
      <w:proofErr w:type="spellEnd"/>
      <w:r w:rsidRPr="006E487F">
        <w:rPr>
          <w:rFonts w:cs="Calibri"/>
          <w:lang w:eastAsia="it-IT"/>
        </w:rPr>
        <w:t xml:space="preserve"> n. 121 00186 ROMA, Fax: (+39) 06.69677.3785, Centralino telefonico: (+39) 06.696771, E-mail: </w:t>
      </w:r>
      <w:hyperlink r:id="rId29" w:history="1">
        <w:r w:rsidRPr="005B10B4">
          <w:rPr>
            <w:rStyle w:val="Collegamentoipertestuale"/>
            <w:rFonts w:cs="Calibri"/>
            <w:lang w:eastAsia="it-IT"/>
          </w:rPr>
          <w:t>garante@gpdp.it</w:t>
        </w:r>
      </w:hyperlink>
      <w:r>
        <w:rPr>
          <w:rFonts w:cs="Calibri"/>
          <w:lang w:eastAsia="it-IT"/>
        </w:rPr>
        <w:t xml:space="preserve"> </w:t>
      </w:r>
    </w:p>
    <w:p w14:paraId="4D96EF27" w14:textId="77777777" w:rsidR="00630D24" w:rsidRPr="006E487F" w:rsidRDefault="00630D24" w:rsidP="00630D24">
      <w:pPr>
        <w:spacing w:before="60" w:after="60"/>
        <w:jc w:val="both"/>
        <w:rPr>
          <w:rFonts w:cs="Calibri"/>
          <w:lang w:eastAsia="it-IT"/>
        </w:rPr>
      </w:pPr>
      <w:r w:rsidRPr="006E487F">
        <w:rPr>
          <w:rFonts w:cs="Calibri"/>
          <w:lang w:eastAsia="it-IT"/>
        </w:rPr>
        <w:t xml:space="preserve">Infine, l’Operatore Economico si impegna </w:t>
      </w:r>
      <w:proofErr w:type="gramStart"/>
      <w:r w:rsidRPr="006E487F">
        <w:rPr>
          <w:rFonts w:cs="Calibri"/>
          <w:lang w:eastAsia="it-IT"/>
        </w:rPr>
        <w:t>ad</w:t>
      </w:r>
      <w:proofErr w:type="gramEnd"/>
      <w:r w:rsidRPr="006E487F">
        <w:rPr>
          <w:rFonts w:cs="Calibri"/>
          <w:lang w:eastAsia="it-IT"/>
        </w:rPr>
        <w:t xml:space="preserve"> adempiere agli obblighi di informativa e di consenso a suo carico, ove necessario, nei confronti degli interessati i cui dati personali saranno forniti dall’Operatore Economico nell’ambito della procedura di affidamento e per quanto concerne il relativo trattamento da parte della CNPADC per le finalità sopra descritte.</w:t>
      </w:r>
    </w:p>
    <w:p w14:paraId="3261951E" w14:textId="77777777" w:rsidR="00630D24" w:rsidRPr="002C6CE3" w:rsidRDefault="00630D24" w:rsidP="00630D24">
      <w:pPr>
        <w:spacing w:before="60" w:after="60"/>
        <w:rPr>
          <w:rFonts w:cs="Calibri"/>
          <w:lang w:eastAsia="it-IT"/>
        </w:rPr>
      </w:pPr>
    </w:p>
    <w:p w14:paraId="64A27397" w14:textId="77777777" w:rsidR="0056639C" w:rsidRPr="00060854" w:rsidRDefault="0056639C" w:rsidP="00630D24">
      <w:pPr>
        <w:autoSpaceDE w:val="0"/>
        <w:autoSpaceDN w:val="0"/>
        <w:adjustRightInd w:val="0"/>
        <w:spacing w:after="0"/>
        <w:jc w:val="both"/>
        <w:rPr>
          <w:rFonts w:cs="Garamond"/>
        </w:rPr>
      </w:pPr>
    </w:p>
    <w:sectPr w:rsidR="0056639C" w:rsidRPr="00060854" w:rsidSect="00523D9F">
      <w:footerReference w:type="default" r:id="rId30"/>
      <w:pgSz w:w="11906" w:h="16838"/>
      <w:pgMar w:top="1418" w:right="2268" w:bottom="1134" w:left="1134" w:header="709"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1341E" w14:textId="77777777" w:rsidR="00DA3E0D" w:rsidRDefault="00DA3E0D" w:rsidP="00226889">
      <w:pPr>
        <w:spacing w:after="0" w:line="240" w:lineRule="auto"/>
      </w:pPr>
      <w:r>
        <w:separator/>
      </w:r>
    </w:p>
  </w:endnote>
  <w:endnote w:type="continuationSeparator" w:id="0">
    <w:p w14:paraId="24B657DA" w14:textId="77777777" w:rsidR="00DA3E0D" w:rsidRDefault="00DA3E0D" w:rsidP="00226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Bol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Ital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8795737"/>
      <w:docPartObj>
        <w:docPartGallery w:val="Page Numbers (Bottom of Page)"/>
        <w:docPartUnique/>
      </w:docPartObj>
    </w:sdtPr>
    <w:sdtEndPr/>
    <w:sdtContent>
      <w:p w14:paraId="395C25CB" w14:textId="3AE7D512" w:rsidR="00DA3E0D" w:rsidRDefault="00DA3E0D" w:rsidP="000E38FC">
        <w:pPr>
          <w:pStyle w:val="Pidipagina"/>
          <w:ind w:left="1710" w:hanging="1710"/>
        </w:pPr>
        <w:r>
          <w:rPr>
            <w:noProof/>
            <w:lang w:eastAsia="it-IT"/>
          </w:rPr>
          <w:drawing>
            <wp:anchor distT="0" distB="0" distL="114300" distR="114300" simplePos="0" relativeHeight="251667968" behindDoc="1" locked="0" layoutInCell="1" allowOverlap="1" wp14:anchorId="1F22B6BD" wp14:editId="11C929E9">
              <wp:simplePos x="0" y="0"/>
              <wp:positionH relativeFrom="column">
                <wp:posOffset>3175</wp:posOffset>
              </wp:positionH>
              <wp:positionV relativeFrom="paragraph">
                <wp:posOffset>-60987</wp:posOffset>
              </wp:positionV>
              <wp:extent cx="1076325" cy="361950"/>
              <wp:effectExtent l="0" t="0" r="9525" b="0"/>
              <wp:wrapNone/>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ab/>
        </w:r>
        <w:r>
          <w:rPr>
            <w:rFonts w:ascii="Times New Roman" w:hAnsi="Times New Roman" w:cs="Times New Roman"/>
            <w:i/>
            <w:noProof/>
            <w:color w:val="808080" w:themeColor="background1" w:themeShade="80"/>
            <w:sz w:val="20"/>
            <w:szCs w:val="20"/>
          </w:rPr>
          <w:t>Disciplinare di Gara</w:t>
        </w:r>
        <w:r w:rsidRPr="00F67841">
          <w:rPr>
            <w:rFonts w:ascii="Times New Roman" w:hAnsi="Times New Roman" w:cs="Times New Roman"/>
            <w:i/>
            <w:noProof/>
            <w:color w:val="808080" w:themeColor="background1" w:themeShade="80"/>
            <w:sz w:val="20"/>
            <w:szCs w:val="20"/>
          </w:rPr>
          <w:t xml:space="preserve"> - Servizio di pulizia, esclusa disinfestazione e derattizzazione, dei locali Sede della CNPADC</w:t>
        </w:r>
        <w:r>
          <w:rPr>
            <w:noProof/>
            <w:color w:val="A6A6A6" w:themeColor="background1" w:themeShade="A6"/>
          </w:rPr>
          <w:tab/>
        </w:r>
        <w:r>
          <w:rPr>
            <w:noProof/>
            <w:color w:val="A6A6A6" w:themeColor="background1" w:themeShade="A6"/>
          </w:rPr>
          <w:tab/>
        </w:r>
        <w:r>
          <w:fldChar w:fldCharType="begin"/>
        </w:r>
        <w:r>
          <w:instrText>PAGE   \* MERGEFORMAT</w:instrText>
        </w:r>
        <w:r>
          <w:fldChar w:fldCharType="separate"/>
        </w:r>
        <w:r>
          <w:t>1</w:t>
        </w:r>
        <w:r>
          <w:fldChar w:fldCharType="end"/>
        </w:r>
      </w:p>
    </w:sdtContent>
  </w:sdt>
  <w:p w14:paraId="1F7DB4F3" w14:textId="77777777" w:rsidR="00DA3E0D" w:rsidRDefault="00DA3E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9205A" w14:textId="77777777" w:rsidR="00DA3E0D" w:rsidRDefault="00DA3E0D" w:rsidP="00226889">
      <w:pPr>
        <w:spacing w:after="0" w:line="240" w:lineRule="auto"/>
      </w:pPr>
      <w:r>
        <w:separator/>
      </w:r>
    </w:p>
  </w:footnote>
  <w:footnote w:type="continuationSeparator" w:id="0">
    <w:p w14:paraId="708A649D" w14:textId="77777777" w:rsidR="00DA3E0D" w:rsidRDefault="00DA3E0D" w:rsidP="002268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4E5F"/>
    <w:multiLevelType w:val="hybridMultilevel"/>
    <w:tmpl w:val="AB264FD2"/>
    <w:lvl w:ilvl="0" w:tplc="4DA07F8A">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220FAD"/>
    <w:multiLevelType w:val="hybridMultilevel"/>
    <w:tmpl w:val="1AC69B10"/>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604BF2"/>
    <w:multiLevelType w:val="hybridMultilevel"/>
    <w:tmpl w:val="3A52E5C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4" w15:restartNumberingAfterBreak="0">
    <w:nsid w:val="07602DDA"/>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5" w15:restartNumberingAfterBreak="0">
    <w:nsid w:val="07B54C81"/>
    <w:multiLevelType w:val="hybridMultilevel"/>
    <w:tmpl w:val="704CB69C"/>
    <w:lvl w:ilvl="0" w:tplc="0408F47E">
      <w:start w:val="1"/>
      <w:numFmt w:val="decimal"/>
      <w:lvlText w:val="%1."/>
      <w:lvlJc w:val="left"/>
      <w:pPr>
        <w:ind w:left="720" w:hanging="360"/>
      </w:pPr>
      <w:rPr>
        <w:rFonts w:asciiTheme="minorHAnsi" w:hAnsiTheme="minorHAnsi" w:cs="Garamond-Bold"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968066D"/>
    <w:multiLevelType w:val="hybridMultilevel"/>
    <w:tmpl w:val="7C4CD142"/>
    <w:lvl w:ilvl="0" w:tplc="EF7054B0">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A4D4F9B"/>
    <w:multiLevelType w:val="hybridMultilevel"/>
    <w:tmpl w:val="79F8BC82"/>
    <w:lvl w:ilvl="0" w:tplc="666A5B4C">
      <w:start w:val="1"/>
      <w:numFmt w:val="lowerLetter"/>
      <w:lvlText w:val="%1)"/>
      <w:lvlJc w:val="left"/>
      <w:pPr>
        <w:tabs>
          <w:tab w:val="num" w:pos="928"/>
        </w:tabs>
        <w:ind w:left="928" w:hanging="360"/>
      </w:pPr>
      <w:rPr>
        <w:rFonts w:hint="default"/>
        <w:b w:val="0"/>
        <w:i w:val="0"/>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1C30EE8"/>
    <w:multiLevelType w:val="hybridMultilevel"/>
    <w:tmpl w:val="266EBB4C"/>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9" w15:restartNumberingAfterBreak="0">
    <w:nsid w:val="19341EBB"/>
    <w:multiLevelType w:val="hybridMultilevel"/>
    <w:tmpl w:val="3190DA00"/>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ED756CA"/>
    <w:multiLevelType w:val="hybridMultilevel"/>
    <w:tmpl w:val="C590DCBA"/>
    <w:lvl w:ilvl="0" w:tplc="46F0D77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1F007BD0"/>
    <w:multiLevelType w:val="hybridMultilevel"/>
    <w:tmpl w:val="44B8C58A"/>
    <w:lvl w:ilvl="0" w:tplc="CF26727C">
      <w:start w:val="1"/>
      <w:numFmt w:val="decimal"/>
      <w:lvlText w:val="%1."/>
      <w:lvlJc w:val="left"/>
      <w:pPr>
        <w:ind w:left="786" w:hanging="360"/>
      </w:pPr>
      <w:rPr>
        <w:rFonts w:asciiTheme="minorHAnsi" w:hAnsiTheme="minorHAnsi" w:hint="default"/>
        <w:b w:val="0"/>
        <w:i w:val="0"/>
        <w:sz w:val="22"/>
        <w:szCs w:val="22"/>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2" w15:restartNumberingAfterBreak="0">
    <w:nsid w:val="23425761"/>
    <w:multiLevelType w:val="hybridMultilevel"/>
    <w:tmpl w:val="5D562AA2"/>
    <w:lvl w:ilvl="0" w:tplc="A120E5A0">
      <w:start w:val="1"/>
      <w:numFmt w:val="upperRoman"/>
      <w:lvlText w:val="(%1)"/>
      <w:lvlJc w:val="left"/>
      <w:pPr>
        <w:ind w:left="1571" w:hanging="360"/>
      </w:pPr>
      <w:rPr>
        <w:rFonts w:hint="default"/>
        <w:b w:val="0"/>
        <w:i w:val="0"/>
      </w:rPr>
    </w:lvl>
    <w:lvl w:ilvl="1" w:tplc="F60CAC50">
      <w:start w:val="1"/>
      <w:numFmt w:val="lowerLetter"/>
      <w:lvlText w:val="%2)"/>
      <w:lvlJc w:val="left"/>
      <w:pPr>
        <w:ind w:left="2291" w:hanging="360"/>
      </w:pPr>
      <w:rPr>
        <w:rFonts w:hint="default"/>
      </w:r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3" w15:restartNumberingAfterBreak="0">
    <w:nsid w:val="24894286"/>
    <w:multiLevelType w:val="hybridMultilevel"/>
    <w:tmpl w:val="9A5AE3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0B2D94"/>
    <w:multiLevelType w:val="hybridMultilevel"/>
    <w:tmpl w:val="AB1829BC"/>
    <w:lvl w:ilvl="0" w:tplc="4DA07F8A">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8B01826"/>
    <w:multiLevelType w:val="hybridMultilevel"/>
    <w:tmpl w:val="35EA9B9A"/>
    <w:lvl w:ilvl="0" w:tplc="C94018F0">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9A37AE8"/>
    <w:multiLevelType w:val="hybridMultilevel"/>
    <w:tmpl w:val="2CC2721E"/>
    <w:lvl w:ilvl="0" w:tplc="04100017">
      <w:start w:val="1"/>
      <w:numFmt w:val="lowerLetter"/>
      <w:lvlText w:val="%1)"/>
      <w:lvlJc w:val="left"/>
      <w:pPr>
        <w:ind w:left="720" w:hanging="360"/>
      </w:pPr>
    </w:lvl>
    <w:lvl w:ilvl="1" w:tplc="3698BFEA">
      <w:start w:val="1"/>
      <w:numFmt w:val="decimal"/>
      <w:lvlText w:val="%2)"/>
      <w:lvlJc w:val="left"/>
      <w:pPr>
        <w:ind w:left="1440" w:hanging="360"/>
      </w:pPr>
      <w:rPr>
        <w:rFonts w:hint="default"/>
      </w:rPr>
    </w:lvl>
    <w:lvl w:ilvl="2" w:tplc="55980920">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A66427A"/>
    <w:multiLevelType w:val="hybridMultilevel"/>
    <w:tmpl w:val="F78E8C5E"/>
    <w:lvl w:ilvl="0" w:tplc="EF7054B0">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C2138E5"/>
    <w:multiLevelType w:val="singleLevel"/>
    <w:tmpl w:val="D89A11E8"/>
    <w:lvl w:ilvl="0">
      <w:start w:val="4"/>
      <w:numFmt w:val="lowerLetter"/>
      <w:lvlText w:val="%1)"/>
      <w:lvlJc w:val="left"/>
      <w:pPr>
        <w:tabs>
          <w:tab w:val="num" w:pos="360"/>
        </w:tabs>
        <w:ind w:left="360" w:hanging="360"/>
      </w:pPr>
      <w:rPr>
        <w:rFonts w:hint="default"/>
        <w:b/>
        <w:i w:val="0"/>
      </w:rPr>
    </w:lvl>
  </w:abstractNum>
  <w:abstractNum w:abstractNumId="21" w15:restartNumberingAfterBreak="0">
    <w:nsid w:val="31472CBC"/>
    <w:multiLevelType w:val="singleLevel"/>
    <w:tmpl w:val="4F76EE40"/>
    <w:lvl w:ilvl="0">
      <w:start w:val="1"/>
      <w:numFmt w:val="lowerLetter"/>
      <w:lvlText w:val="%1)"/>
      <w:lvlJc w:val="left"/>
      <w:pPr>
        <w:tabs>
          <w:tab w:val="num" w:pos="375"/>
        </w:tabs>
        <w:ind w:left="375" w:hanging="375"/>
      </w:pPr>
      <w:rPr>
        <w:rFonts w:asciiTheme="minorHAnsi" w:hAnsiTheme="minorHAnsi" w:hint="default"/>
        <w:b/>
        <w:i w:val="0"/>
        <w:sz w:val="22"/>
        <w:szCs w:val="22"/>
      </w:rPr>
    </w:lvl>
  </w:abstractNum>
  <w:abstractNum w:abstractNumId="22" w15:restartNumberingAfterBreak="0">
    <w:nsid w:val="3843345F"/>
    <w:multiLevelType w:val="hybridMultilevel"/>
    <w:tmpl w:val="68D423B4"/>
    <w:lvl w:ilvl="0" w:tplc="020E3A1C">
      <w:start w:val="1"/>
      <w:numFmt w:val="lowerLetter"/>
      <w:lvlText w:val="%1)"/>
      <w:lvlJc w:val="left"/>
      <w:pPr>
        <w:tabs>
          <w:tab w:val="num" w:pos="928"/>
        </w:tabs>
        <w:ind w:left="928" w:hanging="360"/>
      </w:pPr>
      <w:rPr>
        <w:rFonts w:hint="default"/>
        <w:b w:val="0"/>
        <w:i w:val="0"/>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ACD1803"/>
    <w:multiLevelType w:val="hybridMultilevel"/>
    <w:tmpl w:val="D3C81A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F444939"/>
    <w:multiLevelType w:val="hybridMultilevel"/>
    <w:tmpl w:val="AF26DA3E"/>
    <w:lvl w:ilvl="0" w:tplc="A5C860F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F752498"/>
    <w:multiLevelType w:val="hybridMultilevel"/>
    <w:tmpl w:val="E76CC4B6"/>
    <w:lvl w:ilvl="0" w:tplc="72F46632">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1424F0E"/>
    <w:multiLevelType w:val="hybridMultilevel"/>
    <w:tmpl w:val="03682E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63A7006"/>
    <w:multiLevelType w:val="hybridMultilevel"/>
    <w:tmpl w:val="C18A4D68"/>
    <w:lvl w:ilvl="0" w:tplc="226CEBD4">
      <w:start w:val="1"/>
      <w:numFmt w:val="decimal"/>
      <w:lvlText w:val="%1)"/>
      <w:lvlJc w:val="left"/>
      <w:pPr>
        <w:ind w:left="502" w:hanging="360"/>
      </w:pPr>
      <w:rPr>
        <w:rFonts w:hint="default"/>
      </w:rPr>
    </w:lvl>
    <w:lvl w:ilvl="1" w:tplc="04100019">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9" w15:restartNumberingAfterBreak="0">
    <w:nsid w:val="46951364"/>
    <w:multiLevelType w:val="hybridMultilevel"/>
    <w:tmpl w:val="3E5A6104"/>
    <w:lvl w:ilvl="0" w:tplc="9B245310">
      <w:start w:val="1"/>
      <w:numFmt w:val="lowerLetter"/>
      <w:lvlText w:val="%1)"/>
      <w:lvlJc w:val="left"/>
      <w:pPr>
        <w:ind w:left="720" w:hanging="360"/>
      </w:pPr>
      <w:rPr>
        <w:rFonts w:hint="default"/>
        <w:b/>
        <w:i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F7919A0"/>
    <w:multiLevelType w:val="hybridMultilevel"/>
    <w:tmpl w:val="8C865E06"/>
    <w:lvl w:ilvl="0" w:tplc="790AE3BC">
      <w:start w:val="1"/>
      <w:numFmt w:val="lowerLetter"/>
      <w:lvlText w:val="%1."/>
      <w:lvlJc w:val="left"/>
      <w:pPr>
        <w:ind w:left="540" w:hanging="426"/>
      </w:pPr>
      <w:rPr>
        <w:rFonts w:ascii="Garamond" w:eastAsia="Garamond" w:hAnsi="Garamond" w:hint="default"/>
        <w:spacing w:val="-1"/>
        <w:sz w:val="24"/>
        <w:szCs w:val="24"/>
      </w:rPr>
    </w:lvl>
    <w:lvl w:ilvl="1" w:tplc="65BC70EA">
      <w:start w:val="1"/>
      <w:numFmt w:val="bullet"/>
      <w:lvlText w:val="-"/>
      <w:lvlJc w:val="left"/>
      <w:pPr>
        <w:ind w:left="964" w:hanging="425"/>
      </w:pPr>
      <w:rPr>
        <w:rFonts w:ascii="Garamond" w:eastAsia="Garamond" w:hAnsi="Garamond" w:hint="default"/>
        <w:b/>
        <w:bCs/>
        <w:sz w:val="24"/>
        <w:szCs w:val="24"/>
      </w:rPr>
    </w:lvl>
    <w:lvl w:ilvl="2" w:tplc="539853C2">
      <w:start w:val="1"/>
      <w:numFmt w:val="bullet"/>
      <w:lvlText w:val="•"/>
      <w:lvlJc w:val="left"/>
      <w:pPr>
        <w:ind w:left="1953" w:hanging="425"/>
      </w:pPr>
      <w:rPr>
        <w:rFonts w:hint="default"/>
      </w:rPr>
    </w:lvl>
    <w:lvl w:ilvl="3" w:tplc="C30C4BE2">
      <w:start w:val="1"/>
      <w:numFmt w:val="bullet"/>
      <w:lvlText w:val="•"/>
      <w:lvlJc w:val="left"/>
      <w:pPr>
        <w:ind w:left="2941" w:hanging="425"/>
      </w:pPr>
      <w:rPr>
        <w:rFonts w:hint="default"/>
      </w:rPr>
    </w:lvl>
    <w:lvl w:ilvl="4" w:tplc="A9E09E72">
      <w:start w:val="1"/>
      <w:numFmt w:val="bullet"/>
      <w:lvlText w:val="•"/>
      <w:lvlJc w:val="left"/>
      <w:pPr>
        <w:ind w:left="3929" w:hanging="425"/>
      </w:pPr>
      <w:rPr>
        <w:rFonts w:hint="default"/>
      </w:rPr>
    </w:lvl>
    <w:lvl w:ilvl="5" w:tplc="100845D2">
      <w:start w:val="1"/>
      <w:numFmt w:val="bullet"/>
      <w:lvlText w:val="•"/>
      <w:lvlJc w:val="left"/>
      <w:pPr>
        <w:ind w:left="4918" w:hanging="425"/>
      </w:pPr>
      <w:rPr>
        <w:rFonts w:hint="default"/>
      </w:rPr>
    </w:lvl>
    <w:lvl w:ilvl="6" w:tplc="DADE2872">
      <w:start w:val="1"/>
      <w:numFmt w:val="bullet"/>
      <w:lvlText w:val="•"/>
      <w:lvlJc w:val="left"/>
      <w:pPr>
        <w:ind w:left="5906" w:hanging="425"/>
      </w:pPr>
      <w:rPr>
        <w:rFonts w:hint="default"/>
      </w:rPr>
    </w:lvl>
    <w:lvl w:ilvl="7" w:tplc="F0A45B6C">
      <w:start w:val="1"/>
      <w:numFmt w:val="bullet"/>
      <w:lvlText w:val="•"/>
      <w:lvlJc w:val="left"/>
      <w:pPr>
        <w:ind w:left="6894" w:hanging="425"/>
      </w:pPr>
      <w:rPr>
        <w:rFonts w:hint="default"/>
      </w:rPr>
    </w:lvl>
    <w:lvl w:ilvl="8" w:tplc="934A0980">
      <w:start w:val="1"/>
      <w:numFmt w:val="bullet"/>
      <w:lvlText w:val="•"/>
      <w:lvlJc w:val="left"/>
      <w:pPr>
        <w:ind w:left="7883" w:hanging="425"/>
      </w:pPr>
      <w:rPr>
        <w:rFonts w:hint="default"/>
      </w:rPr>
    </w:lvl>
  </w:abstractNum>
  <w:abstractNum w:abstractNumId="31" w15:restartNumberingAfterBreak="0">
    <w:nsid w:val="4FF82CB0"/>
    <w:multiLevelType w:val="hybridMultilevel"/>
    <w:tmpl w:val="3616769A"/>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3" w15:restartNumberingAfterBreak="0">
    <w:nsid w:val="52555121"/>
    <w:multiLevelType w:val="singleLevel"/>
    <w:tmpl w:val="8DB8439C"/>
    <w:lvl w:ilvl="0">
      <w:start w:val="1"/>
      <w:numFmt w:val="decimal"/>
      <w:lvlText w:val="%1)"/>
      <w:lvlJc w:val="left"/>
      <w:pPr>
        <w:tabs>
          <w:tab w:val="num" w:pos="660"/>
        </w:tabs>
        <w:ind w:left="660" w:hanging="360"/>
      </w:pPr>
      <w:rPr>
        <w:rFonts w:hint="default"/>
        <w:b/>
        <w:i w:val="0"/>
      </w:rPr>
    </w:lvl>
  </w:abstractNum>
  <w:abstractNum w:abstractNumId="34" w15:restartNumberingAfterBreak="0">
    <w:nsid w:val="55590209"/>
    <w:multiLevelType w:val="hybridMultilevel"/>
    <w:tmpl w:val="7A4C4DD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64152DD"/>
    <w:multiLevelType w:val="hybridMultilevel"/>
    <w:tmpl w:val="3A52E5C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152021"/>
    <w:multiLevelType w:val="hybridMultilevel"/>
    <w:tmpl w:val="82043A3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A553D32"/>
    <w:multiLevelType w:val="hybridMultilevel"/>
    <w:tmpl w:val="DD9C3120"/>
    <w:lvl w:ilvl="0" w:tplc="F0BE56B2">
      <w:start w:val="1"/>
      <w:numFmt w:val="lowerLetter"/>
      <w:lvlText w:val="%1)"/>
      <w:lvlJc w:val="left"/>
      <w:pPr>
        <w:tabs>
          <w:tab w:val="num" w:pos="928"/>
        </w:tabs>
        <w:ind w:left="928" w:hanging="360"/>
      </w:pPr>
      <w:rPr>
        <w:rFonts w:hint="default"/>
        <w:b w:val="0"/>
        <w:i w:val="0"/>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AD9121F"/>
    <w:multiLevelType w:val="hybridMultilevel"/>
    <w:tmpl w:val="9FAC2BC6"/>
    <w:lvl w:ilvl="0" w:tplc="EF7054B0">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D891D7E"/>
    <w:multiLevelType w:val="hybridMultilevel"/>
    <w:tmpl w:val="68CE3DA8"/>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FEF0DB2"/>
    <w:multiLevelType w:val="hybridMultilevel"/>
    <w:tmpl w:val="60A873F8"/>
    <w:lvl w:ilvl="0" w:tplc="C2A4B1C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1" w15:restartNumberingAfterBreak="0">
    <w:nsid w:val="60D16C25"/>
    <w:multiLevelType w:val="hybridMultilevel"/>
    <w:tmpl w:val="1962340E"/>
    <w:lvl w:ilvl="0" w:tplc="4DA07F8A">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5FE074D"/>
    <w:multiLevelType w:val="hybridMultilevel"/>
    <w:tmpl w:val="FAF2C29E"/>
    <w:lvl w:ilvl="0" w:tplc="D306370E">
      <w:start w:val="1"/>
      <w:numFmt w:val="lowerLetter"/>
      <w:lvlText w:val="%1)"/>
      <w:lvlJc w:val="left"/>
      <w:pPr>
        <w:tabs>
          <w:tab w:val="num" w:pos="928"/>
        </w:tabs>
        <w:ind w:left="928" w:hanging="360"/>
      </w:pPr>
      <w:rPr>
        <w:rFonts w:hint="default"/>
        <w:b w:val="0"/>
        <w:i w:val="0"/>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84A210C"/>
    <w:multiLevelType w:val="hybridMultilevel"/>
    <w:tmpl w:val="DCC88F90"/>
    <w:lvl w:ilvl="0" w:tplc="C92C2ADC">
      <w:start w:val="9"/>
      <w:numFmt w:val="bullet"/>
      <w:lvlText w:val="-"/>
      <w:lvlJc w:val="left"/>
      <w:pPr>
        <w:ind w:left="720" w:hanging="360"/>
      </w:pPr>
      <w:rPr>
        <w:rFonts w:ascii="Arial" w:eastAsia="Times New Roman" w:hAnsi="Arial" w:cs="Arial"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BEE515E"/>
    <w:multiLevelType w:val="hybridMultilevel"/>
    <w:tmpl w:val="BB9E3314"/>
    <w:lvl w:ilvl="0" w:tplc="04100011">
      <w:start w:val="1"/>
      <w:numFmt w:val="decimal"/>
      <w:lvlText w:val="%1)"/>
      <w:lvlJc w:val="left"/>
      <w:pPr>
        <w:ind w:left="720" w:hanging="360"/>
      </w:pPr>
    </w:lvl>
    <w:lvl w:ilvl="1" w:tplc="FAECF1F2">
      <w:start w:val="1"/>
      <w:numFmt w:val="decimal"/>
      <w:lvlText w:val="%2)"/>
      <w:lvlJc w:val="left"/>
      <w:pPr>
        <w:ind w:left="1440" w:hanging="360"/>
      </w:pPr>
      <w:rPr>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65733EB"/>
    <w:multiLevelType w:val="singleLevel"/>
    <w:tmpl w:val="9B245310"/>
    <w:lvl w:ilvl="0">
      <w:start w:val="1"/>
      <w:numFmt w:val="lowerLetter"/>
      <w:lvlText w:val="%1)"/>
      <w:lvlJc w:val="left"/>
      <w:pPr>
        <w:ind w:left="360" w:hanging="360"/>
      </w:pPr>
      <w:rPr>
        <w:rFonts w:hint="default"/>
        <w:b/>
        <w:i w:val="0"/>
        <w:strike w:val="0"/>
      </w:rPr>
    </w:lvl>
  </w:abstractNum>
  <w:abstractNum w:abstractNumId="47" w15:restartNumberingAfterBreak="0">
    <w:nsid w:val="77903466"/>
    <w:multiLevelType w:val="singleLevel"/>
    <w:tmpl w:val="9B245310"/>
    <w:lvl w:ilvl="0">
      <w:start w:val="1"/>
      <w:numFmt w:val="lowerLetter"/>
      <w:lvlText w:val="%1)"/>
      <w:lvlJc w:val="left"/>
      <w:pPr>
        <w:ind w:left="360" w:hanging="360"/>
      </w:pPr>
      <w:rPr>
        <w:rFonts w:hint="default"/>
        <w:b/>
        <w:i w:val="0"/>
        <w:strike w:val="0"/>
      </w:rPr>
    </w:lvl>
  </w:abstractNum>
  <w:abstractNum w:abstractNumId="48" w15:restartNumberingAfterBreak="0">
    <w:nsid w:val="798657C7"/>
    <w:multiLevelType w:val="hybridMultilevel"/>
    <w:tmpl w:val="7220D4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9A22050"/>
    <w:multiLevelType w:val="hybridMultilevel"/>
    <w:tmpl w:val="D3F4B7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7A1845A4"/>
    <w:multiLevelType w:val="hybridMultilevel"/>
    <w:tmpl w:val="E0465A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B925D12"/>
    <w:multiLevelType w:val="hybridMultilevel"/>
    <w:tmpl w:val="9D0207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7E7F29EE"/>
    <w:multiLevelType w:val="hybridMultilevel"/>
    <w:tmpl w:val="B644D3C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7EA95FA6"/>
    <w:multiLevelType w:val="hybridMultilevel"/>
    <w:tmpl w:val="3A52E5C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7EEE44C7"/>
    <w:multiLevelType w:val="hybridMultilevel"/>
    <w:tmpl w:val="88BC262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7"/>
  </w:num>
  <w:num w:numId="2">
    <w:abstractNumId w:val="20"/>
    <w:lvlOverride w:ilvl="0">
      <w:startOverride w:val="4"/>
    </w:lvlOverride>
  </w:num>
  <w:num w:numId="3">
    <w:abstractNumId w:val="33"/>
    <w:lvlOverride w:ilvl="0">
      <w:startOverride w:val="1"/>
    </w:lvlOverride>
  </w:num>
  <w:num w:numId="4">
    <w:abstractNumId w:val="21"/>
  </w:num>
  <w:num w:numId="5">
    <w:abstractNumId w:val="40"/>
  </w:num>
  <w:num w:numId="6">
    <w:abstractNumId w:val="10"/>
  </w:num>
  <w:num w:numId="7">
    <w:abstractNumId w:val="26"/>
  </w:num>
  <w:num w:numId="8">
    <w:abstractNumId w:val="32"/>
  </w:num>
  <w:num w:numId="9">
    <w:abstractNumId w:val="50"/>
  </w:num>
  <w:num w:numId="10">
    <w:abstractNumId w:val="17"/>
  </w:num>
  <w:num w:numId="11">
    <w:abstractNumId w:val="45"/>
  </w:num>
  <w:num w:numId="12">
    <w:abstractNumId w:val="19"/>
  </w:num>
  <w:num w:numId="13">
    <w:abstractNumId w:val="28"/>
  </w:num>
  <w:num w:numId="14">
    <w:abstractNumId w:val="5"/>
  </w:num>
  <w:num w:numId="15">
    <w:abstractNumId w:val="44"/>
  </w:num>
  <w:num w:numId="16">
    <w:abstractNumId w:val="3"/>
  </w:num>
  <w:num w:numId="17">
    <w:abstractNumId w:val="12"/>
  </w:num>
  <w:num w:numId="18">
    <w:abstractNumId w:val="39"/>
  </w:num>
  <w:num w:numId="19">
    <w:abstractNumId w:val="38"/>
  </w:num>
  <w:num w:numId="20">
    <w:abstractNumId w:val="4"/>
  </w:num>
  <w:num w:numId="21">
    <w:abstractNumId w:val="46"/>
  </w:num>
  <w:num w:numId="22">
    <w:abstractNumId w:val="29"/>
  </w:num>
  <w:num w:numId="23">
    <w:abstractNumId w:val="27"/>
  </w:num>
  <w:num w:numId="24">
    <w:abstractNumId w:val="34"/>
  </w:num>
  <w:num w:numId="25">
    <w:abstractNumId w:val="30"/>
  </w:num>
  <w:num w:numId="26">
    <w:abstractNumId w:val="18"/>
  </w:num>
  <w:num w:numId="27">
    <w:abstractNumId w:val="31"/>
  </w:num>
  <w:num w:numId="28">
    <w:abstractNumId w:val="54"/>
  </w:num>
  <w:num w:numId="29">
    <w:abstractNumId w:val="52"/>
  </w:num>
  <w:num w:numId="30">
    <w:abstractNumId w:val="49"/>
  </w:num>
  <w:num w:numId="31">
    <w:abstractNumId w:val="9"/>
  </w:num>
  <w:num w:numId="32">
    <w:abstractNumId w:val="6"/>
  </w:num>
  <w:num w:numId="33">
    <w:abstractNumId w:val="51"/>
  </w:num>
  <w:num w:numId="34">
    <w:abstractNumId w:val="8"/>
  </w:num>
  <w:num w:numId="35">
    <w:abstractNumId w:val="15"/>
  </w:num>
  <w:num w:numId="36">
    <w:abstractNumId w:val="1"/>
  </w:num>
  <w:num w:numId="37">
    <w:abstractNumId w:val="25"/>
  </w:num>
  <w:num w:numId="38">
    <w:abstractNumId w:val="43"/>
  </w:num>
  <w:num w:numId="39">
    <w:abstractNumId w:val="16"/>
  </w:num>
  <w:num w:numId="40">
    <w:abstractNumId w:val="24"/>
  </w:num>
  <w:num w:numId="41">
    <w:abstractNumId w:val="36"/>
  </w:num>
  <w:num w:numId="42">
    <w:abstractNumId w:val="53"/>
  </w:num>
  <w:num w:numId="43">
    <w:abstractNumId w:val="13"/>
  </w:num>
  <w:num w:numId="44">
    <w:abstractNumId w:val="2"/>
  </w:num>
  <w:num w:numId="45">
    <w:abstractNumId w:val="35"/>
  </w:num>
  <w:num w:numId="46">
    <w:abstractNumId w:val="7"/>
  </w:num>
  <w:num w:numId="47">
    <w:abstractNumId w:val="37"/>
  </w:num>
  <w:num w:numId="48">
    <w:abstractNumId w:val="22"/>
  </w:num>
  <w:num w:numId="49">
    <w:abstractNumId w:val="42"/>
  </w:num>
  <w:num w:numId="50">
    <w:abstractNumId w:val="41"/>
  </w:num>
  <w:num w:numId="51">
    <w:abstractNumId w:val="48"/>
  </w:num>
  <w:num w:numId="52">
    <w:abstractNumId w:val="14"/>
  </w:num>
  <w:num w:numId="53">
    <w:abstractNumId w:val="0"/>
  </w:num>
  <w:num w:numId="54">
    <w:abstractNumId w:val="11"/>
  </w:num>
  <w:num w:numId="55">
    <w:abstractNumId w:val="4"/>
  </w:num>
  <w:num w:numId="56">
    <w:abstractNumId w:val="2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readOnly" w:enforcement="1" w:cryptProviderType="rsaAES" w:cryptAlgorithmClass="hash" w:cryptAlgorithmType="typeAny" w:cryptAlgorithmSid="14" w:cryptSpinCount="100000" w:hash="/UJqTvMFMeVz43PCLoSbGqni35Ker3DlwAzN/q8+krcT6Kuz7mYtr1GHTIa6yRM3xeffrhQggXdWev3/mB6cnA==" w:salt="DU/i5l+KW+Abm4CxWUntlA=="/>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D78"/>
    <w:rsid w:val="000004B7"/>
    <w:rsid w:val="00003880"/>
    <w:rsid w:val="00004EB1"/>
    <w:rsid w:val="00012E47"/>
    <w:rsid w:val="00014341"/>
    <w:rsid w:val="000275B6"/>
    <w:rsid w:val="000277A1"/>
    <w:rsid w:val="00030599"/>
    <w:rsid w:val="00031675"/>
    <w:rsid w:val="00036439"/>
    <w:rsid w:val="00037547"/>
    <w:rsid w:val="00037C79"/>
    <w:rsid w:val="000427D6"/>
    <w:rsid w:val="000429CE"/>
    <w:rsid w:val="00044379"/>
    <w:rsid w:val="0004757D"/>
    <w:rsid w:val="000479F6"/>
    <w:rsid w:val="000504D7"/>
    <w:rsid w:val="0005145E"/>
    <w:rsid w:val="000521CC"/>
    <w:rsid w:val="00056F8D"/>
    <w:rsid w:val="00057788"/>
    <w:rsid w:val="00057FEB"/>
    <w:rsid w:val="00060854"/>
    <w:rsid w:val="00064B7A"/>
    <w:rsid w:val="00067541"/>
    <w:rsid w:val="00067DE6"/>
    <w:rsid w:val="00071D9D"/>
    <w:rsid w:val="00076778"/>
    <w:rsid w:val="00081E88"/>
    <w:rsid w:val="00084496"/>
    <w:rsid w:val="000854EF"/>
    <w:rsid w:val="00086826"/>
    <w:rsid w:val="000905D0"/>
    <w:rsid w:val="00091402"/>
    <w:rsid w:val="000A263E"/>
    <w:rsid w:val="000A3A19"/>
    <w:rsid w:val="000A46B7"/>
    <w:rsid w:val="000A67CA"/>
    <w:rsid w:val="000B38F3"/>
    <w:rsid w:val="000B4F66"/>
    <w:rsid w:val="000C03B1"/>
    <w:rsid w:val="000C06B3"/>
    <w:rsid w:val="000C2930"/>
    <w:rsid w:val="000D2E8C"/>
    <w:rsid w:val="000D6BD6"/>
    <w:rsid w:val="000E2B1F"/>
    <w:rsid w:val="000E38FC"/>
    <w:rsid w:val="000F3777"/>
    <w:rsid w:val="001007CB"/>
    <w:rsid w:val="0010361F"/>
    <w:rsid w:val="00107286"/>
    <w:rsid w:val="001111D8"/>
    <w:rsid w:val="00115E81"/>
    <w:rsid w:val="00124D7F"/>
    <w:rsid w:val="00127B8C"/>
    <w:rsid w:val="0013037A"/>
    <w:rsid w:val="00137CFF"/>
    <w:rsid w:val="001417EA"/>
    <w:rsid w:val="0014367F"/>
    <w:rsid w:val="001453D9"/>
    <w:rsid w:val="00147E63"/>
    <w:rsid w:val="00154413"/>
    <w:rsid w:val="001549C4"/>
    <w:rsid w:val="00154EFF"/>
    <w:rsid w:val="00164FEE"/>
    <w:rsid w:val="00171BA0"/>
    <w:rsid w:val="00182914"/>
    <w:rsid w:val="001833E1"/>
    <w:rsid w:val="001901C7"/>
    <w:rsid w:val="00191434"/>
    <w:rsid w:val="00192D2D"/>
    <w:rsid w:val="0019314E"/>
    <w:rsid w:val="0019637B"/>
    <w:rsid w:val="001977AE"/>
    <w:rsid w:val="001A33BB"/>
    <w:rsid w:val="001A38EB"/>
    <w:rsid w:val="001C02AF"/>
    <w:rsid w:val="001C2EC6"/>
    <w:rsid w:val="001D7AE2"/>
    <w:rsid w:val="001E1C62"/>
    <w:rsid w:val="001E23C6"/>
    <w:rsid w:val="001E2F68"/>
    <w:rsid w:val="001E50D5"/>
    <w:rsid w:val="001E56F6"/>
    <w:rsid w:val="001E7C7F"/>
    <w:rsid w:val="0020182D"/>
    <w:rsid w:val="002039F0"/>
    <w:rsid w:val="00220B4F"/>
    <w:rsid w:val="0022153E"/>
    <w:rsid w:val="00223687"/>
    <w:rsid w:val="00226298"/>
    <w:rsid w:val="00226889"/>
    <w:rsid w:val="00227B2B"/>
    <w:rsid w:val="002420CB"/>
    <w:rsid w:val="00244E5D"/>
    <w:rsid w:val="00245FDB"/>
    <w:rsid w:val="002466AA"/>
    <w:rsid w:val="0025316B"/>
    <w:rsid w:val="00255E6E"/>
    <w:rsid w:val="0026156D"/>
    <w:rsid w:val="00263154"/>
    <w:rsid w:val="002647A1"/>
    <w:rsid w:val="00265960"/>
    <w:rsid w:val="00266988"/>
    <w:rsid w:val="0027054F"/>
    <w:rsid w:val="002749A2"/>
    <w:rsid w:val="00276281"/>
    <w:rsid w:val="00277738"/>
    <w:rsid w:val="00281AB0"/>
    <w:rsid w:val="002820A2"/>
    <w:rsid w:val="00283E50"/>
    <w:rsid w:val="00296587"/>
    <w:rsid w:val="00297877"/>
    <w:rsid w:val="002A0C7B"/>
    <w:rsid w:val="002A0F63"/>
    <w:rsid w:val="002A4C91"/>
    <w:rsid w:val="002A74AB"/>
    <w:rsid w:val="002B0C36"/>
    <w:rsid w:val="002B2EEC"/>
    <w:rsid w:val="002B7FA6"/>
    <w:rsid w:val="002C529D"/>
    <w:rsid w:val="002C6AA1"/>
    <w:rsid w:val="002C6AD9"/>
    <w:rsid w:val="002C70BF"/>
    <w:rsid w:val="002C7525"/>
    <w:rsid w:val="002D3AB4"/>
    <w:rsid w:val="002D41F3"/>
    <w:rsid w:val="002E397A"/>
    <w:rsid w:val="002E74B6"/>
    <w:rsid w:val="002E79F6"/>
    <w:rsid w:val="002F14AB"/>
    <w:rsid w:val="002F4A7B"/>
    <w:rsid w:val="00303061"/>
    <w:rsid w:val="003111B0"/>
    <w:rsid w:val="00312690"/>
    <w:rsid w:val="00315BD1"/>
    <w:rsid w:val="00315E81"/>
    <w:rsid w:val="00316AEE"/>
    <w:rsid w:val="0032235F"/>
    <w:rsid w:val="00326BF1"/>
    <w:rsid w:val="00327E38"/>
    <w:rsid w:val="00332BE4"/>
    <w:rsid w:val="00346AC9"/>
    <w:rsid w:val="0034760C"/>
    <w:rsid w:val="003508AB"/>
    <w:rsid w:val="00351DF3"/>
    <w:rsid w:val="00355375"/>
    <w:rsid w:val="003659BB"/>
    <w:rsid w:val="00370896"/>
    <w:rsid w:val="00372294"/>
    <w:rsid w:val="00374177"/>
    <w:rsid w:val="00377B5E"/>
    <w:rsid w:val="00383C2A"/>
    <w:rsid w:val="00391AA7"/>
    <w:rsid w:val="00393CA4"/>
    <w:rsid w:val="00395468"/>
    <w:rsid w:val="003A0613"/>
    <w:rsid w:val="003A4BFD"/>
    <w:rsid w:val="003A601F"/>
    <w:rsid w:val="003A6DF3"/>
    <w:rsid w:val="003A6F38"/>
    <w:rsid w:val="003A7F8F"/>
    <w:rsid w:val="003B57E7"/>
    <w:rsid w:val="003B79AF"/>
    <w:rsid w:val="003C270E"/>
    <w:rsid w:val="003C51D5"/>
    <w:rsid w:val="003C781D"/>
    <w:rsid w:val="003D024D"/>
    <w:rsid w:val="003D1ED3"/>
    <w:rsid w:val="003D3E03"/>
    <w:rsid w:val="003D5207"/>
    <w:rsid w:val="003E113D"/>
    <w:rsid w:val="003E23EA"/>
    <w:rsid w:val="003E7BE6"/>
    <w:rsid w:val="003F3E4B"/>
    <w:rsid w:val="004014E0"/>
    <w:rsid w:val="004025A4"/>
    <w:rsid w:val="00411552"/>
    <w:rsid w:val="0041559F"/>
    <w:rsid w:val="00420C80"/>
    <w:rsid w:val="00427E1D"/>
    <w:rsid w:val="004305D6"/>
    <w:rsid w:val="00430672"/>
    <w:rsid w:val="00435E75"/>
    <w:rsid w:val="004403EA"/>
    <w:rsid w:val="00443878"/>
    <w:rsid w:val="00446E7F"/>
    <w:rsid w:val="00450ECD"/>
    <w:rsid w:val="00451FC4"/>
    <w:rsid w:val="0045296C"/>
    <w:rsid w:val="00456864"/>
    <w:rsid w:val="004609C6"/>
    <w:rsid w:val="00462FE3"/>
    <w:rsid w:val="004728BB"/>
    <w:rsid w:val="00475D60"/>
    <w:rsid w:val="00485517"/>
    <w:rsid w:val="00485B4B"/>
    <w:rsid w:val="004870D1"/>
    <w:rsid w:val="004874DC"/>
    <w:rsid w:val="00487D5D"/>
    <w:rsid w:val="004928D9"/>
    <w:rsid w:val="00492DDD"/>
    <w:rsid w:val="004A0E61"/>
    <w:rsid w:val="004A2245"/>
    <w:rsid w:val="004A2871"/>
    <w:rsid w:val="004A65DF"/>
    <w:rsid w:val="004B4A92"/>
    <w:rsid w:val="004B5D0E"/>
    <w:rsid w:val="004B70B6"/>
    <w:rsid w:val="004C29AB"/>
    <w:rsid w:val="004C7707"/>
    <w:rsid w:val="004D78EC"/>
    <w:rsid w:val="004E02D8"/>
    <w:rsid w:val="004E03F0"/>
    <w:rsid w:val="004E208F"/>
    <w:rsid w:val="004E3ED1"/>
    <w:rsid w:val="004F04DE"/>
    <w:rsid w:val="004F2C8C"/>
    <w:rsid w:val="004F5486"/>
    <w:rsid w:val="004F7918"/>
    <w:rsid w:val="00504232"/>
    <w:rsid w:val="00506C14"/>
    <w:rsid w:val="0050781E"/>
    <w:rsid w:val="005114AA"/>
    <w:rsid w:val="00512551"/>
    <w:rsid w:val="005128B5"/>
    <w:rsid w:val="005141C1"/>
    <w:rsid w:val="005146FF"/>
    <w:rsid w:val="00523D9F"/>
    <w:rsid w:val="005242A5"/>
    <w:rsid w:val="00524E00"/>
    <w:rsid w:val="00525155"/>
    <w:rsid w:val="00530931"/>
    <w:rsid w:val="00536922"/>
    <w:rsid w:val="00544643"/>
    <w:rsid w:val="00545C3C"/>
    <w:rsid w:val="00552DA0"/>
    <w:rsid w:val="00560FF2"/>
    <w:rsid w:val="00565247"/>
    <w:rsid w:val="005659CD"/>
    <w:rsid w:val="0056639C"/>
    <w:rsid w:val="00570338"/>
    <w:rsid w:val="0057285D"/>
    <w:rsid w:val="00572ABD"/>
    <w:rsid w:val="00580F0E"/>
    <w:rsid w:val="005815B7"/>
    <w:rsid w:val="005849B9"/>
    <w:rsid w:val="005915C5"/>
    <w:rsid w:val="00593A0B"/>
    <w:rsid w:val="005A3798"/>
    <w:rsid w:val="005A4A55"/>
    <w:rsid w:val="005A4CE0"/>
    <w:rsid w:val="005A7220"/>
    <w:rsid w:val="005A7E43"/>
    <w:rsid w:val="005B3EDB"/>
    <w:rsid w:val="005B703C"/>
    <w:rsid w:val="005B7FAD"/>
    <w:rsid w:val="005C035B"/>
    <w:rsid w:val="005C3BEF"/>
    <w:rsid w:val="005C456E"/>
    <w:rsid w:val="005C544E"/>
    <w:rsid w:val="005E3A0A"/>
    <w:rsid w:val="005F253B"/>
    <w:rsid w:val="005F2E4C"/>
    <w:rsid w:val="005F48E7"/>
    <w:rsid w:val="005F4A5B"/>
    <w:rsid w:val="005F5D25"/>
    <w:rsid w:val="005F626C"/>
    <w:rsid w:val="00601F5A"/>
    <w:rsid w:val="00603181"/>
    <w:rsid w:val="00604E01"/>
    <w:rsid w:val="006052EF"/>
    <w:rsid w:val="0060540D"/>
    <w:rsid w:val="006123B8"/>
    <w:rsid w:val="00612EBA"/>
    <w:rsid w:val="006246B6"/>
    <w:rsid w:val="00624FA5"/>
    <w:rsid w:val="00626653"/>
    <w:rsid w:val="00626C3C"/>
    <w:rsid w:val="0062789B"/>
    <w:rsid w:val="00630D24"/>
    <w:rsid w:val="00635026"/>
    <w:rsid w:val="00636C80"/>
    <w:rsid w:val="006423A7"/>
    <w:rsid w:val="00642C2A"/>
    <w:rsid w:val="006432BA"/>
    <w:rsid w:val="00654566"/>
    <w:rsid w:val="00656769"/>
    <w:rsid w:val="00660AD8"/>
    <w:rsid w:val="00660CB1"/>
    <w:rsid w:val="00664234"/>
    <w:rsid w:val="00664569"/>
    <w:rsid w:val="00666ED9"/>
    <w:rsid w:val="00667173"/>
    <w:rsid w:val="0068242F"/>
    <w:rsid w:val="006827AD"/>
    <w:rsid w:val="006850A9"/>
    <w:rsid w:val="00685107"/>
    <w:rsid w:val="00685277"/>
    <w:rsid w:val="006862A7"/>
    <w:rsid w:val="00687D45"/>
    <w:rsid w:val="006941EE"/>
    <w:rsid w:val="00694AB4"/>
    <w:rsid w:val="00696D81"/>
    <w:rsid w:val="0069799C"/>
    <w:rsid w:val="00697A44"/>
    <w:rsid w:val="006A0D92"/>
    <w:rsid w:val="006A213C"/>
    <w:rsid w:val="006B21E8"/>
    <w:rsid w:val="006B283F"/>
    <w:rsid w:val="006B592D"/>
    <w:rsid w:val="006B7367"/>
    <w:rsid w:val="006B7589"/>
    <w:rsid w:val="006C1609"/>
    <w:rsid w:val="006D28B8"/>
    <w:rsid w:val="006D295D"/>
    <w:rsid w:val="006D5806"/>
    <w:rsid w:val="006D60B3"/>
    <w:rsid w:val="006E2089"/>
    <w:rsid w:val="006E279F"/>
    <w:rsid w:val="006F2B76"/>
    <w:rsid w:val="006F4054"/>
    <w:rsid w:val="006F7E60"/>
    <w:rsid w:val="007005DA"/>
    <w:rsid w:val="007012C0"/>
    <w:rsid w:val="00701FEA"/>
    <w:rsid w:val="007033AF"/>
    <w:rsid w:val="00706039"/>
    <w:rsid w:val="00711572"/>
    <w:rsid w:val="007115DB"/>
    <w:rsid w:val="0071192C"/>
    <w:rsid w:val="00713E76"/>
    <w:rsid w:val="0071493B"/>
    <w:rsid w:val="00714C52"/>
    <w:rsid w:val="00720E78"/>
    <w:rsid w:val="00723556"/>
    <w:rsid w:val="007255D2"/>
    <w:rsid w:val="00730942"/>
    <w:rsid w:val="00740054"/>
    <w:rsid w:val="00744F7E"/>
    <w:rsid w:val="00747E13"/>
    <w:rsid w:val="007516BB"/>
    <w:rsid w:val="00753D35"/>
    <w:rsid w:val="00755152"/>
    <w:rsid w:val="00760175"/>
    <w:rsid w:val="00764D26"/>
    <w:rsid w:val="00774EBC"/>
    <w:rsid w:val="007750E0"/>
    <w:rsid w:val="00780809"/>
    <w:rsid w:val="00783B7C"/>
    <w:rsid w:val="00787E4A"/>
    <w:rsid w:val="00790C8D"/>
    <w:rsid w:val="007912B9"/>
    <w:rsid w:val="007926E4"/>
    <w:rsid w:val="007941F5"/>
    <w:rsid w:val="007B7376"/>
    <w:rsid w:val="007C1AB5"/>
    <w:rsid w:val="007D06E6"/>
    <w:rsid w:val="007D5C8C"/>
    <w:rsid w:val="007E2815"/>
    <w:rsid w:val="007E2B2C"/>
    <w:rsid w:val="007E3D25"/>
    <w:rsid w:val="007E3F29"/>
    <w:rsid w:val="007E6394"/>
    <w:rsid w:val="007F02E3"/>
    <w:rsid w:val="007F4917"/>
    <w:rsid w:val="007F5571"/>
    <w:rsid w:val="00802066"/>
    <w:rsid w:val="00804B04"/>
    <w:rsid w:val="008113D3"/>
    <w:rsid w:val="0081163B"/>
    <w:rsid w:val="00815926"/>
    <w:rsid w:val="008171B4"/>
    <w:rsid w:val="00821068"/>
    <w:rsid w:val="00825BE3"/>
    <w:rsid w:val="00827893"/>
    <w:rsid w:val="00830CB7"/>
    <w:rsid w:val="00831937"/>
    <w:rsid w:val="008331F9"/>
    <w:rsid w:val="00841D50"/>
    <w:rsid w:val="008426A4"/>
    <w:rsid w:val="00844837"/>
    <w:rsid w:val="00847717"/>
    <w:rsid w:val="008633F8"/>
    <w:rsid w:val="00870123"/>
    <w:rsid w:val="008710D2"/>
    <w:rsid w:val="00875AB6"/>
    <w:rsid w:val="0087710C"/>
    <w:rsid w:val="00877F56"/>
    <w:rsid w:val="008805A3"/>
    <w:rsid w:val="008805A8"/>
    <w:rsid w:val="00891EC8"/>
    <w:rsid w:val="008A0F55"/>
    <w:rsid w:val="008A3DEF"/>
    <w:rsid w:val="008B73A3"/>
    <w:rsid w:val="008C1BCD"/>
    <w:rsid w:val="008C32C3"/>
    <w:rsid w:val="008C4756"/>
    <w:rsid w:val="008C6855"/>
    <w:rsid w:val="008D0CA4"/>
    <w:rsid w:val="008D13A8"/>
    <w:rsid w:val="008D228E"/>
    <w:rsid w:val="008D38C3"/>
    <w:rsid w:val="008D5750"/>
    <w:rsid w:val="008E2411"/>
    <w:rsid w:val="008E5014"/>
    <w:rsid w:val="008E528E"/>
    <w:rsid w:val="008F2ACF"/>
    <w:rsid w:val="008F6B33"/>
    <w:rsid w:val="008F6D1B"/>
    <w:rsid w:val="00902430"/>
    <w:rsid w:val="009061E4"/>
    <w:rsid w:val="009108D5"/>
    <w:rsid w:val="00915670"/>
    <w:rsid w:val="0091594C"/>
    <w:rsid w:val="00922580"/>
    <w:rsid w:val="009229E7"/>
    <w:rsid w:val="00923C1A"/>
    <w:rsid w:val="00925333"/>
    <w:rsid w:val="0092577F"/>
    <w:rsid w:val="00927171"/>
    <w:rsid w:val="009317C9"/>
    <w:rsid w:val="009366B2"/>
    <w:rsid w:val="00937BA4"/>
    <w:rsid w:val="0094033F"/>
    <w:rsid w:val="00941782"/>
    <w:rsid w:val="00944459"/>
    <w:rsid w:val="00945BAB"/>
    <w:rsid w:val="00952005"/>
    <w:rsid w:val="009526F0"/>
    <w:rsid w:val="00952C2B"/>
    <w:rsid w:val="009622C2"/>
    <w:rsid w:val="009665E6"/>
    <w:rsid w:val="009738B1"/>
    <w:rsid w:val="00974810"/>
    <w:rsid w:val="0097626C"/>
    <w:rsid w:val="009806A4"/>
    <w:rsid w:val="00980F66"/>
    <w:rsid w:val="009845A2"/>
    <w:rsid w:val="009848DB"/>
    <w:rsid w:val="00990EA4"/>
    <w:rsid w:val="00991F19"/>
    <w:rsid w:val="00996D3E"/>
    <w:rsid w:val="009A76C2"/>
    <w:rsid w:val="009A7F51"/>
    <w:rsid w:val="009B16DA"/>
    <w:rsid w:val="009B5D3C"/>
    <w:rsid w:val="009B6040"/>
    <w:rsid w:val="009C45CB"/>
    <w:rsid w:val="009C633F"/>
    <w:rsid w:val="009C6AEA"/>
    <w:rsid w:val="009D04B3"/>
    <w:rsid w:val="009D3D7B"/>
    <w:rsid w:val="009D6436"/>
    <w:rsid w:val="009D749D"/>
    <w:rsid w:val="009E3539"/>
    <w:rsid w:val="00A01307"/>
    <w:rsid w:val="00A01A2F"/>
    <w:rsid w:val="00A12713"/>
    <w:rsid w:val="00A12B16"/>
    <w:rsid w:val="00A15D60"/>
    <w:rsid w:val="00A240D9"/>
    <w:rsid w:val="00A306BF"/>
    <w:rsid w:val="00A41648"/>
    <w:rsid w:val="00A42C14"/>
    <w:rsid w:val="00A42F47"/>
    <w:rsid w:val="00A46756"/>
    <w:rsid w:val="00A53DC8"/>
    <w:rsid w:val="00A65303"/>
    <w:rsid w:val="00A66B46"/>
    <w:rsid w:val="00A70B71"/>
    <w:rsid w:val="00A71EDF"/>
    <w:rsid w:val="00A72D44"/>
    <w:rsid w:val="00A7487F"/>
    <w:rsid w:val="00A77202"/>
    <w:rsid w:val="00A819E2"/>
    <w:rsid w:val="00A83FE4"/>
    <w:rsid w:val="00A840C1"/>
    <w:rsid w:val="00A87A3C"/>
    <w:rsid w:val="00A907F4"/>
    <w:rsid w:val="00A95F66"/>
    <w:rsid w:val="00AA4524"/>
    <w:rsid w:val="00AA6D79"/>
    <w:rsid w:val="00AA777F"/>
    <w:rsid w:val="00AB0F03"/>
    <w:rsid w:val="00AB2945"/>
    <w:rsid w:val="00AB711F"/>
    <w:rsid w:val="00AB7A42"/>
    <w:rsid w:val="00AB7B72"/>
    <w:rsid w:val="00AC6FEA"/>
    <w:rsid w:val="00AD270C"/>
    <w:rsid w:val="00AD2A9E"/>
    <w:rsid w:val="00AD3F96"/>
    <w:rsid w:val="00AD4AEF"/>
    <w:rsid w:val="00AD4E2D"/>
    <w:rsid w:val="00AD5055"/>
    <w:rsid w:val="00AD5E96"/>
    <w:rsid w:val="00AD6164"/>
    <w:rsid w:val="00AD6E1B"/>
    <w:rsid w:val="00AE0502"/>
    <w:rsid w:val="00AE305E"/>
    <w:rsid w:val="00AE323E"/>
    <w:rsid w:val="00AE4865"/>
    <w:rsid w:val="00AE5792"/>
    <w:rsid w:val="00AE6DA6"/>
    <w:rsid w:val="00AE7C99"/>
    <w:rsid w:val="00AF54F7"/>
    <w:rsid w:val="00B0089D"/>
    <w:rsid w:val="00B10C90"/>
    <w:rsid w:val="00B1154A"/>
    <w:rsid w:val="00B2187F"/>
    <w:rsid w:val="00B2561B"/>
    <w:rsid w:val="00B30AB0"/>
    <w:rsid w:val="00B35FEF"/>
    <w:rsid w:val="00B45689"/>
    <w:rsid w:val="00B4708C"/>
    <w:rsid w:val="00B52C96"/>
    <w:rsid w:val="00B561AA"/>
    <w:rsid w:val="00B647E5"/>
    <w:rsid w:val="00B65FDC"/>
    <w:rsid w:val="00B6622C"/>
    <w:rsid w:val="00B72A19"/>
    <w:rsid w:val="00B72BCF"/>
    <w:rsid w:val="00B74061"/>
    <w:rsid w:val="00B7550B"/>
    <w:rsid w:val="00B823B3"/>
    <w:rsid w:val="00B85983"/>
    <w:rsid w:val="00B90E82"/>
    <w:rsid w:val="00B90F5E"/>
    <w:rsid w:val="00B9499E"/>
    <w:rsid w:val="00B96170"/>
    <w:rsid w:val="00B97B99"/>
    <w:rsid w:val="00BA466F"/>
    <w:rsid w:val="00BA6216"/>
    <w:rsid w:val="00BA75E9"/>
    <w:rsid w:val="00BB2048"/>
    <w:rsid w:val="00BB688B"/>
    <w:rsid w:val="00BC07EF"/>
    <w:rsid w:val="00BC0F4F"/>
    <w:rsid w:val="00BC5039"/>
    <w:rsid w:val="00BE0C6F"/>
    <w:rsid w:val="00BE2374"/>
    <w:rsid w:val="00BF3899"/>
    <w:rsid w:val="00C00F95"/>
    <w:rsid w:val="00C036C6"/>
    <w:rsid w:val="00C0432E"/>
    <w:rsid w:val="00C052BA"/>
    <w:rsid w:val="00C11550"/>
    <w:rsid w:val="00C120E0"/>
    <w:rsid w:val="00C155E0"/>
    <w:rsid w:val="00C178B0"/>
    <w:rsid w:val="00C32E0D"/>
    <w:rsid w:val="00C35523"/>
    <w:rsid w:val="00C42E37"/>
    <w:rsid w:val="00C44A4D"/>
    <w:rsid w:val="00C479AA"/>
    <w:rsid w:val="00C507FC"/>
    <w:rsid w:val="00C56916"/>
    <w:rsid w:val="00C61875"/>
    <w:rsid w:val="00C66CB5"/>
    <w:rsid w:val="00C67112"/>
    <w:rsid w:val="00C74197"/>
    <w:rsid w:val="00C85E3F"/>
    <w:rsid w:val="00C90C1D"/>
    <w:rsid w:val="00C934B0"/>
    <w:rsid w:val="00C9519A"/>
    <w:rsid w:val="00C973F7"/>
    <w:rsid w:val="00CA1009"/>
    <w:rsid w:val="00CA19C7"/>
    <w:rsid w:val="00CB0B87"/>
    <w:rsid w:val="00CB130A"/>
    <w:rsid w:val="00CC38EC"/>
    <w:rsid w:val="00CC6DF2"/>
    <w:rsid w:val="00CC7013"/>
    <w:rsid w:val="00CD18D9"/>
    <w:rsid w:val="00CD36DA"/>
    <w:rsid w:val="00CE2D7D"/>
    <w:rsid w:val="00CE33D4"/>
    <w:rsid w:val="00CE6D15"/>
    <w:rsid w:val="00CE7F52"/>
    <w:rsid w:val="00D04D78"/>
    <w:rsid w:val="00D10143"/>
    <w:rsid w:val="00D1606E"/>
    <w:rsid w:val="00D23EB8"/>
    <w:rsid w:val="00D246CE"/>
    <w:rsid w:val="00D25244"/>
    <w:rsid w:val="00D25E1B"/>
    <w:rsid w:val="00D26187"/>
    <w:rsid w:val="00D3045C"/>
    <w:rsid w:val="00D32453"/>
    <w:rsid w:val="00D3349D"/>
    <w:rsid w:val="00D3361D"/>
    <w:rsid w:val="00D36A05"/>
    <w:rsid w:val="00D6332F"/>
    <w:rsid w:val="00D636A3"/>
    <w:rsid w:val="00D63922"/>
    <w:rsid w:val="00D66451"/>
    <w:rsid w:val="00D727FC"/>
    <w:rsid w:val="00D75496"/>
    <w:rsid w:val="00D76EFF"/>
    <w:rsid w:val="00D808E9"/>
    <w:rsid w:val="00D817E9"/>
    <w:rsid w:val="00D83317"/>
    <w:rsid w:val="00D85A78"/>
    <w:rsid w:val="00D85BA0"/>
    <w:rsid w:val="00D872B5"/>
    <w:rsid w:val="00D92FA3"/>
    <w:rsid w:val="00D96833"/>
    <w:rsid w:val="00DA3E0D"/>
    <w:rsid w:val="00DB6058"/>
    <w:rsid w:val="00DC111B"/>
    <w:rsid w:val="00DC3854"/>
    <w:rsid w:val="00DC4BC7"/>
    <w:rsid w:val="00DD667B"/>
    <w:rsid w:val="00DD7973"/>
    <w:rsid w:val="00DD7CE2"/>
    <w:rsid w:val="00DE2042"/>
    <w:rsid w:val="00DE6B31"/>
    <w:rsid w:val="00DF1162"/>
    <w:rsid w:val="00DF1F1B"/>
    <w:rsid w:val="00DF4DB4"/>
    <w:rsid w:val="00DF67EB"/>
    <w:rsid w:val="00E00C9B"/>
    <w:rsid w:val="00E02E1E"/>
    <w:rsid w:val="00E032AA"/>
    <w:rsid w:val="00E15F8E"/>
    <w:rsid w:val="00E220F6"/>
    <w:rsid w:val="00E22152"/>
    <w:rsid w:val="00E23C88"/>
    <w:rsid w:val="00E2415D"/>
    <w:rsid w:val="00E25D2E"/>
    <w:rsid w:val="00E27704"/>
    <w:rsid w:val="00E330E6"/>
    <w:rsid w:val="00E403D5"/>
    <w:rsid w:val="00E45A64"/>
    <w:rsid w:val="00E45C44"/>
    <w:rsid w:val="00E47E69"/>
    <w:rsid w:val="00E50A4B"/>
    <w:rsid w:val="00E50C1B"/>
    <w:rsid w:val="00E5198E"/>
    <w:rsid w:val="00E53C97"/>
    <w:rsid w:val="00E57BB3"/>
    <w:rsid w:val="00E62335"/>
    <w:rsid w:val="00E62808"/>
    <w:rsid w:val="00E651C4"/>
    <w:rsid w:val="00E73D68"/>
    <w:rsid w:val="00E741C4"/>
    <w:rsid w:val="00E763F0"/>
    <w:rsid w:val="00E7703E"/>
    <w:rsid w:val="00E910C2"/>
    <w:rsid w:val="00E9329C"/>
    <w:rsid w:val="00E93986"/>
    <w:rsid w:val="00E95759"/>
    <w:rsid w:val="00E97064"/>
    <w:rsid w:val="00EA317D"/>
    <w:rsid w:val="00EA32CC"/>
    <w:rsid w:val="00EA5B37"/>
    <w:rsid w:val="00EB18CD"/>
    <w:rsid w:val="00EB4A9F"/>
    <w:rsid w:val="00EB7A46"/>
    <w:rsid w:val="00EC3D46"/>
    <w:rsid w:val="00ED2F8B"/>
    <w:rsid w:val="00EE52C9"/>
    <w:rsid w:val="00EE5CA2"/>
    <w:rsid w:val="00EE79EB"/>
    <w:rsid w:val="00EE7AAA"/>
    <w:rsid w:val="00EF2268"/>
    <w:rsid w:val="00EF2F33"/>
    <w:rsid w:val="00EF4B44"/>
    <w:rsid w:val="00EF602D"/>
    <w:rsid w:val="00EF671F"/>
    <w:rsid w:val="00F02AF3"/>
    <w:rsid w:val="00F10AB1"/>
    <w:rsid w:val="00F11E3F"/>
    <w:rsid w:val="00F127E7"/>
    <w:rsid w:val="00F149A4"/>
    <w:rsid w:val="00F16431"/>
    <w:rsid w:val="00F211BB"/>
    <w:rsid w:val="00F26E49"/>
    <w:rsid w:val="00F27C92"/>
    <w:rsid w:val="00F3015F"/>
    <w:rsid w:val="00F32522"/>
    <w:rsid w:val="00F325CC"/>
    <w:rsid w:val="00F37D21"/>
    <w:rsid w:val="00F40469"/>
    <w:rsid w:val="00F5063E"/>
    <w:rsid w:val="00F5373E"/>
    <w:rsid w:val="00F65B4E"/>
    <w:rsid w:val="00F66664"/>
    <w:rsid w:val="00F71515"/>
    <w:rsid w:val="00F72117"/>
    <w:rsid w:val="00F724DB"/>
    <w:rsid w:val="00F76A89"/>
    <w:rsid w:val="00F82C52"/>
    <w:rsid w:val="00F834D3"/>
    <w:rsid w:val="00F96E04"/>
    <w:rsid w:val="00FA4C1D"/>
    <w:rsid w:val="00FB52AB"/>
    <w:rsid w:val="00FC026F"/>
    <w:rsid w:val="00FC0A78"/>
    <w:rsid w:val="00FC5DBB"/>
    <w:rsid w:val="00FD6D27"/>
    <w:rsid w:val="00FE11EA"/>
    <w:rsid w:val="00FE1BB5"/>
    <w:rsid w:val="00FE70BA"/>
    <w:rsid w:val="00FE7775"/>
    <w:rsid w:val="00FF019D"/>
    <w:rsid w:val="00FF060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3933D"/>
  <w15:docId w15:val="{2739AA62-11A9-4BBA-B103-7E1006CA7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B0F03"/>
  </w:style>
  <w:style w:type="paragraph" w:styleId="Titolo1">
    <w:name w:val="heading 1"/>
    <w:basedOn w:val="Normale"/>
    <w:next w:val="Normale"/>
    <w:link w:val="Titolo1Carattere"/>
    <w:uiPriority w:val="9"/>
    <w:qFormat/>
    <w:rsid w:val="00875AB6"/>
    <w:pPr>
      <w:keepNext/>
      <w:keepLines/>
      <w:numPr>
        <w:numId w:val="20"/>
      </w:numPr>
      <w:spacing w:before="480" w:after="240"/>
      <w:outlineLvl w:val="0"/>
    </w:pPr>
    <w:rPr>
      <w:rFonts w:eastAsiaTheme="majorEastAsia" w:cstheme="majorBidi"/>
      <w:b/>
      <w:bCs/>
      <w:szCs w:val="28"/>
    </w:rPr>
  </w:style>
  <w:style w:type="paragraph" w:styleId="Titolo2">
    <w:name w:val="heading 2"/>
    <w:basedOn w:val="Normale"/>
    <w:next w:val="Normale"/>
    <w:link w:val="Titolo2Carattere"/>
    <w:uiPriority w:val="9"/>
    <w:unhideWhenUsed/>
    <w:qFormat/>
    <w:rsid w:val="00B2187F"/>
    <w:pPr>
      <w:keepNext/>
      <w:keepLines/>
      <w:numPr>
        <w:ilvl w:val="1"/>
        <w:numId w:val="20"/>
      </w:numPr>
      <w:spacing w:before="200"/>
      <w:outlineLvl w:val="1"/>
    </w:pPr>
    <w:rPr>
      <w:rFonts w:eastAsiaTheme="majorEastAsia" w:cstheme="majorBidi"/>
      <w:b/>
      <w:bCs/>
      <w:szCs w:val="26"/>
    </w:rPr>
  </w:style>
  <w:style w:type="paragraph" w:styleId="Titolo3">
    <w:name w:val="heading 3"/>
    <w:basedOn w:val="Normale"/>
    <w:next w:val="Normale"/>
    <w:link w:val="Titolo3Carattere"/>
    <w:uiPriority w:val="9"/>
    <w:unhideWhenUsed/>
    <w:qFormat/>
    <w:rsid w:val="005141C1"/>
    <w:pPr>
      <w:keepNext/>
      <w:keepLines/>
      <w:numPr>
        <w:ilvl w:val="2"/>
        <w:numId w:val="20"/>
      </w:numPr>
      <w:spacing w:before="200" w:after="0"/>
      <w:outlineLvl w:val="2"/>
    </w:pPr>
    <w:rPr>
      <w:rFonts w:eastAsiaTheme="majorEastAsia" w:cstheme="majorBidi"/>
      <w:b/>
      <w:bCs/>
      <w:i/>
    </w:rPr>
  </w:style>
  <w:style w:type="paragraph" w:styleId="Titolo4">
    <w:name w:val="heading 4"/>
    <w:basedOn w:val="Normale"/>
    <w:next w:val="Normale"/>
    <w:link w:val="Titolo4Carattere"/>
    <w:uiPriority w:val="9"/>
    <w:unhideWhenUsed/>
    <w:qFormat/>
    <w:rsid w:val="005141C1"/>
    <w:pPr>
      <w:keepNext/>
      <w:keepLines/>
      <w:numPr>
        <w:ilvl w:val="3"/>
        <w:numId w:val="20"/>
      </w:numPr>
      <w:spacing w:before="200" w:after="0"/>
      <w:outlineLvl w:val="3"/>
    </w:pPr>
    <w:rPr>
      <w:rFonts w:eastAsiaTheme="majorEastAsia" w:cstheme="majorBidi"/>
      <w:b/>
      <w:bCs/>
      <w:i/>
      <w:iCs/>
    </w:rPr>
  </w:style>
  <w:style w:type="paragraph" w:styleId="Titolo5">
    <w:name w:val="heading 5"/>
    <w:basedOn w:val="Normale"/>
    <w:next w:val="Normale"/>
    <w:link w:val="Titolo5Carattere"/>
    <w:uiPriority w:val="9"/>
    <w:semiHidden/>
    <w:unhideWhenUsed/>
    <w:qFormat/>
    <w:rsid w:val="00B2187F"/>
    <w:pPr>
      <w:keepNext/>
      <w:keepLines/>
      <w:numPr>
        <w:ilvl w:val="4"/>
        <w:numId w:val="20"/>
      </w:numPr>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B2187F"/>
    <w:pPr>
      <w:keepNext/>
      <w:keepLines/>
      <w:numPr>
        <w:ilvl w:val="5"/>
        <w:numId w:val="20"/>
      </w:numPr>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B2187F"/>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B2187F"/>
    <w:pPr>
      <w:keepNext/>
      <w:keepLines/>
      <w:numPr>
        <w:ilvl w:val="7"/>
        <w:numId w:val="20"/>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B2187F"/>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04D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4D78"/>
    <w:rPr>
      <w:rFonts w:ascii="Tahoma" w:hAnsi="Tahoma" w:cs="Tahoma"/>
      <w:sz w:val="16"/>
      <w:szCs w:val="16"/>
    </w:rPr>
  </w:style>
  <w:style w:type="character" w:styleId="Collegamentoipertestuale">
    <w:name w:val="Hyperlink"/>
    <w:basedOn w:val="Carpredefinitoparagrafo"/>
    <w:uiPriority w:val="99"/>
    <w:unhideWhenUsed/>
    <w:rsid w:val="002B0C36"/>
    <w:rPr>
      <w:color w:val="0000FF" w:themeColor="hyperlink"/>
      <w:u w:val="single"/>
    </w:rPr>
  </w:style>
  <w:style w:type="paragraph" w:styleId="Paragrafoelenco">
    <w:name w:val="List Paragraph"/>
    <w:basedOn w:val="Normale"/>
    <w:link w:val="ParagrafoelencoCarattere"/>
    <w:uiPriority w:val="34"/>
    <w:qFormat/>
    <w:rsid w:val="002B0C36"/>
    <w:pPr>
      <w:ind w:left="720"/>
      <w:contextualSpacing/>
    </w:pPr>
  </w:style>
  <w:style w:type="paragraph" w:styleId="Intestazione">
    <w:name w:val="header"/>
    <w:basedOn w:val="Normale"/>
    <w:link w:val="IntestazioneCarattere"/>
    <w:uiPriority w:val="99"/>
    <w:unhideWhenUsed/>
    <w:rsid w:val="002268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6889"/>
  </w:style>
  <w:style w:type="paragraph" w:styleId="Pidipagina">
    <w:name w:val="footer"/>
    <w:basedOn w:val="Normale"/>
    <w:link w:val="PidipaginaCarattere"/>
    <w:uiPriority w:val="99"/>
    <w:unhideWhenUsed/>
    <w:rsid w:val="002268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6889"/>
  </w:style>
  <w:style w:type="table" w:styleId="Grigliatabella">
    <w:name w:val="Table Grid"/>
    <w:basedOn w:val="Tabellanormale"/>
    <w:uiPriority w:val="59"/>
    <w:rsid w:val="00E22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8E2411"/>
    <w:rPr>
      <w:color w:val="808080"/>
    </w:rPr>
  </w:style>
  <w:style w:type="character" w:styleId="Rimandocommento">
    <w:name w:val="annotation reference"/>
    <w:basedOn w:val="Carpredefinitoparagrafo"/>
    <w:uiPriority w:val="99"/>
    <w:unhideWhenUsed/>
    <w:rsid w:val="00E741C4"/>
    <w:rPr>
      <w:sz w:val="16"/>
      <w:szCs w:val="16"/>
    </w:rPr>
  </w:style>
  <w:style w:type="paragraph" w:styleId="Testocommento">
    <w:name w:val="annotation text"/>
    <w:basedOn w:val="Normale"/>
    <w:link w:val="TestocommentoCarattere"/>
    <w:unhideWhenUsed/>
    <w:rsid w:val="00E741C4"/>
    <w:pPr>
      <w:spacing w:line="240" w:lineRule="auto"/>
    </w:pPr>
    <w:rPr>
      <w:sz w:val="20"/>
      <w:szCs w:val="20"/>
    </w:rPr>
  </w:style>
  <w:style w:type="character" w:customStyle="1" w:styleId="TestocommentoCarattere">
    <w:name w:val="Testo commento Carattere"/>
    <w:basedOn w:val="Carpredefinitoparagrafo"/>
    <w:link w:val="Testocommento"/>
    <w:rsid w:val="00E741C4"/>
    <w:rPr>
      <w:sz w:val="20"/>
      <w:szCs w:val="20"/>
    </w:rPr>
  </w:style>
  <w:style w:type="paragraph" w:styleId="Soggettocommento">
    <w:name w:val="annotation subject"/>
    <w:basedOn w:val="Testocommento"/>
    <w:next w:val="Testocommento"/>
    <w:link w:val="SoggettocommentoCarattere"/>
    <w:uiPriority w:val="99"/>
    <w:semiHidden/>
    <w:unhideWhenUsed/>
    <w:rsid w:val="00E741C4"/>
    <w:rPr>
      <w:b/>
      <w:bCs/>
    </w:rPr>
  </w:style>
  <w:style w:type="character" w:customStyle="1" w:styleId="SoggettocommentoCarattere">
    <w:name w:val="Soggetto commento Carattere"/>
    <w:basedOn w:val="TestocommentoCarattere"/>
    <w:link w:val="Soggettocommento"/>
    <w:uiPriority w:val="99"/>
    <w:semiHidden/>
    <w:rsid w:val="00E741C4"/>
    <w:rPr>
      <w:b/>
      <w:bCs/>
      <w:sz w:val="20"/>
      <w:szCs w:val="20"/>
    </w:rPr>
  </w:style>
  <w:style w:type="character" w:styleId="Collegamentovisitato">
    <w:name w:val="FollowedHyperlink"/>
    <w:basedOn w:val="Carpredefinitoparagrafo"/>
    <w:uiPriority w:val="99"/>
    <w:semiHidden/>
    <w:unhideWhenUsed/>
    <w:rsid w:val="00F724DB"/>
    <w:rPr>
      <w:color w:val="800080" w:themeColor="followedHyperlink"/>
      <w:u w:val="single"/>
    </w:rPr>
  </w:style>
  <w:style w:type="paragraph" w:styleId="Revisione">
    <w:name w:val="Revision"/>
    <w:hidden/>
    <w:uiPriority w:val="99"/>
    <w:semiHidden/>
    <w:rsid w:val="00F149A4"/>
    <w:pPr>
      <w:spacing w:after="0" w:line="240" w:lineRule="auto"/>
    </w:pPr>
  </w:style>
  <w:style w:type="paragraph" w:styleId="Rientrocorpodeltesto">
    <w:name w:val="Body Text Indent"/>
    <w:basedOn w:val="Normale"/>
    <w:link w:val="RientrocorpodeltestoCarattere"/>
    <w:rsid w:val="00D3045C"/>
    <w:pPr>
      <w:spacing w:after="120" w:line="240" w:lineRule="auto"/>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rsid w:val="00D3045C"/>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rsid w:val="00F325CC"/>
  </w:style>
  <w:style w:type="paragraph" w:styleId="Nessunaspaziatura">
    <w:name w:val="No Spacing"/>
    <w:uiPriority w:val="1"/>
    <w:qFormat/>
    <w:rsid w:val="00B9499E"/>
    <w:pPr>
      <w:spacing w:after="0" w:line="240" w:lineRule="auto"/>
      <w:jc w:val="both"/>
    </w:pPr>
    <w:rPr>
      <w:rFonts w:ascii="Calibri" w:eastAsia="Times New Roman" w:hAnsi="Calibri" w:cs="Times New Roman"/>
    </w:rPr>
  </w:style>
  <w:style w:type="paragraph" w:styleId="Testonotaapidipagina">
    <w:name w:val="footnote text"/>
    <w:basedOn w:val="Normale"/>
    <w:link w:val="TestonotaapidipaginaCarattere"/>
    <w:uiPriority w:val="99"/>
    <w:semiHidden/>
    <w:unhideWhenUsed/>
    <w:rsid w:val="00D872B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872B5"/>
    <w:rPr>
      <w:sz w:val="20"/>
      <w:szCs w:val="20"/>
    </w:rPr>
  </w:style>
  <w:style w:type="character" w:styleId="Rimandonotaapidipagina">
    <w:name w:val="footnote reference"/>
    <w:basedOn w:val="Carpredefinitoparagrafo"/>
    <w:uiPriority w:val="99"/>
    <w:semiHidden/>
    <w:unhideWhenUsed/>
    <w:rsid w:val="00D872B5"/>
    <w:rPr>
      <w:vertAlign w:val="superscript"/>
    </w:rPr>
  </w:style>
  <w:style w:type="character" w:customStyle="1" w:styleId="Titolo1Carattere">
    <w:name w:val="Titolo 1 Carattere"/>
    <w:basedOn w:val="Carpredefinitoparagrafo"/>
    <w:link w:val="Titolo1"/>
    <w:uiPriority w:val="9"/>
    <w:rsid w:val="00875AB6"/>
    <w:rPr>
      <w:rFonts w:eastAsiaTheme="majorEastAsia" w:cstheme="majorBidi"/>
      <w:b/>
      <w:bCs/>
      <w:szCs w:val="28"/>
    </w:rPr>
  </w:style>
  <w:style w:type="character" w:customStyle="1" w:styleId="Titolo2Carattere">
    <w:name w:val="Titolo 2 Carattere"/>
    <w:basedOn w:val="Carpredefinitoparagrafo"/>
    <w:link w:val="Titolo2"/>
    <w:uiPriority w:val="9"/>
    <w:rsid w:val="00B2187F"/>
    <w:rPr>
      <w:rFonts w:eastAsiaTheme="majorEastAsia" w:cstheme="majorBidi"/>
      <w:b/>
      <w:bCs/>
      <w:szCs w:val="26"/>
    </w:rPr>
  </w:style>
  <w:style w:type="character" w:customStyle="1" w:styleId="Titolo3Carattere">
    <w:name w:val="Titolo 3 Carattere"/>
    <w:basedOn w:val="Carpredefinitoparagrafo"/>
    <w:link w:val="Titolo3"/>
    <w:uiPriority w:val="9"/>
    <w:rsid w:val="005141C1"/>
    <w:rPr>
      <w:rFonts w:eastAsiaTheme="majorEastAsia" w:cstheme="majorBidi"/>
      <w:b/>
      <w:bCs/>
      <w:i/>
    </w:rPr>
  </w:style>
  <w:style w:type="character" w:customStyle="1" w:styleId="Titolo4Carattere">
    <w:name w:val="Titolo 4 Carattere"/>
    <w:basedOn w:val="Carpredefinitoparagrafo"/>
    <w:link w:val="Titolo4"/>
    <w:uiPriority w:val="9"/>
    <w:rsid w:val="005141C1"/>
    <w:rPr>
      <w:rFonts w:eastAsiaTheme="majorEastAsia" w:cstheme="majorBidi"/>
      <w:b/>
      <w:bCs/>
      <w:i/>
      <w:iCs/>
    </w:rPr>
  </w:style>
  <w:style w:type="character" w:customStyle="1" w:styleId="Titolo5Carattere">
    <w:name w:val="Titolo 5 Carattere"/>
    <w:basedOn w:val="Carpredefinitoparagrafo"/>
    <w:link w:val="Titolo5"/>
    <w:uiPriority w:val="9"/>
    <w:semiHidden/>
    <w:rsid w:val="00B2187F"/>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B2187F"/>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B2187F"/>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B2187F"/>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B2187F"/>
    <w:rPr>
      <w:rFonts w:asciiTheme="majorHAnsi" w:eastAsiaTheme="majorEastAsia" w:hAnsiTheme="majorHAnsi" w:cstheme="majorBidi"/>
      <w:i/>
      <w:iCs/>
      <w:color w:val="404040" w:themeColor="text1" w:themeTint="BF"/>
      <w:sz w:val="20"/>
      <w:szCs w:val="20"/>
    </w:rPr>
  </w:style>
  <w:style w:type="paragraph" w:styleId="Titolo">
    <w:name w:val="Title"/>
    <w:basedOn w:val="Normale"/>
    <w:next w:val="Normale"/>
    <w:link w:val="TitoloCarattere"/>
    <w:uiPriority w:val="10"/>
    <w:qFormat/>
    <w:rsid w:val="005141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5141C1"/>
    <w:rPr>
      <w:rFonts w:asciiTheme="majorHAnsi" w:eastAsiaTheme="majorEastAsia" w:hAnsiTheme="majorHAnsi" w:cstheme="majorBidi"/>
      <w:color w:val="17365D" w:themeColor="text2" w:themeShade="BF"/>
      <w:spacing w:val="5"/>
      <w:kern w:val="28"/>
      <w:sz w:val="52"/>
      <w:szCs w:val="52"/>
    </w:rPr>
  </w:style>
  <w:style w:type="paragraph" w:styleId="Titolosommario">
    <w:name w:val="TOC Heading"/>
    <w:basedOn w:val="Titolo1"/>
    <w:next w:val="Normale"/>
    <w:uiPriority w:val="39"/>
    <w:semiHidden/>
    <w:unhideWhenUsed/>
    <w:qFormat/>
    <w:rsid w:val="00714C52"/>
    <w:pPr>
      <w:numPr>
        <w:numId w:val="0"/>
      </w:numPr>
      <w:spacing w:after="0"/>
      <w:outlineLvl w:val="9"/>
    </w:pPr>
    <w:rPr>
      <w:rFonts w:asciiTheme="majorHAnsi" w:hAnsiTheme="majorHAnsi"/>
      <w:color w:val="365F91" w:themeColor="accent1" w:themeShade="BF"/>
      <w:sz w:val="28"/>
      <w:lang w:eastAsia="it-IT"/>
    </w:rPr>
  </w:style>
  <w:style w:type="paragraph" w:styleId="Sommario1">
    <w:name w:val="toc 1"/>
    <w:basedOn w:val="Normale"/>
    <w:next w:val="Normale"/>
    <w:autoRedefine/>
    <w:uiPriority w:val="39"/>
    <w:unhideWhenUsed/>
    <w:rsid w:val="008D13A8"/>
    <w:pPr>
      <w:tabs>
        <w:tab w:val="left" w:pos="440"/>
        <w:tab w:val="right" w:leader="dot" w:pos="8505"/>
      </w:tabs>
      <w:spacing w:after="100"/>
      <w:ind w:right="566"/>
    </w:pPr>
  </w:style>
  <w:style w:type="paragraph" w:styleId="Sommario2">
    <w:name w:val="toc 2"/>
    <w:basedOn w:val="Normale"/>
    <w:next w:val="Normale"/>
    <w:autoRedefine/>
    <w:uiPriority w:val="39"/>
    <w:unhideWhenUsed/>
    <w:rsid w:val="008D13A8"/>
    <w:pPr>
      <w:tabs>
        <w:tab w:val="left" w:pos="880"/>
        <w:tab w:val="right" w:leader="dot" w:pos="8505"/>
      </w:tabs>
      <w:spacing w:after="100"/>
      <w:ind w:left="220" w:right="566"/>
    </w:pPr>
  </w:style>
  <w:style w:type="paragraph" w:styleId="Sommario3">
    <w:name w:val="toc 3"/>
    <w:basedOn w:val="Normale"/>
    <w:next w:val="Normale"/>
    <w:autoRedefine/>
    <w:uiPriority w:val="39"/>
    <w:unhideWhenUsed/>
    <w:rsid w:val="008D13A8"/>
    <w:pPr>
      <w:tabs>
        <w:tab w:val="left" w:pos="1320"/>
        <w:tab w:val="right" w:leader="dot" w:pos="8505"/>
      </w:tabs>
      <w:spacing w:after="100"/>
      <w:ind w:left="440"/>
    </w:pPr>
  </w:style>
  <w:style w:type="character" w:styleId="Menzionenonrisolta">
    <w:name w:val="Unresolved Mention"/>
    <w:basedOn w:val="Carpredefinitoparagrafo"/>
    <w:uiPriority w:val="99"/>
    <w:semiHidden/>
    <w:unhideWhenUsed/>
    <w:rsid w:val="002E7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834207">
      <w:bodyDiv w:val="1"/>
      <w:marLeft w:val="0"/>
      <w:marRight w:val="0"/>
      <w:marTop w:val="0"/>
      <w:marBottom w:val="0"/>
      <w:divBdr>
        <w:top w:val="none" w:sz="0" w:space="0" w:color="auto"/>
        <w:left w:val="none" w:sz="0" w:space="0" w:color="auto"/>
        <w:bottom w:val="none" w:sz="0" w:space="0" w:color="auto"/>
        <w:right w:val="none" w:sz="0" w:space="0" w:color="auto"/>
      </w:divBdr>
    </w:div>
    <w:div w:id="990334066">
      <w:bodyDiv w:val="1"/>
      <w:marLeft w:val="0"/>
      <w:marRight w:val="0"/>
      <w:marTop w:val="0"/>
      <w:marBottom w:val="0"/>
      <w:divBdr>
        <w:top w:val="none" w:sz="0" w:space="0" w:color="auto"/>
        <w:left w:val="none" w:sz="0" w:space="0" w:color="auto"/>
        <w:bottom w:val="none" w:sz="0" w:space="0" w:color="auto"/>
        <w:right w:val="none" w:sz="0" w:space="0" w:color="auto"/>
      </w:divBdr>
    </w:div>
    <w:div w:id="132770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npadc.it" TargetMode="External"/><Relationship Id="rId18" Type="http://schemas.openxmlformats.org/officeDocument/2006/relationships/hyperlink" Target="http://www.bancaditalia.it/compiti/vigilanza/intermediari/index.html" TargetMode="External"/><Relationship Id="rId26" Type="http://schemas.openxmlformats.org/officeDocument/2006/relationships/hyperlink" Target="http://www.cnpadc.itn" TargetMode="External"/><Relationship Id="rId3" Type="http://schemas.openxmlformats.org/officeDocument/2006/relationships/styles" Target="styles.xml"/><Relationship Id="rId21" Type="http://schemas.openxmlformats.org/officeDocument/2006/relationships/hyperlink" Target="mailto:a.parsi@cnpadc.it" TargetMode="External"/><Relationship Id="rId7" Type="http://schemas.openxmlformats.org/officeDocument/2006/relationships/endnotes" Target="endnotes.xml"/><Relationship Id="rId12" Type="http://schemas.openxmlformats.org/officeDocument/2006/relationships/hyperlink" Target="http://www.gazzettaufficiale.it/do/atto/serie_generale/caricaPdf?cdimg=12A0681400100010110001&amp;dgu=2012-06-20&amp;art.dataPubblicazioneGazzetta=2012-06-20&amp;art.codiceRedazionale=12A06814&amp;art.num=1&amp;art.tiposerie=SG" TargetMode="External"/><Relationship Id="rId17" Type="http://schemas.openxmlformats.org/officeDocument/2006/relationships/hyperlink" Target="mailto:servizio.acquisti@pec.cnpadc.it" TargetMode="External"/><Relationship Id="rId25" Type="http://schemas.openxmlformats.org/officeDocument/2006/relationships/hyperlink" Target="http://www.gazzettaufficiale.it/do/atto/serie_generale/caricaPdf?cdimg=12A0681400100010110001&amp;dgu=2012-06-20&amp;art.dataPubblicazioneGazzetta=2012-06-20&amp;art.codiceRedazionale=12A06814&amp;art.num=1&amp;art.tiposerie=SG" TargetMode="External"/><Relationship Id="rId2" Type="http://schemas.openxmlformats.org/officeDocument/2006/relationships/numbering" Target="numbering.xml"/><Relationship Id="rId16" Type="http://schemas.openxmlformats.org/officeDocument/2006/relationships/hyperlink" Target="https://www.cnpadc.it/la-cassa/cnpadc-trasparente/bandi-di-gare-e-contratti/gare.html" TargetMode="External"/><Relationship Id="rId20" Type="http://schemas.openxmlformats.org/officeDocument/2006/relationships/hyperlink" Target="mailto:g.mungari@cnpadc.it" TargetMode="External"/><Relationship Id="rId29" Type="http://schemas.openxmlformats.org/officeDocument/2006/relationships/hyperlink" Target="mailto:garante@gpdp.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PADC.IT" TargetMode="External"/><Relationship Id="rId24" Type="http://schemas.openxmlformats.org/officeDocument/2006/relationships/hyperlink" Target="https://www.cnpadc.it/la-cassa/sistemi-di-gestione/modello-ex-dlgs-n-231/01.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mungari@cnpadc.it" TargetMode="External"/><Relationship Id="rId23" Type="http://schemas.openxmlformats.org/officeDocument/2006/relationships/hyperlink" Target="http://www.cnpadc.it" TargetMode="External"/><Relationship Id="rId28" Type="http://schemas.openxmlformats.org/officeDocument/2006/relationships/hyperlink" Target="mailto:dpo@cnpadc.it" TargetMode="External"/><Relationship Id="rId10" Type="http://schemas.openxmlformats.org/officeDocument/2006/relationships/hyperlink" Target="https://www.cnpadc.it/la-cassa/cnpadc-trasparente/bandi-di-gare-e-contratti/gare.html" TargetMode="External"/><Relationship Id="rId19" Type="http://schemas.openxmlformats.org/officeDocument/2006/relationships/hyperlink" Target="http://www.bancaditalia.it/compiti/vigilanza/avvisi-pub/garanzie-finanziari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npadc.it/la-cassa/sistemi-di-gestione/modello-ex-dlgs-n-231/01.html" TargetMode="External"/><Relationship Id="rId14" Type="http://schemas.openxmlformats.org/officeDocument/2006/relationships/hyperlink" Target="mailto:servizio.acquisti@pec.cnpadc.it" TargetMode="External"/><Relationship Id="rId22" Type="http://schemas.openxmlformats.org/officeDocument/2006/relationships/hyperlink" Target="http://www.cnpadc.it" TargetMode="External"/><Relationship Id="rId27" Type="http://schemas.openxmlformats.org/officeDocument/2006/relationships/hyperlink" Target="mailto:servizio.supporto@pec.cnpadc.it"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1ED50-F0D6-4374-8660-1F2662AC7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46</Pages>
  <Words>20258</Words>
  <Characters>115476</Characters>
  <Application>Microsoft Office Word</Application>
  <DocSecurity>8</DocSecurity>
  <Lines>962</Lines>
  <Paragraphs>270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 Ricci</dc:creator>
  <cp:lastModifiedBy>Silvia Petrolati</cp:lastModifiedBy>
  <cp:revision>8</cp:revision>
  <cp:lastPrinted>2018-07-26T10:41:00Z</cp:lastPrinted>
  <dcterms:created xsi:type="dcterms:W3CDTF">2018-08-02T14:02:00Z</dcterms:created>
  <dcterms:modified xsi:type="dcterms:W3CDTF">2018-08-03T06:53:00Z</dcterms:modified>
</cp:coreProperties>
</file>