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95" w:rsidRPr="00E50F95" w:rsidRDefault="00E50F95" w:rsidP="00E50F95">
      <w:pPr>
        <w:jc w:val="center"/>
        <w:rPr>
          <w:rFonts w:asciiTheme="minorHAnsi" w:hAnsiTheme="minorHAnsi" w:cs="Tahoma"/>
          <w:b/>
          <w:sz w:val="22"/>
          <w:szCs w:val="22"/>
        </w:rPr>
      </w:pPr>
      <w:bookmarkStart w:id="0" w:name="_GoBack"/>
      <w:bookmarkEnd w:id="0"/>
      <w:r w:rsidRPr="00E50F95">
        <w:rPr>
          <w:rFonts w:asciiTheme="minorHAnsi" w:hAnsiTheme="minorHAnsi" w:cs="Tahoma"/>
          <w:b/>
          <w:sz w:val="22"/>
          <w:szCs w:val="22"/>
        </w:rPr>
        <w:t>C.N.P.A.D.C.</w:t>
      </w:r>
    </w:p>
    <w:p w:rsidR="00E50F95" w:rsidRPr="00E50F95" w:rsidRDefault="00E50F95" w:rsidP="00E50F95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>CASSA NAZIONALE DI PREVIDENZA E ASSISTENZA A FAVORE DEI DOTTORI COMMERCIALISTI</w:t>
      </w:r>
    </w:p>
    <w:p w:rsidR="00E50F95" w:rsidRPr="00E50F95" w:rsidRDefault="00E50F95" w:rsidP="00E50F95">
      <w:pPr>
        <w:spacing w:before="240"/>
        <w:jc w:val="center"/>
        <w:rPr>
          <w:rFonts w:asciiTheme="minorHAnsi" w:hAnsiTheme="minorHAnsi" w:cs="Tahoma"/>
          <w:b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>BANDO DI GARA</w:t>
      </w:r>
    </w:p>
    <w:p w:rsidR="00E50F95" w:rsidRPr="00E50F95" w:rsidRDefault="00E50F95" w:rsidP="00E50F95">
      <w:pPr>
        <w:autoSpaceDE w:val="0"/>
        <w:autoSpaceDN w:val="0"/>
        <w:adjustRightInd w:val="0"/>
        <w:ind w:right="260"/>
        <w:jc w:val="both"/>
        <w:rPr>
          <w:rFonts w:asciiTheme="minorHAnsi" w:hAnsiTheme="minorHAnsi" w:cs="Tahoma"/>
          <w:b/>
          <w:sz w:val="22"/>
          <w:szCs w:val="22"/>
        </w:rPr>
      </w:pPr>
    </w:p>
    <w:p w:rsidR="00E50F95" w:rsidRPr="00E50F95" w:rsidRDefault="00E50F95" w:rsidP="00E50F95">
      <w:pPr>
        <w:ind w:right="260"/>
        <w:jc w:val="both"/>
        <w:rPr>
          <w:rFonts w:asciiTheme="minorHAnsi" w:eastAsiaTheme="majorEastAsia" w:hAnsiTheme="minorHAnsi" w:cs="Tahoma"/>
          <w:i/>
          <w:iCs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  <w:u w:val="single"/>
        </w:rPr>
        <w:t>SEZIONE I: AMMINISTRAZIONE AGGIUDICATRICE</w:t>
      </w:r>
    </w:p>
    <w:p w:rsidR="00E50F95" w:rsidRPr="00E50F95" w:rsidRDefault="00E50F95" w:rsidP="00E50F95">
      <w:pPr>
        <w:ind w:right="261"/>
        <w:jc w:val="both"/>
        <w:rPr>
          <w:rFonts w:asciiTheme="minorHAnsi" w:hAnsiTheme="minorHAnsi" w:cs="Tahoma"/>
          <w:b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>I.1</w:t>
      </w:r>
      <w:proofErr w:type="gramStart"/>
      <w:r w:rsidRPr="00E50F95">
        <w:rPr>
          <w:rFonts w:asciiTheme="minorHAnsi" w:hAnsiTheme="minorHAnsi" w:cs="Tahoma"/>
          <w:b/>
          <w:sz w:val="22"/>
          <w:szCs w:val="22"/>
        </w:rPr>
        <w:t>)</w:t>
      </w:r>
      <w:proofErr w:type="gramEnd"/>
      <w:r w:rsidRPr="00E50F95">
        <w:rPr>
          <w:rFonts w:asciiTheme="minorHAnsi" w:hAnsiTheme="minorHAnsi" w:cs="Tahoma"/>
          <w:b/>
          <w:sz w:val="22"/>
          <w:szCs w:val="22"/>
        </w:rPr>
        <w:t xml:space="preserve"> Denominazione, Indirizzi e Punti di contatto</w:t>
      </w:r>
    </w:p>
    <w:p w:rsidR="00E50F95" w:rsidRPr="00E50F95" w:rsidRDefault="00E50F95" w:rsidP="00E50F95">
      <w:pPr>
        <w:ind w:right="261"/>
        <w:jc w:val="both"/>
        <w:rPr>
          <w:rFonts w:asciiTheme="minorHAnsi" w:hAnsiTheme="minorHAnsi" w:cs="Tahoma"/>
          <w:sz w:val="22"/>
          <w:szCs w:val="22"/>
        </w:rPr>
      </w:pPr>
      <w:r w:rsidRPr="00E50F95">
        <w:rPr>
          <w:rFonts w:asciiTheme="minorHAnsi" w:hAnsiTheme="minorHAnsi" w:cs="Tahoma"/>
          <w:sz w:val="22"/>
          <w:szCs w:val="22"/>
        </w:rPr>
        <w:t>Cassa Nazionale di Previdenza e Assistenza a favore dei Dottori Commercialis</w:t>
      </w:r>
      <w:r>
        <w:rPr>
          <w:rFonts w:asciiTheme="minorHAnsi" w:hAnsiTheme="minorHAnsi" w:cs="Tahoma"/>
          <w:sz w:val="22"/>
          <w:szCs w:val="22"/>
        </w:rPr>
        <w:t>ti -Via Mantova, 1 – 00198 Roma;</w:t>
      </w:r>
      <w:r w:rsidRPr="00E50F95">
        <w:rPr>
          <w:rFonts w:asciiTheme="minorHAnsi" w:hAnsiTheme="minorHAnsi" w:cs="Tahoma"/>
          <w:sz w:val="22"/>
          <w:szCs w:val="22"/>
        </w:rPr>
        <w:t xml:space="preserve"> </w:t>
      </w:r>
      <w:r w:rsidRPr="00E50F95">
        <w:rPr>
          <w:rFonts w:asciiTheme="minorHAnsi" w:hAnsiTheme="minorHAnsi" w:cs="Tahoma"/>
          <w:b/>
          <w:sz w:val="22"/>
          <w:szCs w:val="22"/>
        </w:rPr>
        <w:t>Codice Nuts</w:t>
      </w:r>
      <w:r w:rsidRPr="00E50F95">
        <w:rPr>
          <w:rFonts w:asciiTheme="minorHAnsi" w:hAnsiTheme="minorHAnsi" w:cs="Tahoma"/>
          <w:sz w:val="22"/>
          <w:szCs w:val="22"/>
        </w:rPr>
        <w:t>: IT</w:t>
      </w:r>
      <w:r>
        <w:rPr>
          <w:rFonts w:asciiTheme="minorHAnsi" w:hAnsiTheme="minorHAnsi" w:cs="Tahoma"/>
          <w:sz w:val="22"/>
          <w:szCs w:val="22"/>
        </w:rPr>
        <w:t>I</w:t>
      </w:r>
      <w:r w:rsidRPr="00E50F95">
        <w:rPr>
          <w:rFonts w:asciiTheme="minorHAnsi" w:hAnsiTheme="minorHAnsi" w:cs="Tahoma"/>
          <w:sz w:val="22"/>
          <w:szCs w:val="22"/>
        </w:rPr>
        <w:t>43</w:t>
      </w:r>
      <w:r>
        <w:rPr>
          <w:rFonts w:asciiTheme="minorHAnsi" w:hAnsiTheme="minorHAnsi" w:cs="Tahoma"/>
          <w:sz w:val="22"/>
          <w:szCs w:val="22"/>
        </w:rPr>
        <w:t xml:space="preserve">; tel. 06474861; fax </w:t>
      </w:r>
      <w:proofErr w:type="gramStart"/>
      <w:r>
        <w:rPr>
          <w:rFonts w:asciiTheme="minorHAnsi" w:hAnsiTheme="minorHAnsi" w:cs="Tahoma"/>
          <w:sz w:val="22"/>
          <w:szCs w:val="22"/>
        </w:rPr>
        <w:t>064820322</w:t>
      </w:r>
      <w:proofErr w:type="gramEnd"/>
    </w:p>
    <w:p w:rsidR="00E50F95" w:rsidRPr="00E50F95" w:rsidRDefault="00E50F95" w:rsidP="00E50F95">
      <w:pPr>
        <w:ind w:right="261"/>
        <w:jc w:val="both"/>
        <w:rPr>
          <w:rFonts w:asciiTheme="minorHAnsi" w:hAnsiTheme="minorHAnsi" w:cs="Tahoma"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>Persona di contatto</w:t>
      </w:r>
      <w:r w:rsidRPr="00E50F95">
        <w:rPr>
          <w:rFonts w:asciiTheme="minorHAnsi" w:hAnsiTheme="minorHAnsi" w:cs="Tahoma"/>
          <w:sz w:val="22"/>
          <w:szCs w:val="22"/>
        </w:rPr>
        <w:t xml:space="preserve">: </w:t>
      </w:r>
      <w:r w:rsidR="00141EA8">
        <w:rPr>
          <w:rFonts w:asciiTheme="minorHAnsi" w:hAnsiTheme="minorHAnsi" w:cs="Tahoma"/>
          <w:sz w:val="22"/>
          <w:szCs w:val="22"/>
        </w:rPr>
        <w:t>dott.ssa Rossella Giacchi</w:t>
      </w:r>
      <w:r w:rsidRPr="00E50F95">
        <w:rPr>
          <w:rFonts w:asciiTheme="minorHAnsi" w:hAnsiTheme="minorHAnsi" w:cs="Tahoma"/>
          <w:sz w:val="22"/>
          <w:szCs w:val="22"/>
        </w:rPr>
        <w:t xml:space="preserve"> </w:t>
      </w:r>
      <w:proofErr w:type="gramStart"/>
      <w:r w:rsidRPr="00E50F95">
        <w:rPr>
          <w:rFonts w:asciiTheme="minorHAnsi" w:hAnsiTheme="minorHAnsi" w:cs="Tahoma"/>
          <w:sz w:val="22"/>
          <w:szCs w:val="22"/>
        </w:rPr>
        <w:t>in qualità d</w:t>
      </w:r>
      <w:r>
        <w:rPr>
          <w:rFonts w:asciiTheme="minorHAnsi" w:hAnsiTheme="minorHAnsi" w:cs="Tahoma"/>
          <w:sz w:val="22"/>
          <w:szCs w:val="22"/>
        </w:rPr>
        <w:t>i</w:t>
      </w:r>
      <w:proofErr w:type="gramEnd"/>
      <w:r>
        <w:rPr>
          <w:rFonts w:asciiTheme="minorHAnsi" w:hAnsiTheme="minorHAnsi" w:cs="Tahoma"/>
          <w:sz w:val="22"/>
          <w:szCs w:val="22"/>
        </w:rPr>
        <w:t xml:space="preserve"> Responsabile del Procedimento</w:t>
      </w:r>
    </w:p>
    <w:p w:rsidR="00E50F95" w:rsidRPr="00E50F95" w:rsidRDefault="00E50F95" w:rsidP="00E50F95">
      <w:pPr>
        <w:ind w:right="261"/>
        <w:jc w:val="both"/>
        <w:rPr>
          <w:rFonts w:asciiTheme="minorHAnsi" w:hAnsiTheme="minorHAnsi" w:cs="Tahoma"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 xml:space="preserve">Indirizzo </w:t>
      </w:r>
      <w:r w:rsidRPr="00E50F95">
        <w:rPr>
          <w:rFonts w:asciiTheme="minorHAnsi" w:hAnsiTheme="minorHAnsi" w:cs="Tahoma"/>
          <w:b/>
          <w:i/>
          <w:sz w:val="22"/>
          <w:szCs w:val="22"/>
        </w:rPr>
        <w:t>internet</w:t>
      </w:r>
      <w:r w:rsidRPr="00E50F95">
        <w:rPr>
          <w:rFonts w:asciiTheme="minorHAnsi" w:hAnsiTheme="minorHAnsi" w:cs="Tahoma"/>
          <w:b/>
          <w:sz w:val="22"/>
          <w:szCs w:val="22"/>
        </w:rPr>
        <w:t xml:space="preserve">: </w:t>
      </w:r>
      <w:hyperlink r:id="rId9" w:history="1">
        <w:r w:rsidR="006D3101" w:rsidRPr="006D3101">
          <w:rPr>
            <w:rStyle w:val="Collegamentoipertestuale"/>
            <w:rFonts w:asciiTheme="minorHAnsi" w:hAnsiTheme="minorHAnsi"/>
            <w:sz w:val="22"/>
            <w:szCs w:val="22"/>
          </w:rPr>
          <w:t>https://www.cnpadc.it/la-cassa/cnpadc-trasparente/bandi-di-gare-e-contratti/gare.html</w:t>
        </w:r>
      </w:hyperlink>
      <w:r w:rsidR="006D3101">
        <w:t xml:space="preserve"> </w:t>
      </w:r>
    </w:p>
    <w:p w:rsidR="00E50F95" w:rsidRPr="00E50F95" w:rsidRDefault="00E50F95" w:rsidP="00E50F95">
      <w:pPr>
        <w:ind w:right="261"/>
        <w:jc w:val="both"/>
        <w:rPr>
          <w:rFonts w:asciiTheme="minorHAnsi" w:hAnsiTheme="minorHAnsi" w:cs="Tahoma"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>Indirizzo del profilo del Stazione Appaltante</w:t>
      </w:r>
      <w:r w:rsidRPr="00E50F95">
        <w:rPr>
          <w:rFonts w:asciiTheme="minorHAnsi" w:hAnsiTheme="minorHAnsi" w:cs="Tahoma"/>
          <w:sz w:val="22"/>
          <w:szCs w:val="22"/>
        </w:rPr>
        <w:t xml:space="preserve">: </w:t>
      </w:r>
      <w:hyperlink r:id="rId10" w:history="1">
        <w:r w:rsidRPr="00E50F95">
          <w:rPr>
            <w:rFonts w:asciiTheme="minorHAnsi" w:hAnsiTheme="minorHAnsi" w:cs="Tahoma"/>
            <w:color w:val="0000FF"/>
            <w:sz w:val="22"/>
            <w:szCs w:val="22"/>
            <w:u w:val="single"/>
          </w:rPr>
          <w:t>www.cnpadc.it</w:t>
        </w:r>
      </w:hyperlink>
    </w:p>
    <w:p w:rsidR="00E50F95" w:rsidRPr="00E50F95" w:rsidRDefault="00E50F95" w:rsidP="00E50F95">
      <w:pPr>
        <w:ind w:right="261"/>
        <w:jc w:val="both"/>
        <w:rPr>
          <w:rFonts w:asciiTheme="minorHAnsi" w:eastAsiaTheme="minorHAnsi" w:hAnsiTheme="minorHAnsi" w:cs="Tahoma"/>
          <w:color w:val="0000FF"/>
          <w:sz w:val="22"/>
          <w:szCs w:val="22"/>
          <w:u w:val="single"/>
          <w:lang w:eastAsia="en-US"/>
        </w:rPr>
      </w:pPr>
      <w:r w:rsidRPr="00E50F95">
        <w:rPr>
          <w:rFonts w:asciiTheme="minorHAnsi" w:eastAsiaTheme="minorHAnsi" w:hAnsiTheme="minorHAnsi" w:cs="Tahoma"/>
          <w:b/>
          <w:color w:val="161616"/>
          <w:sz w:val="22"/>
          <w:szCs w:val="22"/>
          <w:lang w:eastAsia="en-US"/>
        </w:rPr>
        <w:t xml:space="preserve">Indirizzo posta elettronica: </w:t>
      </w:r>
      <w:hyperlink r:id="rId11" w:history="1">
        <w:r w:rsidRPr="00E50F95">
          <w:rPr>
            <w:rFonts w:asciiTheme="minorHAnsi" w:eastAsiaTheme="minorHAnsi" w:hAnsiTheme="minorHAnsi" w:cs="Tahoma"/>
            <w:color w:val="0000FF"/>
            <w:sz w:val="22"/>
            <w:szCs w:val="22"/>
            <w:u w:val="single"/>
            <w:lang w:eastAsia="en-US"/>
          </w:rPr>
          <w:t>servizioacquisiti@cnpadc.it</w:t>
        </w:r>
      </w:hyperlink>
    </w:p>
    <w:p w:rsidR="00E50F95" w:rsidRPr="00E50F95" w:rsidRDefault="00E50F95" w:rsidP="00E50F95">
      <w:pPr>
        <w:ind w:right="261"/>
        <w:jc w:val="both"/>
        <w:rPr>
          <w:rFonts w:asciiTheme="minorHAnsi" w:hAnsiTheme="minorHAnsi"/>
          <w:color w:val="0000FF"/>
          <w:u w:val="single"/>
        </w:rPr>
      </w:pPr>
      <w:r w:rsidRPr="00E50F95">
        <w:rPr>
          <w:rFonts w:asciiTheme="minorHAnsi" w:hAnsiTheme="minorHAnsi" w:cs="Tahoma"/>
          <w:b/>
          <w:sz w:val="22"/>
          <w:szCs w:val="22"/>
        </w:rPr>
        <w:t xml:space="preserve">I.3) Comunicazione: </w:t>
      </w:r>
      <w:r w:rsidRPr="00E50F95">
        <w:rPr>
          <w:rFonts w:asciiTheme="minorHAnsi" w:hAnsiTheme="minorHAnsi" w:cs="Tahoma"/>
          <w:sz w:val="22"/>
          <w:szCs w:val="22"/>
        </w:rPr>
        <w:t>i documenti di gara sono disponibili per un accesso gratuito, illimitato e diretto sul sito internet</w:t>
      </w:r>
      <w:r w:rsidR="003E7258">
        <w:rPr>
          <w:rFonts w:asciiTheme="minorHAnsi" w:hAnsiTheme="minorHAnsi" w:cs="Tahoma"/>
          <w:sz w:val="22"/>
          <w:szCs w:val="22"/>
        </w:rPr>
        <w:t xml:space="preserve"> </w:t>
      </w:r>
      <w:r w:rsidRPr="00E50F95">
        <w:rPr>
          <w:rFonts w:asciiTheme="minorHAnsi" w:hAnsiTheme="minorHAnsi" w:cs="Tahoma"/>
          <w:sz w:val="22"/>
          <w:szCs w:val="22"/>
        </w:rPr>
        <w:t>istituzionale:</w:t>
      </w:r>
      <w:r w:rsidRPr="00E50F95">
        <w:rPr>
          <w:rFonts w:asciiTheme="minorHAnsi" w:hAnsiTheme="minorHAnsi"/>
        </w:rPr>
        <w:t xml:space="preserve"> </w:t>
      </w:r>
      <w:hyperlink r:id="rId12" w:history="1">
        <w:r w:rsidR="006D3101" w:rsidRPr="006D3101">
          <w:rPr>
            <w:rStyle w:val="Collegamentoipertestuale"/>
            <w:rFonts w:asciiTheme="minorHAnsi" w:hAnsiTheme="minorHAnsi"/>
            <w:sz w:val="22"/>
            <w:szCs w:val="22"/>
          </w:rPr>
          <w:t>https://www.cnpadc.it/la-cassa/cnpadc-trasparente/bandi-di-gare-e-contratti/gare.html</w:t>
        </w:r>
      </w:hyperlink>
    </w:p>
    <w:p w:rsidR="00E50F95" w:rsidRPr="00E50F95" w:rsidRDefault="00E50F95" w:rsidP="00E50F95">
      <w:pPr>
        <w:ind w:right="261"/>
        <w:jc w:val="both"/>
        <w:rPr>
          <w:rFonts w:asciiTheme="minorHAnsi" w:hAnsiTheme="minorHAnsi" w:cs="Tahoma"/>
          <w:sz w:val="22"/>
          <w:szCs w:val="22"/>
        </w:rPr>
      </w:pPr>
      <w:r w:rsidRPr="00E50F95">
        <w:rPr>
          <w:rFonts w:asciiTheme="minorHAnsi" w:hAnsiTheme="minorHAnsi" w:cs="Tahoma"/>
          <w:sz w:val="22"/>
          <w:szCs w:val="22"/>
        </w:rPr>
        <w:t>Ulteriori informazioni sono disponibili p</w:t>
      </w:r>
      <w:r>
        <w:rPr>
          <w:rFonts w:asciiTheme="minorHAnsi" w:hAnsiTheme="minorHAnsi" w:cs="Tahoma"/>
          <w:sz w:val="22"/>
          <w:szCs w:val="22"/>
        </w:rPr>
        <w:t>resso l’indirizzo sopraindicato.</w:t>
      </w:r>
    </w:p>
    <w:p w:rsidR="00E50F95" w:rsidRPr="00E50F95" w:rsidRDefault="00E50F95" w:rsidP="00E50F95">
      <w:pPr>
        <w:ind w:right="261"/>
        <w:jc w:val="both"/>
        <w:rPr>
          <w:rFonts w:asciiTheme="minorHAnsi" w:hAnsiTheme="minorHAnsi" w:cs="Tahoma"/>
          <w:sz w:val="22"/>
          <w:szCs w:val="22"/>
        </w:rPr>
      </w:pPr>
      <w:r w:rsidRPr="00E50F95">
        <w:rPr>
          <w:rFonts w:asciiTheme="minorHAnsi" w:hAnsiTheme="minorHAnsi" w:cs="Tahoma"/>
          <w:sz w:val="22"/>
          <w:szCs w:val="22"/>
        </w:rPr>
        <w:t>Le offerte e le domande di partecipazione vanno invi</w:t>
      </w:r>
      <w:r>
        <w:rPr>
          <w:rFonts w:asciiTheme="minorHAnsi" w:hAnsiTheme="minorHAnsi" w:cs="Tahoma"/>
          <w:sz w:val="22"/>
          <w:szCs w:val="22"/>
        </w:rPr>
        <w:t>ate all’indirizzo sopraindicato.</w:t>
      </w:r>
    </w:p>
    <w:p w:rsidR="00E50F95" w:rsidRPr="00E50F95" w:rsidRDefault="00E50F95" w:rsidP="00E50F95">
      <w:pPr>
        <w:ind w:right="261"/>
        <w:jc w:val="both"/>
        <w:rPr>
          <w:rFonts w:asciiTheme="minorHAnsi" w:hAnsiTheme="minorHAnsi" w:cs="Tahoma"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 xml:space="preserve">I.4)Tipo di Amministrazione Aggiudicatrice: </w:t>
      </w:r>
      <w:r>
        <w:rPr>
          <w:rFonts w:asciiTheme="minorHAnsi" w:hAnsiTheme="minorHAnsi" w:cs="Tahoma"/>
          <w:sz w:val="22"/>
          <w:szCs w:val="22"/>
        </w:rPr>
        <w:t>Organismo di diritto pubblico</w:t>
      </w:r>
    </w:p>
    <w:p w:rsidR="00E50F95" w:rsidRPr="00E50F95" w:rsidRDefault="00E50F95" w:rsidP="00E50F95">
      <w:pPr>
        <w:ind w:right="261"/>
        <w:jc w:val="both"/>
        <w:rPr>
          <w:rFonts w:asciiTheme="minorHAnsi" w:hAnsiTheme="minorHAnsi" w:cs="Tahoma"/>
          <w:b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 xml:space="preserve">I.5) Principali Settori di Attività: </w:t>
      </w:r>
      <w:r>
        <w:rPr>
          <w:rFonts w:asciiTheme="minorHAnsi" w:hAnsiTheme="minorHAnsi" w:cs="Tahoma"/>
          <w:sz w:val="22"/>
          <w:szCs w:val="22"/>
        </w:rPr>
        <w:t>altro: Previdenza obbligatoria</w:t>
      </w:r>
    </w:p>
    <w:p w:rsidR="00E50F95" w:rsidRPr="00E50F95" w:rsidRDefault="00E50F95" w:rsidP="00E50F95">
      <w:pPr>
        <w:spacing w:before="240"/>
        <w:ind w:right="260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E50F95">
        <w:rPr>
          <w:rFonts w:asciiTheme="minorHAnsi" w:hAnsiTheme="minorHAnsi" w:cs="Tahoma"/>
          <w:b/>
          <w:sz w:val="22"/>
          <w:szCs w:val="22"/>
          <w:u w:val="single"/>
        </w:rPr>
        <w:t>SEZIONE II: OGGETTO</w:t>
      </w:r>
    </w:p>
    <w:p w:rsidR="00E50F95" w:rsidRPr="00E50F95" w:rsidRDefault="00E50F95" w:rsidP="00E50F95">
      <w:pPr>
        <w:shd w:val="clear" w:color="auto" w:fill="FFFFFF"/>
        <w:ind w:right="260"/>
        <w:jc w:val="both"/>
        <w:rPr>
          <w:rFonts w:asciiTheme="minorHAnsi" w:hAnsiTheme="minorHAnsi" w:cs="Tahoma"/>
          <w:b/>
          <w:bCs/>
          <w:kern w:val="1"/>
          <w:sz w:val="22"/>
          <w:szCs w:val="22"/>
          <w:u w:val="single"/>
        </w:rPr>
      </w:pPr>
      <w:r w:rsidRPr="00E50F95">
        <w:rPr>
          <w:rFonts w:asciiTheme="minorHAnsi" w:hAnsiTheme="minorHAnsi" w:cs="Tahoma"/>
          <w:b/>
          <w:bCs/>
          <w:kern w:val="1"/>
          <w:sz w:val="22"/>
          <w:szCs w:val="22"/>
          <w:u w:val="single"/>
        </w:rPr>
        <w:t>II.1) Entità dell'appalto</w:t>
      </w:r>
    </w:p>
    <w:p w:rsidR="00E50F95" w:rsidRPr="00E50F95" w:rsidRDefault="00E50F95" w:rsidP="00E50F95">
      <w:pPr>
        <w:shd w:val="clear" w:color="auto" w:fill="FFFFFF"/>
        <w:ind w:right="260"/>
        <w:jc w:val="both"/>
        <w:rPr>
          <w:rFonts w:asciiTheme="minorHAnsi" w:hAnsiTheme="minorHAnsi" w:cs="Tahoma"/>
          <w:sz w:val="22"/>
          <w:szCs w:val="22"/>
        </w:rPr>
      </w:pPr>
      <w:r w:rsidRPr="00E50F95">
        <w:rPr>
          <w:rFonts w:asciiTheme="minorHAnsi" w:hAnsiTheme="minorHAnsi" w:cs="Tahoma"/>
          <w:b/>
          <w:bCs/>
          <w:kern w:val="1"/>
          <w:sz w:val="22"/>
          <w:szCs w:val="22"/>
        </w:rPr>
        <w:t>II.1.1) Denominazione</w:t>
      </w:r>
      <w:r w:rsidRPr="00E50F95">
        <w:rPr>
          <w:rFonts w:asciiTheme="minorHAnsi" w:hAnsiTheme="minorHAnsi" w:cs="Tahoma"/>
          <w:bCs/>
          <w:kern w:val="1"/>
          <w:sz w:val="22"/>
          <w:szCs w:val="22"/>
        </w:rPr>
        <w:t xml:space="preserve">: </w:t>
      </w:r>
      <w:r w:rsidR="00701D90" w:rsidRPr="00701D90">
        <w:rPr>
          <w:rFonts w:asciiTheme="minorHAnsi" w:hAnsiTheme="minorHAnsi" w:cs="Tahoma"/>
          <w:sz w:val="22"/>
          <w:szCs w:val="22"/>
        </w:rPr>
        <w:t>Servizi di comunicazione strategica per la Cassa Nazionale di Previdenza e Assistenza a favore dei Dottori Commercialisti (CNPADC), in Roma - Via Mantova n. 1</w:t>
      </w:r>
      <w:r w:rsidRPr="00E50F95">
        <w:rPr>
          <w:rFonts w:asciiTheme="minorHAnsi" w:hAnsiTheme="minorHAnsi" w:cs="Tahoma"/>
          <w:sz w:val="22"/>
          <w:szCs w:val="22"/>
        </w:rPr>
        <w:t xml:space="preserve"> - CIG </w:t>
      </w:r>
      <w:r w:rsidR="007F4FAE" w:rsidRPr="007F4FAE">
        <w:rPr>
          <w:rFonts w:asciiTheme="minorHAnsi" w:hAnsiTheme="minorHAnsi" w:cs="Tahoma"/>
          <w:sz w:val="22"/>
          <w:szCs w:val="22"/>
        </w:rPr>
        <w:t>754565577C</w:t>
      </w:r>
    </w:p>
    <w:p w:rsidR="00E50F95" w:rsidRPr="00E50F95" w:rsidRDefault="00E50F95" w:rsidP="00E50F95">
      <w:pPr>
        <w:autoSpaceDE w:val="0"/>
        <w:ind w:right="260"/>
        <w:jc w:val="both"/>
        <w:rPr>
          <w:rFonts w:asciiTheme="minorHAnsi" w:hAnsiTheme="minorHAnsi" w:cs="Tahoma"/>
          <w:b/>
          <w:color w:val="231F20"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>II.1.2)</w:t>
      </w:r>
      <w:r w:rsidRPr="00E50F95">
        <w:rPr>
          <w:rFonts w:asciiTheme="minorHAnsi" w:hAnsiTheme="minorHAnsi" w:cs="Tahoma"/>
          <w:sz w:val="22"/>
          <w:szCs w:val="22"/>
        </w:rPr>
        <w:t xml:space="preserve"> </w:t>
      </w:r>
      <w:r w:rsidRPr="00E50F95">
        <w:rPr>
          <w:rFonts w:asciiTheme="minorHAnsi" w:hAnsiTheme="minorHAnsi" w:cs="Tahoma"/>
          <w:b/>
          <w:sz w:val="22"/>
          <w:szCs w:val="22"/>
        </w:rPr>
        <w:t xml:space="preserve">CPV: </w:t>
      </w:r>
      <w:r w:rsidRPr="00357858">
        <w:rPr>
          <w:rFonts w:asciiTheme="minorHAnsi" w:hAnsiTheme="minorHAnsi"/>
          <w:sz w:val="22"/>
        </w:rPr>
        <w:t xml:space="preserve">79416000-3 </w:t>
      </w:r>
    </w:p>
    <w:p w:rsidR="00E50F95" w:rsidRPr="00E50F95" w:rsidRDefault="00E50F95" w:rsidP="00E50F95">
      <w:pPr>
        <w:autoSpaceDE w:val="0"/>
        <w:ind w:right="260"/>
        <w:jc w:val="both"/>
        <w:rPr>
          <w:rFonts w:asciiTheme="minorHAnsi" w:hAnsiTheme="minorHAnsi" w:cs="Tahoma"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>II.1.3) Tipo di appalto:</w:t>
      </w:r>
      <w:r w:rsidRPr="00E50F95">
        <w:rPr>
          <w:rFonts w:asciiTheme="minorHAnsi" w:hAnsiTheme="minorHAnsi" w:cs="Tahoma"/>
          <w:sz w:val="22"/>
          <w:szCs w:val="22"/>
        </w:rPr>
        <w:t xml:space="preserve"> Servizi</w:t>
      </w:r>
    </w:p>
    <w:p w:rsidR="00E50F95" w:rsidRPr="0064606A" w:rsidRDefault="00E50F95" w:rsidP="0064606A">
      <w:pPr>
        <w:tabs>
          <w:tab w:val="left" w:pos="426"/>
        </w:tabs>
        <w:jc w:val="both"/>
        <w:rPr>
          <w:rFonts w:asciiTheme="minorHAnsi" w:hAnsiTheme="minorHAnsi" w:cstheme="minorHAnsi"/>
          <w:sz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 xml:space="preserve">II.1.4) Breve descrizione: </w:t>
      </w:r>
      <w:r w:rsidRPr="00E50F95">
        <w:rPr>
          <w:rFonts w:asciiTheme="minorHAnsi" w:hAnsiTheme="minorHAnsi" w:cs="Tahoma"/>
          <w:sz w:val="22"/>
          <w:szCs w:val="22"/>
        </w:rPr>
        <w:t>L’appalto ha per oggetto servizi di comunicazione strategica per la Cassa Nazionale di Previdenza e Assistenza a favore dei Dottori Commercialisti (CNPAD</w:t>
      </w:r>
      <w:r w:rsidR="0064606A">
        <w:rPr>
          <w:rFonts w:asciiTheme="minorHAnsi" w:hAnsiTheme="minorHAnsi" w:cs="Tahoma"/>
          <w:sz w:val="22"/>
          <w:szCs w:val="22"/>
        </w:rPr>
        <w:t xml:space="preserve">C), in Roma - Via Mantova n. 1, </w:t>
      </w:r>
      <w:r w:rsidR="0064606A" w:rsidRPr="0004501C">
        <w:rPr>
          <w:rFonts w:asciiTheme="minorHAnsi" w:hAnsiTheme="minorHAnsi" w:cstheme="minorHAnsi"/>
          <w:sz w:val="22"/>
        </w:rPr>
        <w:t xml:space="preserve">alle condizioni tutte espressamente stabilite nel </w:t>
      </w:r>
      <w:r w:rsidR="0064606A" w:rsidRPr="000A07DF">
        <w:rPr>
          <w:rFonts w:asciiTheme="minorHAnsi" w:hAnsiTheme="minorHAnsi" w:cstheme="minorHAnsi"/>
          <w:sz w:val="22"/>
        </w:rPr>
        <w:t>Disciplinare</w:t>
      </w:r>
      <w:r w:rsidR="0064606A">
        <w:rPr>
          <w:rFonts w:asciiTheme="minorHAnsi" w:hAnsiTheme="minorHAnsi" w:cstheme="minorHAnsi"/>
          <w:sz w:val="22"/>
        </w:rPr>
        <w:t xml:space="preserve"> e nello Schema di Contratto.</w:t>
      </w:r>
    </w:p>
    <w:p w:rsidR="00E50F95" w:rsidRPr="00E50F95" w:rsidRDefault="000B588F" w:rsidP="00E50F95">
      <w:pPr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II.1.5) Valore totale stimato</w:t>
      </w:r>
    </w:p>
    <w:p w:rsidR="00E50F95" w:rsidRPr="00E50F95" w:rsidRDefault="00E50F95" w:rsidP="00E50F95">
      <w:pPr>
        <w:ind w:right="260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E50F95">
        <w:rPr>
          <w:rFonts w:asciiTheme="minorHAnsi" w:hAnsiTheme="minorHAnsi" w:cs="Tahoma"/>
          <w:bCs/>
          <w:color w:val="000000"/>
          <w:sz w:val="22"/>
          <w:szCs w:val="22"/>
        </w:rPr>
        <w:t xml:space="preserve">Il valore dell'appalto relativo alla durata certa (tre anni) è di </w:t>
      </w:r>
      <w:r w:rsidRPr="00E50F95">
        <w:rPr>
          <w:rFonts w:asciiTheme="minorHAnsi" w:hAnsiTheme="minorHAnsi"/>
          <w:b/>
          <w:sz w:val="22"/>
        </w:rPr>
        <w:t xml:space="preserve">€ 570.000,00 </w:t>
      </w:r>
      <w:r w:rsidRPr="00E50F95">
        <w:rPr>
          <w:rFonts w:asciiTheme="minorHAnsi" w:hAnsiTheme="minorHAnsi"/>
          <w:sz w:val="22"/>
        </w:rPr>
        <w:t xml:space="preserve">(euro: </w:t>
      </w:r>
      <w:proofErr w:type="spellStart"/>
      <w:r w:rsidRPr="00E50F95">
        <w:rPr>
          <w:rFonts w:asciiTheme="minorHAnsi" w:hAnsiTheme="minorHAnsi"/>
          <w:i/>
          <w:sz w:val="22"/>
        </w:rPr>
        <w:t>cinquecentosettantamila</w:t>
      </w:r>
      <w:proofErr w:type="spellEnd"/>
      <w:r w:rsidRPr="00E50F95">
        <w:rPr>
          <w:rFonts w:asciiTheme="minorHAnsi" w:hAnsiTheme="minorHAnsi"/>
          <w:sz w:val="22"/>
        </w:rPr>
        <w:t>/00),</w:t>
      </w:r>
      <w:r w:rsidRPr="00E50F95">
        <w:rPr>
          <w:rFonts w:asciiTheme="minorHAnsi" w:hAnsiTheme="minorHAnsi" w:cs="Tahoma"/>
          <w:bCs/>
          <w:color w:val="000000"/>
          <w:sz w:val="22"/>
          <w:szCs w:val="22"/>
        </w:rPr>
        <w:t xml:space="preserve"> oltre IVA</w:t>
      </w:r>
      <w:r w:rsidR="005B147D">
        <w:rPr>
          <w:rFonts w:asciiTheme="minorHAnsi" w:hAnsiTheme="minorHAnsi" w:cs="Tahoma"/>
          <w:bCs/>
          <w:color w:val="000000"/>
          <w:sz w:val="22"/>
          <w:szCs w:val="22"/>
        </w:rPr>
        <w:t>.</w:t>
      </w:r>
      <w:r w:rsidRPr="00E50F95">
        <w:rPr>
          <w:rFonts w:asciiTheme="minorHAnsi" w:hAnsiTheme="minorHAnsi" w:cs="Tahoma"/>
          <w:bCs/>
          <w:color w:val="000000"/>
          <w:sz w:val="22"/>
          <w:szCs w:val="22"/>
        </w:rPr>
        <w:t xml:space="preserve"> L'importo complessivo </w:t>
      </w:r>
      <w:r w:rsidR="005B147D">
        <w:rPr>
          <w:rFonts w:asciiTheme="minorHAnsi" w:hAnsiTheme="minorHAnsi" w:cs="Tahoma"/>
          <w:bCs/>
          <w:color w:val="000000"/>
          <w:sz w:val="22"/>
          <w:szCs w:val="22"/>
        </w:rPr>
        <w:t>stimato</w:t>
      </w:r>
      <w:r w:rsidRPr="00E50F95">
        <w:rPr>
          <w:rFonts w:asciiTheme="minorHAnsi" w:hAnsiTheme="minorHAnsi" w:cs="Tahoma"/>
          <w:bCs/>
          <w:color w:val="000000"/>
          <w:sz w:val="22"/>
          <w:szCs w:val="22"/>
        </w:rPr>
        <w:t xml:space="preserve"> dell'appalto comprensivo del periodo di </w:t>
      </w:r>
      <w:r w:rsidR="005B147D">
        <w:rPr>
          <w:rFonts w:asciiTheme="minorHAnsi" w:hAnsiTheme="minorHAnsi" w:cs="Tahoma"/>
          <w:bCs/>
          <w:color w:val="000000"/>
          <w:sz w:val="22"/>
          <w:szCs w:val="22"/>
        </w:rPr>
        <w:t>proroga,</w:t>
      </w:r>
      <w:r w:rsidRPr="00E50F95">
        <w:rPr>
          <w:rFonts w:asciiTheme="minorHAnsi" w:hAnsiTheme="minorHAnsi" w:cs="Tahoma"/>
          <w:bCs/>
          <w:color w:val="000000"/>
          <w:sz w:val="22"/>
          <w:szCs w:val="22"/>
        </w:rPr>
        <w:t xml:space="preserve"> ai sensi dell'art. 35 comma 4 del </w:t>
      </w:r>
      <w:r w:rsidR="005B147D">
        <w:rPr>
          <w:rFonts w:asciiTheme="minorHAnsi" w:hAnsiTheme="minorHAnsi" w:cs="Tahoma"/>
          <w:bCs/>
          <w:color w:val="000000"/>
          <w:sz w:val="22"/>
          <w:szCs w:val="22"/>
        </w:rPr>
        <w:t>C</w:t>
      </w:r>
      <w:r w:rsidRPr="00E50F95">
        <w:rPr>
          <w:rFonts w:asciiTheme="minorHAnsi" w:hAnsiTheme="minorHAnsi" w:cs="Tahoma"/>
          <w:bCs/>
          <w:color w:val="000000"/>
          <w:sz w:val="22"/>
          <w:szCs w:val="22"/>
        </w:rPr>
        <w:t>odice</w:t>
      </w:r>
      <w:r w:rsidR="005B147D">
        <w:rPr>
          <w:rFonts w:asciiTheme="minorHAnsi" w:hAnsiTheme="minorHAnsi" w:cs="Tahoma"/>
          <w:bCs/>
          <w:color w:val="000000"/>
          <w:sz w:val="22"/>
          <w:szCs w:val="22"/>
        </w:rPr>
        <w:t>,</w:t>
      </w:r>
      <w:r w:rsidRPr="00E50F95">
        <w:rPr>
          <w:rFonts w:asciiTheme="minorHAnsi" w:hAnsiTheme="minorHAnsi" w:cs="Tahoma"/>
          <w:bCs/>
          <w:color w:val="000000"/>
          <w:sz w:val="22"/>
          <w:szCs w:val="22"/>
        </w:rPr>
        <w:t xml:space="preserve"> ammonta ad </w:t>
      </w:r>
      <w:r w:rsidRPr="00E50F95">
        <w:rPr>
          <w:rFonts w:asciiTheme="minorHAnsi" w:hAnsiTheme="minorHAnsi"/>
          <w:b/>
          <w:sz w:val="22"/>
        </w:rPr>
        <w:t>€ 665.000,00</w:t>
      </w:r>
      <w:r w:rsidRPr="00E50F95">
        <w:rPr>
          <w:rFonts w:asciiTheme="minorHAnsi" w:hAnsiTheme="minorHAnsi"/>
          <w:sz w:val="22"/>
        </w:rPr>
        <w:t xml:space="preserve"> (euro </w:t>
      </w:r>
      <w:proofErr w:type="spellStart"/>
      <w:r w:rsidRPr="00E50F95">
        <w:rPr>
          <w:rFonts w:asciiTheme="minorHAnsi" w:hAnsiTheme="minorHAnsi"/>
          <w:i/>
          <w:sz w:val="22"/>
        </w:rPr>
        <w:t>seicentosessantacinquemila</w:t>
      </w:r>
      <w:proofErr w:type="spellEnd"/>
      <w:r w:rsidRPr="00E50F95">
        <w:rPr>
          <w:rFonts w:asciiTheme="minorHAnsi" w:hAnsiTheme="minorHAnsi"/>
          <w:sz w:val="22"/>
        </w:rPr>
        <w:t xml:space="preserve">/00), </w:t>
      </w:r>
      <w:r w:rsidR="005B147D">
        <w:rPr>
          <w:rFonts w:asciiTheme="minorHAnsi" w:hAnsiTheme="minorHAnsi" w:cs="Tahoma"/>
          <w:bCs/>
          <w:color w:val="000000"/>
          <w:sz w:val="22"/>
          <w:szCs w:val="22"/>
        </w:rPr>
        <w:t>oltre IVA</w:t>
      </w:r>
      <w:r w:rsidR="002A5C3E">
        <w:rPr>
          <w:rFonts w:asciiTheme="minorHAnsi" w:hAnsiTheme="minorHAnsi" w:cs="Tahoma"/>
          <w:bCs/>
          <w:color w:val="000000"/>
          <w:sz w:val="22"/>
          <w:szCs w:val="22"/>
        </w:rPr>
        <w:t>.</w:t>
      </w:r>
    </w:p>
    <w:p w:rsidR="00E50F95" w:rsidRPr="00E50F95" w:rsidRDefault="00E50F95" w:rsidP="00E50F95">
      <w:pPr>
        <w:tabs>
          <w:tab w:val="left" w:pos="426"/>
        </w:tabs>
        <w:spacing w:after="240"/>
        <w:ind w:right="282"/>
        <w:jc w:val="both"/>
        <w:rPr>
          <w:rFonts w:asciiTheme="minorHAnsi" w:hAnsiTheme="minorHAnsi"/>
          <w:sz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 xml:space="preserve">II.1.6) Informazioni relative ai lotti. </w:t>
      </w:r>
      <w:r w:rsidR="005B147D">
        <w:rPr>
          <w:rFonts w:asciiTheme="minorHAnsi" w:hAnsiTheme="minorHAnsi" w:cs="Tahoma"/>
          <w:sz w:val="22"/>
          <w:szCs w:val="22"/>
          <w:shd w:val="clear" w:color="auto" w:fill="FFFFFF" w:themeFill="background1"/>
        </w:rPr>
        <w:t>La procedura non viene suddivisa</w:t>
      </w:r>
      <w:r w:rsidRPr="00E50F95">
        <w:rPr>
          <w:rFonts w:asciiTheme="minorHAnsi" w:hAnsiTheme="minorHAnsi" w:cs="Tahoma"/>
          <w:sz w:val="22"/>
          <w:szCs w:val="22"/>
          <w:shd w:val="clear" w:color="auto" w:fill="FFFFFF" w:themeFill="background1"/>
        </w:rPr>
        <w:t xml:space="preserve"> in lotti </w:t>
      </w:r>
      <w:r w:rsidR="005B147D">
        <w:rPr>
          <w:rFonts w:asciiTheme="minorHAnsi" w:hAnsiTheme="minorHAnsi"/>
          <w:sz w:val="22"/>
        </w:rPr>
        <w:t xml:space="preserve">funzionali </w:t>
      </w:r>
      <w:r w:rsidR="005B147D" w:rsidRPr="005E6C9D">
        <w:rPr>
          <w:rFonts w:asciiTheme="minorHAnsi" w:hAnsiTheme="minorHAnsi"/>
          <w:sz w:val="22"/>
        </w:rPr>
        <w:t>in quanto</w:t>
      </w:r>
      <w:r w:rsidR="005B147D" w:rsidRPr="0027148F">
        <w:rPr>
          <w:rFonts w:asciiTheme="minorHAnsi" w:hAnsiTheme="minorHAnsi"/>
          <w:sz w:val="22"/>
        </w:rPr>
        <w:t xml:space="preserve"> le pres</w:t>
      </w:r>
      <w:r w:rsidR="005B147D">
        <w:rPr>
          <w:rFonts w:asciiTheme="minorHAnsi" w:hAnsiTheme="minorHAnsi"/>
          <w:sz w:val="22"/>
        </w:rPr>
        <w:t xml:space="preserve">tazioni oggetto di affidamento </w:t>
      </w:r>
      <w:r w:rsidR="005B147D" w:rsidRPr="0027148F">
        <w:rPr>
          <w:rFonts w:asciiTheme="minorHAnsi" w:hAnsiTheme="minorHAnsi"/>
          <w:sz w:val="22"/>
        </w:rPr>
        <w:t>fanno parte di un’unica tipologia di prestazione. L’appalto verrà, pertanto, aggiudicato in un unico lotto, in ragione della necessità e dell’opportunità ravvisata d</w:t>
      </w:r>
      <w:r w:rsidR="005B147D">
        <w:rPr>
          <w:rFonts w:asciiTheme="minorHAnsi" w:hAnsiTheme="minorHAnsi"/>
          <w:sz w:val="22"/>
        </w:rPr>
        <w:t xml:space="preserve">alla CNPADC </w:t>
      </w:r>
      <w:r w:rsidR="005B147D" w:rsidRPr="0027148F">
        <w:rPr>
          <w:rFonts w:asciiTheme="minorHAnsi" w:hAnsiTheme="minorHAnsi"/>
          <w:sz w:val="22"/>
        </w:rPr>
        <w:t>di svolgere le attività oggetto di affidamento in modo unitario</w:t>
      </w:r>
      <w:r w:rsidRPr="00E50F95">
        <w:rPr>
          <w:rFonts w:asciiTheme="minorHAnsi" w:hAnsiTheme="minorHAnsi"/>
          <w:sz w:val="22"/>
        </w:rPr>
        <w:t>.</w:t>
      </w:r>
    </w:p>
    <w:p w:rsidR="00E50F95" w:rsidRPr="00E50F95" w:rsidRDefault="00E50F95" w:rsidP="00E50F95">
      <w:pPr>
        <w:shd w:val="clear" w:color="auto" w:fill="FFFFFF" w:themeFill="background1"/>
        <w:ind w:right="260"/>
        <w:jc w:val="both"/>
        <w:rPr>
          <w:rFonts w:asciiTheme="minorHAnsi" w:hAnsiTheme="minorHAnsi" w:cs="Tahoma"/>
          <w:b/>
          <w:bCs/>
          <w:kern w:val="1"/>
          <w:sz w:val="22"/>
          <w:szCs w:val="22"/>
          <w:u w:val="single"/>
        </w:rPr>
      </w:pPr>
      <w:r w:rsidRPr="00E50F95">
        <w:rPr>
          <w:rFonts w:asciiTheme="minorHAnsi" w:hAnsiTheme="minorHAnsi" w:cs="Tahoma"/>
          <w:b/>
          <w:bCs/>
          <w:kern w:val="1"/>
          <w:sz w:val="22"/>
          <w:szCs w:val="22"/>
          <w:u w:val="single"/>
        </w:rPr>
        <w:t>II.2) Descrizione</w:t>
      </w:r>
    </w:p>
    <w:p w:rsidR="00E50F95" w:rsidRPr="00E50F95" w:rsidRDefault="00E50F95" w:rsidP="00E50F95">
      <w:pPr>
        <w:autoSpaceDE w:val="0"/>
        <w:ind w:right="260"/>
        <w:rPr>
          <w:rFonts w:asciiTheme="minorHAnsi" w:hAnsiTheme="minorHAnsi" w:cs="Tahoma"/>
          <w:b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 xml:space="preserve">II.2.3) Luogo di esecuzione dei servizi: </w:t>
      </w:r>
      <w:r w:rsidRPr="00E50F95">
        <w:rPr>
          <w:rFonts w:asciiTheme="minorHAnsi" w:hAnsiTheme="minorHAnsi" w:cs="Tahoma"/>
          <w:sz w:val="22"/>
          <w:szCs w:val="22"/>
        </w:rPr>
        <w:t>sede dell’Operatore economico</w:t>
      </w:r>
      <w:r w:rsidRPr="00E50F95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E50F95">
        <w:rPr>
          <w:rFonts w:asciiTheme="minorHAnsi" w:hAnsiTheme="minorHAnsi" w:cs="Tahoma"/>
          <w:sz w:val="22"/>
          <w:szCs w:val="22"/>
        </w:rPr>
        <w:t>e locali Sede della CNPADC siti in Roma – Via Mantova, 1</w:t>
      </w:r>
      <w:r w:rsidRPr="00E50F95">
        <w:rPr>
          <w:rFonts w:asciiTheme="minorHAnsi" w:hAnsiTheme="minorHAnsi" w:cs="Arial"/>
        </w:rPr>
        <w:t>.</w:t>
      </w:r>
    </w:p>
    <w:p w:rsidR="00E50F95" w:rsidRDefault="00E50F95" w:rsidP="00E50F95">
      <w:pPr>
        <w:ind w:right="260"/>
        <w:jc w:val="both"/>
        <w:rPr>
          <w:rFonts w:asciiTheme="minorHAnsi" w:hAnsiTheme="minorHAnsi" w:cs="Tahoma"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 xml:space="preserve">II.2.5) Criterio di aggiudicazione: </w:t>
      </w:r>
      <w:r w:rsidRPr="00E50F95">
        <w:rPr>
          <w:rFonts w:asciiTheme="minorHAnsi" w:hAnsiTheme="minorHAnsi" w:cs="Tahoma"/>
          <w:sz w:val="22"/>
          <w:szCs w:val="22"/>
        </w:rPr>
        <w:t>criterio dell'offerta economicamente più vantaggiosa sulla base del rapporto qualità-prezzo di cui all'art. 95 del D.lgs. n. 50/2016</w:t>
      </w:r>
      <w:r w:rsidR="002A5C3E">
        <w:rPr>
          <w:rFonts w:asciiTheme="minorHAnsi" w:hAnsiTheme="minorHAnsi" w:cs="Tahoma"/>
          <w:sz w:val="22"/>
          <w:szCs w:val="22"/>
        </w:rPr>
        <w:t xml:space="preserve"> s.m.i</w:t>
      </w:r>
      <w:r w:rsidRPr="00E50F95">
        <w:rPr>
          <w:rFonts w:asciiTheme="minorHAnsi" w:hAnsiTheme="minorHAnsi" w:cs="Tahoma"/>
          <w:sz w:val="22"/>
          <w:szCs w:val="22"/>
        </w:rPr>
        <w:t xml:space="preserve">. </w:t>
      </w:r>
    </w:p>
    <w:p w:rsidR="000B588F" w:rsidRDefault="000B588F" w:rsidP="00E50F95">
      <w:pPr>
        <w:ind w:right="260"/>
        <w:jc w:val="both"/>
        <w:rPr>
          <w:rFonts w:asciiTheme="minorHAnsi" w:hAnsiTheme="minorHAnsi" w:cs="Tahoma"/>
          <w:b/>
          <w:sz w:val="22"/>
          <w:szCs w:val="22"/>
        </w:rPr>
      </w:pPr>
      <w:r w:rsidRPr="000B588F">
        <w:rPr>
          <w:rFonts w:asciiTheme="minorHAnsi" w:hAnsiTheme="minorHAnsi" w:cs="Tahoma"/>
          <w:b/>
          <w:sz w:val="22"/>
          <w:szCs w:val="22"/>
        </w:rPr>
        <w:t>II.2.6) Valore stimato</w:t>
      </w:r>
    </w:p>
    <w:p w:rsidR="000B588F" w:rsidRPr="000B588F" w:rsidRDefault="000B588F" w:rsidP="00E50F95">
      <w:pPr>
        <w:ind w:right="260"/>
        <w:jc w:val="both"/>
        <w:rPr>
          <w:rFonts w:asciiTheme="minorHAnsi" w:hAnsiTheme="minorHAnsi" w:cs="Tahoma"/>
          <w:sz w:val="22"/>
          <w:szCs w:val="22"/>
        </w:rPr>
      </w:pPr>
      <w:r w:rsidRPr="000B588F">
        <w:rPr>
          <w:rFonts w:asciiTheme="minorHAnsi" w:hAnsiTheme="minorHAnsi" w:cs="Tahoma"/>
          <w:sz w:val="22"/>
          <w:szCs w:val="22"/>
        </w:rPr>
        <w:t>Si veda il punto II.1.5)</w:t>
      </w:r>
      <w:r>
        <w:rPr>
          <w:rFonts w:asciiTheme="minorHAnsi" w:hAnsiTheme="minorHAnsi" w:cs="Tahoma"/>
          <w:sz w:val="22"/>
          <w:szCs w:val="22"/>
        </w:rPr>
        <w:t>.</w:t>
      </w:r>
    </w:p>
    <w:p w:rsidR="00A168FA" w:rsidRDefault="00E50F95" w:rsidP="00E50F95">
      <w:pPr>
        <w:ind w:right="260"/>
        <w:jc w:val="both"/>
        <w:rPr>
          <w:rFonts w:asciiTheme="minorHAnsi" w:hAnsiTheme="minorHAnsi" w:cs="Tahoma"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 xml:space="preserve">II.2.7) Durata del contratto d'appalto: </w:t>
      </w:r>
      <w:r w:rsidRPr="00E50F95">
        <w:rPr>
          <w:rFonts w:asciiTheme="minorHAnsi" w:hAnsiTheme="minorHAnsi" w:cs="Tahoma"/>
          <w:sz w:val="22"/>
          <w:szCs w:val="22"/>
        </w:rPr>
        <w:t xml:space="preserve">La durata del contratto è fissata in 36 (trentasei) mesi a decorrere dalla data di sottoscrizione del contratto. </w:t>
      </w:r>
    </w:p>
    <w:p w:rsidR="00E50F95" w:rsidRPr="00E50F95" w:rsidRDefault="00E50F95" w:rsidP="00E50F95">
      <w:pPr>
        <w:ind w:right="260"/>
        <w:jc w:val="both"/>
        <w:rPr>
          <w:rFonts w:asciiTheme="minorHAnsi" w:hAnsiTheme="minorHAnsi" w:cs="Tahoma"/>
          <w:b/>
          <w:color w:val="000000"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 xml:space="preserve">II.2.10) </w:t>
      </w:r>
      <w:r w:rsidRPr="00E50F95">
        <w:rPr>
          <w:rFonts w:asciiTheme="minorHAnsi" w:hAnsiTheme="minorHAnsi" w:cs="Tahoma"/>
          <w:b/>
          <w:color w:val="000000"/>
          <w:sz w:val="22"/>
          <w:szCs w:val="22"/>
        </w:rPr>
        <w:t xml:space="preserve">Informazioni sulle varianti: </w:t>
      </w:r>
      <w:r w:rsidRPr="00E50F95">
        <w:rPr>
          <w:rFonts w:asciiTheme="minorHAnsi" w:hAnsiTheme="minorHAnsi" w:cs="Tahoma"/>
          <w:sz w:val="22"/>
          <w:szCs w:val="22"/>
        </w:rPr>
        <w:t>no.</w:t>
      </w:r>
    </w:p>
    <w:p w:rsidR="00A168FA" w:rsidRPr="00E50F95" w:rsidRDefault="00E50F95" w:rsidP="00A168FA">
      <w:pPr>
        <w:ind w:right="260"/>
        <w:jc w:val="both"/>
        <w:rPr>
          <w:rFonts w:asciiTheme="minorHAnsi" w:hAnsiTheme="minorHAnsi" w:cs="Tahoma"/>
          <w:sz w:val="22"/>
          <w:szCs w:val="22"/>
        </w:rPr>
      </w:pPr>
      <w:r w:rsidRPr="00E50F95">
        <w:rPr>
          <w:rFonts w:asciiTheme="minorHAnsi" w:hAnsiTheme="minorHAnsi" w:cs="Tahoma"/>
          <w:b/>
          <w:color w:val="000000"/>
          <w:sz w:val="22"/>
          <w:szCs w:val="22"/>
        </w:rPr>
        <w:t>II.2.11) Informazioni relative alle opzioni:</w:t>
      </w:r>
      <w:r w:rsidRPr="00E50F95">
        <w:rPr>
          <w:rFonts w:asciiTheme="minorHAnsi" w:hAnsiTheme="minorHAnsi" w:cs="Tahoma"/>
          <w:sz w:val="22"/>
          <w:szCs w:val="22"/>
        </w:rPr>
        <w:t xml:space="preserve"> </w:t>
      </w:r>
      <w:r w:rsidR="00A168FA" w:rsidRPr="004E087E">
        <w:rPr>
          <w:rFonts w:asciiTheme="minorHAnsi" w:hAnsiTheme="minorHAnsi"/>
          <w:sz w:val="22"/>
        </w:rPr>
        <w:t>La durata del contratto in corso di esecuzione potrà essere modificata per il tempo strettamente necessario alla conclusione delle procedure necessarie per l’individuazione del nuovo contraente ai sensi dell</w:t>
      </w:r>
      <w:r w:rsidR="00A168FA" w:rsidRPr="00A168FA">
        <w:rPr>
          <w:rFonts w:asciiTheme="minorHAnsi" w:hAnsiTheme="minorHAnsi"/>
          <w:sz w:val="22"/>
        </w:rPr>
        <w:t>’art. 106, comma 11 del Codice</w:t>
      </w:r>
      <w:r w:rsidR="00A168FA" w:rsidRPr="00A168FA">
        <w:rPr>
          <w:rFonts w:asciiTheme="minorHAnsi" w:hAnsiTheme="minorHAnsi" w:cs="Tahoma"/>
          <w:sz w:val="22"/>
          <w:szCs w:val="22"/>
        </w:rPr>
        <w:t>.</w:t>
      </w:r>
      <w:r w:rsidR="00A168FA">
        <w:rPr>
          <w:rFonts w:asciiTheme="minorHAnsi" w:hAnsiTheme="minorHAnsi" w:cs="Tahoma"/>
          <w:sz w:val="22"/>
          <w:szCs w:val="22"/>
        </w:rPr>
        <w:t xml:space="preserve"> </w:t>
      </w:r>
      <w:r w:rsidR="00A168FA" w:rsidRPr="00E50F95">
        <w:rPr>
          <w:rFonts w:asciiTheme="minorHAnsi" w:hAnsiTheme="minorHAnsi" w:cs="Tahoma"/>
          <w:sz w:val="22"/>
          <w:szCs w:val="22"/>
        </w:rPr>
        <w:t xml:space="preserve">In tal caso il contraente è tenuto all'esecuzione delle prestazioni </w:t>
      </w:r>
      <w:r w:rsidR="00A168FA">
        <w:rPr>
          <w:rFonts w:asciiTheme="minorHAnsi" w:hAnsiTheme="minorHAnsi" w:cs="Tahoma"/>
          <w:sz w:val="22"/>
          <w:szCs w:val="22"/>
        </w:rPr>
        <w:t>oggetto del</w:t>
      </w:r>
      <w:r w:rsidR="00A168FA" w:rsidRPr="00E50F95">
        <w:rPr>
          <w:rFonts w:asciiTheme="minorHAnsi" w:hAnsiTheme="minorHAnsi" w:cs="Tahoma"/>
          <w:sz w:val="22"/>
          <w:szCs w:val="22"/>
        </w:rPr>
        <w:t xml:space="preserve"> contratto agli stessi prezzi, patti e condizioni </w:t>
      </w:r>
      <w:r w:rsidR="00A168FA">
        <w:rPr>
          <w:rFonts w:asciiTheme="minorHAnsi" w:hAnsiTheme="minorHAnsi" w:cs="Tahoma"/>
          <w:sz w:val="22"/>
          <w:szCs w:val="22"/>
        </w:rPr>
        <w:t>del contratto stipulato</w:t>
      </w:r>
      <w:r w:rsidR="00A168FA" w:rsidRPr="00E50F95">
        <w:rPr>
          <w:rFonts w:asciiTheme="minorHAnsi" w:hAnsiTheme="minorHAnsi" w:cs="Tahoma"/>
          <w:sz w:val="22"/>
          <w:szCs w:val="22"/>
        </w:rPr>
        <w:t>.</w:t>
      </w:r>
    </w:p>
    <w:p w:rsidR="00E50F95" w:rsidRPr="00E50F95" w:rsidRDefault="00E50F95" w:rsidP="00E50F95">
      <w:pPr>
        <w:shd w:val="clear" w:color="auto" w:fill="FFFFFF"/>
        <w:ind w:right="260"/>
        <w:jc w:val="both"/>
        <w:rPr>
          <w:rFonts w:asciiTheme="minorHAnsi" w:hAnsiTheme="minorHAnsi" w:cs="Tahoma"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 xml:space="preserve">II.2.13) Informazioni relative ai fondi dell'Unione europea. </w:t>
      </w:r>
      <w:r w:rsidRPr="00E50F95">
        <w:rPr>
          <w:rFonts w:asciiTheme="minorHAnsi" w:hAnsiTheme="minorHAnsi" w:cs="Tahoma"/>
          <w:sz w:val="22"/>
          <w:szCs w:val="22"/>
        </w:rPr>
        <w:t>L'appalto non è connesso ad un progetto e/o programma finanziato da fondi dell'Unione Europea. L'appalto è finanziato con fondi dell'Ente.</w:t>
      </w:r>
    </w:p>
    <w:p w:rsidR="00E50F95" w:rsidRPr="00E50F95" w:rsidRDefault="00E50F95" w:rsidP="00E50F95">
      <w:pPr>
        <w:spacing w:before="240"/>
        <w:ind w:right="260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E50F95">
        <w:rPr>
          <w:rFonts w:asciiTheme="minorHAnsi" w:hAnsiTheme="minorHAnsi" w:cs="Tahoma"/>
          <w:b/>
          <w:sz w:val="22"/>
          <w:szCs w:val="22"/>
          <w:u w:val="single"/>
        </w:rPr>
        <w:lastRenderedPageBreak/>
        <w:t>SEZIONE III: INFORMAZIONI DI CARATTERE GIURIDICO, ECONOMICO, FINANZIARIO E TECNICO</w:t>
      </w:r>
    </w:p>
    <w:p w:rsidR="00E50F95" w:rsidRPr="00E50F95" w:rsidRDefault="00E50F95" w:rsidP="00E50F95">
      <w:pPr>
        <w:shd w:val="clear" w:color="auto" w:fill="FFFFFF"/>
        <w:ind w:right="260"/>
        <w:jc w:val="both"/>
        <w:rPr>
          <w:rFonts w:asciiTheme="minorHAnsi" w:hAnsiTheme="minorHAnsi" w:cs="Tahoma"/>
          <w:b/>
          <w:bCs/>
          <w:kern w:val="1"/>
          <w:sz w:val="22"/>
          <w:szCs w:val="22"/>
          <w:u w:val="single"/>
        </w:rPr>
      </w:pPr>
      <w:r w:rsidRPr="00E50F95">
        <w:rPr>
          <w:rFonts w:asciiTheme="minorHAnsi" w:hAnsiTheme="minorHAnsi" w:cs="Tahoma"/>
          <w:b/>
          <w:bCs/>
          <w:kern w:val="1"/>
          <w:sz w:val="22"/>
          <w:szCs w:val="22"/>
          <w:u w:val="single"/>
        </w:rPr>
        <w:t>III.1) Condizioni di partecipazione</w:t>
      </w:r>
    </w:p>
    <w:p w:rsidR="00E50F95" w:rsidRDefault="00E50F95" w:rsidP="00E50F95">
      <w:pPr>
        <w:ind w:right="260"/>
        <w:jc w:val="both"/>
        <w:rPr>
          <w:rFonts w:asciiTheme="minorHAnsi" w:hAnsiTheme="minorHAnsi" w:cs="Tahoma"/>
          <w:b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>III.1.1) Abilitazione all’esercizio dell’attività professionale, inclusi i requisiti relativi all’iscrizione nell’albo profession</w:t>
      </w:r>
      <w:r w:rsidR="005458A8">
        <w:rPr>
          <w:rFonts w:asciiTheme="minorHAnsi" w:hAnsiTheme="minorHAnsi" w:cs="Tahoma"/>
          <w:b/>
          <w:sz w:val="22"/>
          <w:szCs w:val="22"/>
        </w:rPr>
        <w:t>ale o nel registro commerciale</w:t>
      </w:r>
    </w:p>
    <w:p w:rsidR="005458A8" w:rsidRPr="005458A8" w:rsidRDefault="005458A8" w:rsidP="005458A8">
      <w:pPr>
        <w:keepNext/>
        <w:spacing w:before="60" w:after="60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Sono ammessi a partecipare alla gara g</w:t>
      </w:r>
      <w:r w:rsidRPr="005D10F1">
        <w:rPr>
          <w:rFonts w:asciiTheme="minorHAnsi" w:hAnsiTheme="minorHAnsi" w:cs="Calibri"/>
          <w:sz w:val="22"/>
        </w:rPr>
        <w:t xml:space="preserve">li operatori economici, anche stabiliti in altri Stati membri, in forma singola o associata, secondo le disposizioni dell’art. 45 del </w:t>
      </w:r>
      <w:r>
        <w:rPr>
          <w:rFonts w:asciiTheme="minorHAnsi" w:hAnsiTheme="minorHAnsi" w:cs="Calibri"/>
          <w:sz w:val="22"/>
        </w:rPr>
        <w:t>D.lgs. n. 50/2016 s.m.i.</w:t>
      </w:r>
      <w:r w:rsidRPr="005D10F1">
        <w:rPr>
          <w:rFonts w:asciiTheme="minorHAnsi" w:hAnsiTheme="minorHAnsi" w:cs="Calibri"/>
          <w:sz w:val="22"/>
        </w:rPr>
        <w:t>, purché in po</w:t>
      </w:r>
      <w:r>
        <w:rPr>
          <w:rFonts w:asciiTheme="minorHAnsi" w:hAnsiTheme="minorHAnsi" w:cs="Calibri"/>
          <w:sz w:val="22"/>
        </w:rPr>
        <w:t>ssesso dei prescritti requisiti</w:t>
      </w:r>
      <w:r w:rsidRPr="005D10F1">
        <w:rPr>
          <w:rFonts w:asciiTheme="minorHAnsi" w:hAnsiTheme="minorHAnsi" w:cs="Calibri"/>
          <w:sz w:val="22"/>
        </w:rPr>
        <w:t>.</w:t>
      </w:r>
      <w:r>
        <w:rPr>
          <w:rFonts w:asciiTheme="minorHAnsi" w:hAnsiTheme="minorHAnsi" w:cs="Calibri"/>
          <w:sz w:val="22"/>
        </w:rPr>
        <w:t xml:space="preserve"> </w:t>
      </w:r>
      <w:r w:rsidRPr="005D10F1">
        <w:rPr>
          <w:rFonts w:asciiTheme="minorHAnsi" w:hAnsiTheme="minorHAnsi" w:cs="Calibri"/>
          <w:sz w:val="22"/>
        </w:rPr>
        <w:t xml:space="preserve">Ai soggetti costituiti in forma associata si applicano le disposizioni di cui agli artt. 47 e 48 del </w:t>
      </w:r>
      <w:r>
        <w:rPr>
          <w:rFonts w:asciiTheme="minorHAnsi" w:hAnsiTheme="minorHAnsi" w:cs="Calibri"/>
          <w:sz w:val="22"/>
        </w:rPr>
        <w:t>D.lgs. n. 50/2016 s.m.i</w:t>
      </w:r>
      <w:r w:rsidRPr="005D10F1">
        <w:rPr>
          <w:rFonts w:asciiTheme="minorHAnsi" w:hAnsiTheme="minorHAnsi" w:cs="Calibri"/>
          <w:sz w:val="22"/>
        </w:rPr>
        <w:t>.</w:t>
      </w:r>
      <w:r>
        <w:rPr>
          <w:rFonts w:asciiTheme="minorHAnsi" w:hAnsiTheme="minorHAnsi" w:cs="Calibri"/>
          <w:sz w:val="22"/>
        </w:rPr>
        <w:t xml:space="preserve"> </w:t>
      </w:r>
    </w:p>
    <w:p w:rsidR="005458A8" w:rsidRPr="005458A8" w:rsidRDefault="005458A8" w:rsidP="005458A8">
      <w:pPr>
        <w:ind w:right="260"/>
        <w:jc w:val="both"/>
        <w:rPr>
          <w:rFonts w:asciiTheme="minorHAnsi" w:hAnsiTheme="minorHAnsi" w:cs="Tahoma"/>
          <w:sz w:val="22"/>
          <w:szCs w:val="22"/>
        </w:rPr>
      </w:pPr>
      <w:r w:rsidRPr="005458A8">
        <w:rPr>
          <w:rFonts w:asciiTheme="minorHAnsi" w:hAnsiTheme="minorHAnsi" w:cs="Tahoma"/>
          <w:sz w:val="22"/>
          <w:szCs w:val="22"/>
        </w:rPr>
        <w:t>Pena l’esclusione dalla gara, ciascun concorrente deve soddisfare, anche ai sensi di quanto stabilito nel Disciplinare di gara i seguenti requisiti:</w:t>
      </w:r>
    </w:p>
    <w:p w:rsidR="005458A8" w:rsidRPr="007C701B" w:rsidRDefault="005458A8" w:rsidP="007C701B">
      <w:pPr>
        <w:pStyle w:val="Paragrafoelenco"/>
        <w:numPr>
          <w:ilvl w:val="0"/>
          <w:numId w:val="18"/>
        </w:numPr>
        <w:ind w:right="260"/>
        <w:jc w:val="both"/>
        <w:rPr>
          <w:rFonts w:asciiTheme="minorHAnsi" w:hAnsiTheme="minorHAnsi" w:cs="Tahoma"/>
        </w:rPr>
      </w:pPr>
      <w:r w:rsidRPr="007C701B">
        <w:rPr>
          <w:rFonts w:asciiTheme="minorHAnsi" w:hAnsiTheme="minorHAnsi" w:cs="Tahoma"/>
        </w:rPr>
        <w:t>insussistenza delle cause di esclusione di cui all’art. 80, D.</w:t>
      </w:r>
      <w:r w:rsidR="0087230A">
        <w:rPr>
          <w:rFonts w:asciiTheme="minorHAnsi" w:hAnsiTheme="minorHAnsi" w:cs="Tahoma"/>
        </w:rPr>
        <w:t xml:space="preserve"> </w:t>
      </w:r>
      <w:r w:rsidRPr="007C701B">
        <w:rPr>
          <w:rFonts w:asciiTheme="minorHAnsi" w:hAnsiTheme="minorHAnsi" w:cs="Tahoma"/>
        </w:rPr>
        <w:t xml:space="preserve">Lgs. n. 50/2016 s.m.i., di ogni altra situazione che determini l’esclusione dalle gare di appalto e/o l’incapacità di contrarre con la pubblica amministrazione, nonché della causa </w:t>
      </w:r>
      <w:proofErr w:type="spellStart"/>
      <w:r w:rsidRPr="007C701B">
        <w:rPr>
          <w:rFonts w:asciiTheme="minorHAnsi" w:hAnsiTheme="minorHAnsi" w:cs="Tahoma"/>
        </w:rPr>
        <w:t>interdittiva</w:t>
      </w:r>
      <w:proofErr w:type="spellEnd"/>
      <w:r w:rsidRPr="007C701B">
        <w:rPr>
          <w:rFonts w:asciiTheme="minorHAnsi" w:hAnsiTheme="minorHAnsi" w:cs="Tahoma"/>
        </w:rPr>
        <w:t xml:space="preserve"> di cui all’art. 53, comma 16-ter, del D.lgs. n. 165/2001 (</w:t>
      </w:r>
      <w:r w:rsidRPr="007C701B">
        <w:rPr>
          <w:rFonts w:asciiTheme="minorHAnsi" w:hAnsiTheme="minorHAnsi" w:cs="Tahoma"/>
          <w:b/>
        </w:rPr>
        <w:t>punto 6 del Disciplinare di gara</w:t>
      </w:r>
      <w:r w:rsidRPr="007C701B">
        <w:rPr>
          <w:rFonts w:asciiTheme="minorHAnsi" w:hAnsiTheme="minorHAnsi" w:cs="Tahoma"/>
        </w:rPr>
        <w:t>);</w:t>
      </w:r>
    </w:p>
    <w:p w:rsidR="005458A8" w:rsidRPr="00E50F95" w:rsidRDefault="005458A8" w:rsidP="007C701B">
      <w:pPr>
        <w:pStyle w:val="Paragrafoelenco"/>
        <w:numPr>
          <w:ilvl w:val="0"/>
          <w:numId w:val="18"/>
        </w:numPr>
        <w:ind w:right="260"/>
        <w:jc w:val="both"/>
        <w:rPr>
          <w:rFonts w:asciiTheme="minorHAnsi" w:hAnsiTheme="minorHAnsi" w:cs="Tahoma"/>
        </w:rPr>
      </w:pPr>
      <w:r w:rsidRPr="005458A8">
        <w:rPr>
          <w:rFonts w:asciiTheme="minorHAnsi" w:hAnsiTheme="minorHAnsi" w:cs="Tahoma"/>
        </w:rPr>
        <w:t>iscrizione nel Registro delle Imprese per attività inerenti l’oggetto dell’appalto o in uno dei registri professionali o commerciali dello Stato di residenza se si tratta di uno Stato dell’UE in conformità con quanto previsto dall’art. 83, comma 3, D.</w:t>
      </w:r>
      <w:r w:rsidR="0087230A">
        <w:rPr>
          <w:rFonts w:asciiTheme="minorHAnsi" w:hAnsiTheme="minorHAnsi" w:cs="Tahoma"/>
        </w:rPr>
        <w:t xml:space="preserve"> </w:t>
      </w:r>
      <w:r w:rsidRPr="005458A8">
        <w:rPr>
          <w:rFonts w:asciiTheme="minorHAnsi" w:hAnsiTheme="minorHAnsi" w:cs="Tahoma"/>
        </w:rPr>
        <w:t>Lgs. 50/2016 (</w:t>
      </w:r>
      <w:r>
        <w:rPr>
          <w:rFonts w:asciiTheme="minorHAnsi" w:hAnsiTheme="minorHAnsi" w:cs="Tahoma"/>
          <w:b/>
        </w:rPr>
        <w:t xml:space="preserve">punto 7 </w:t>
      </w:r>
      <w:r w:rsidRPr="005458A8">
        <w:rPr>
          <w:rFonts w:asciiTheme="minorHAnsi" w:hAnsiTheme="minorHAnsi" w:cs="Tahoma"/>
          <w:b/>
        </w:rPr>
        <w:t>del Disciplinare di gara</w:t>
      </w:r>
      <w:r>
        <w:rPr>
          <w:rFonts w:asciiTheme="minorHAnsi" w:hAnsiTheme="minorHAnsi" w:cs="Tahoma"/>
        </w:rPr>
        <w:t>).</w:t>
      </w:r>
    </w:p>
    <w:p w:rsidR="00E50F95" w:rsidRDefault="00E50F95" w:rsidP="00E50F95">
      <w:pPr>
        <w:ind w:right="260"/>
        <w:jc w:val="both"/>
        <w:rPr>
          <w:rFonts w:asciiTheme="minorHAnsi" w:hAnsiTheme="minorHAnsi" w:cs="Tahoma"/>
          <w:b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>III.1.2) Capacità economico - finanziaria</w:t>
      </w:r>
    </w:p>
    <w:p w:rsidR="007C701B" w:rsidRPr="007C701B" w:rsidRDefault="007C701B" w:rsidP="007C701B">
      <w:pPr>
        <w:ind w:right="260"/>
        <w:jc w:val="both"/>
        <w:rPr>
          <w:rFonts w:asciiTheme="minorHAnsi" w:hAnsiTheme="minorHAnsi" w:cs="Tahoma"/>
          <w:sz w:val="22"/>
          <w:szCs w:val="22"/>
        </w:rPr>
      </w:pPr>
      <w:r w:rsidRPr="007C701B">
        <w:rPr>
          <w:rFonts w:asciiTheme="minorHAnsi" w:hAnsiTheme="minorHAnsi" w:cs="Tahoma"/>
          <w:sz w:val="22"/>
          <w:szCs w:val="22"/>
        </w:rPr>
        <w:t>Pena l’esclusione dalla gara, ciascun concorrente deve soddisfare, anche ai sensi di quanto stabilito nel Disciplinare di gara i</w:t>
      </w:r>
      <w:r>
        <w:rPr>
          <w:rFonts w:asciiTheme="minorHAnsi" w:hAnsiTheme="minorHAnsi" w:cs="Tahoma"/>
          <w:sz w:val="22"/>
          <w:szCs w:val="22"/>
        </w:rPr>
        <w:t>l seguente requisito</w:t>
      </w:r>
      <w:r w:rsidRPr="007C701B">
        <w:rPr>
          <w:rFonts w:asciiTheme="minorHAnsi" w:hAnsiTheme="minorHAnsi" w:cs="Tahoma"/>
          <w:sz w:val="22"/>
          <w:szCs w:val="22"/>
        </w:rPr>
        <w:t>:</w:t>
      </w:r>
    </w:p>
    <w:p w:rsidR="007C701B" w:rsidRPr="00E50F95" w:rsidRDefault="007C701B" w:rsidP="007C701B">
      <w:pPr>
        <w:pStyle w:val="Paragrafoelenco"/>
        <w:numPr>
          <w:ilvl w:val="0"/>
          <w:numId w:val="18"/>
        </w:numPr>
        <w:ind w:right="260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/>
        </w:rPr>
        <w:t>f</w:t>
      </w:r>
      <w:r w:rsidRPr="007C701B">
        <w:rPr>
          <w:rFonts w:asciiTheme="minorHAnsi" w:hAnsiTheme="minorHAnsi"/>
        </w:rPr>
        <w:t>atturato</w:t>
      </w:r>
      <w:r w:rsidRPr="007C701B">
        <w:rPr>
          <w:rFonts w:asciiTheme="minorHAnsi" w:hAnsiTheme="minorHAnsi" w:cs="Arial"/>
        </w:rPr>
        <w:t xml:space="preserve"> globale minimo annuo</w:t>
      </w:r>
      <w:r w:rsidRPr="008164F8">
        <w:rPr>
          <w:rFonts w:asciiTheme="minorHAnsi" w:hAnsiTheme="minorHAnsi" w:cs="Arial"/>
        </w:rPr>
        <w:t xml:space="preserve"> riferito</w:t>
      </w:r>
      <w:r w:rsidRPr="0050754F">
        <w:rPr>
          <w:rFonts w:asciiTheme="minorHAnsi" w:hAnsiTheme="minorHAnsi" w:cs="Arial"/>
        </w:rPr>
        <w:t xml:space="preserve"> a ciascuno degli</w:t>
      </w:r>
      <w:r w:rsidRPr="007977F3">
        <w:rPr>
          <w:rFonts w:asciiTheme="minorHAnsi" w:hAnsiTheme="minorHAnsi" w:cs="Arial"/>
        </w:rPr>
        <w:t xml:space="preserve"> ultimi tre esercizi finanziari approvati alla data di pubblicazione del bando di gara, pari a </w:t>
      </w:r>
      <w:r w:rsidRPr="007C701B">
        <w:rPr>
          <w:rFonts w:asciiTheme="minorHAnsi" w:hAnsiTheme="minorHAnsi" w:cs="Arial"/>
        </w:rPr>
        <w:t>€ 380.000,00</w:t>
      </w:r>
      <w:r w:rsidRPr="00B86572">
        <w:rPr>
          <w:rFonts w:asciiTheme="minorHAnsi" w:hAnsiTheme="minorHAnsi" w:cs="Arial"/>
        </w:rPr>
        <w:t xml:space="preserve"> </w:t>
      </w:r>
      <w:r w:rsidRPr="007977F3">
        <w:rPr>
          <w:rFonts w:asciiTheme="minorHAnsi" w:hAnsiTheme="minorHAnsi" w:cs="Arial"/>
        </w:rPr>
        <w:t xml:space="preserve">(euro: </w:t>
      </w:r>
      <w:proofErr w:type="spellStart"/>
      <w:r>
        <w:rPr>
          <w:rFonts w:asciiTheme="minorHAnsi" w:hAnsiTheme="minorHAnsi" w:cs="Arial"/>
          <w:i/>
        </w:rPr>
        <w:t>trecentottantamila</w:t>
      </w:r>
      <w:proofErr w:type="spellEnd"/>
      <w:r w:rsidRPr="007977F3">
        <w:rPr>
          <w:rFonts w:asciiTheme="minorHAnsi" w:hAnsiTheme="minorHAnsi" w:cs="Arial"/>
        </w:rPr>
        <w:t>/00) IVA esclusa</w:t>
      </w:r>
      <w:r>
        <w:rPr>
          <w:rFonts w:asciiTheme="minorHAnsi" w:hAnsiTheme="minorHAnsi" w:cs="Arial"/>
        </w:rPr>
        <w:t xml:space="preserve"> </w:t>
      </w:r>
      <w:r w:rsidRPr="00B825D8">
        <w:rPr>
          <w:rFonts w:asciiTheme="minorHAnsi" w:hAnsiTheme="minorHAnsi"/>
        </w:rPr>
        <w:t>(</w:t>
      </w:r>
      <w:r w:rsidRPr="007C701B">
        <w:rPr>
          <w:rFonts w:asciiTheme="minorHAnsi" w:hAnsiTheme="minorHAnsi"/>
          <w:b/>
        </w:rPr>
        <w:t xml:space="preserve">punto 7.2 </w:t>
      </w:r>
      <w:proofErr w:type="spellStart"/>
      <w:r w:rsidRPr="007C701B">
        <w:rPr>
          <w:rFonts w:asciiTheme="minorHAnsi" w:hAnsiTheme="minorHAnsi"/>
          <w:b/>
        </w:rPr>
        <w:t>lett</w:t>
      </w:r>
      <w:proofErr w:type="spellEnd"/>
      <w:r w:rsidRPr="007C701B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a</w:t>
      </w:r>
      <w:r w:rsidR="00B825D8">
        <w:rPr>
          <w:rFonts w:asciiTheme="minorHAnsi" w:hAnsiTheme="minorHAnsi"/>
          <w:b/>
        </w:rPr>
        <w:t>) del Disciplinare di gara</w:t>
      </w:r>
      <w:r w:rsidR="00B825D8" w:rsidRPr="00B825D8">
        <w:rPr>
          <w:rFonts w:asciiTheme="minorHAnsi" w:hAnsiTheme="minorHAnsi"/>
        </w:rPr>
        <w:t>)</w:t>
      </w:r>
      <w:r w:rsidRPr="007C701B">
        <w:rPr>
          <w:rFonts w:asciiTheme="minorHAnsi" w:hAnsiTheme="minorHAnsi"/>
        </w:rPr>
        <w:t>.</w:t>
      </w:r>
    </w:p>
    <w:p w:rsidR="00E50F95" w:rsidRDefault="00E50F95" w:rsidP="00E50F95">
      <w:pPr>
        <w:ind w:right="260"/>
        <w:jc w:val="both"/>
        <w:rPr>
          <w:rFonts w:asciiTheme="minorHAnsi" w:hAnsiTheme="minorHAnsi" w:cs="Tahoma"/>
          <w:b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>III.1.3) Capacità professionale e tecnica</w:t>
      </w:r>
    </w:p>
    <w:p w:rsidR="007C701B" w:rsidRPr="00B825D8" w:rsidRDefault="007C701B" w:rsidP="007C701B">
      <w:pPr>
        <w:ind w:right="260"/>
        <w:jc w:val="both"/>
        <w:rPr>
          <w:rFonts w:asciiTheme="minorHAnsi" w:hAnsiTheme="minorHAnsi" w:cs="Tahoma"/>
          <w:sz w:val="22"/>
          <w:szCs w:val="22"/>
        </w:rPr>
      </w:pPr>
      <w:r w:rsidRPr="00B825D8">
        <w:rPr>
          <w:rFonts w:asciiTheme="minorHAnsi" w:hAnsiTheme="minorHAnsi" w:cs="Tahoma"/>
          <w:sz w:val="22"/>
          <w:szCs w:val="22"/>
        </w:rPr>
        <w:t>Pena l’esclusione dalla gara, ciascun concorrente deve soddisfare, anche ai sensi di quanto stabilito nel Disciplinare di gara i seguenti requisiti:</w:t>
      </w:r>
    </w:p>
    <w:p w:rsidR="007C701B" w:rsidRDefault="007C701B" w:rsidP="007C701B">
      <w:pPr>
        <w:pStyle w:val="Paragrafoelenco"/>
        <w:numPr>
          <w:ilvl w:val="0"/>
          <w:numId w:val="18"/>
        </w:numPr>
        <w:ind w:right="2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aver eseguito con buon esito </w:t>
      </w:r>
      <w:r w:rsidRPr="007977F3">
        <w:rPr>
          <w:rFonts w:asciiTheme="minorHAnsi" w:hAnsiTheme="minorHAnsi"/>
        </w:rPr>
        <w:t>servizi analoghi a quelli oggetto del presente appalto</w:t>
      </w:r>
      <w:r w:rsidRPr="008164F8">
        <w:rPr>
          <w:rFonts w:asciiTheme="minorHAnsi" w:hAnsiTheme="minorHAnsi"/>
        </w:rPr>
        <w:t>, nello specifico concernenti attività di supporto alla comunicazione strategica, per un import</w:t>
      </w:r>
      <w:r w:rsidRPr="007977F3">
        <w:rPr>
          <w:rFonts w:asciiTheme="minorHAnsi" w:hAnsiTheme="minorHAnsi"/>
        </w:rPr>
        <w:t xml:space="preserve">o globale minimo pari a </w:t>
      </w:r>
      <w:r w:rsidRPr="007C701B">
        <w:rPr>
          <w:rFonts w:asciiTheme="minorHAnsi" w:hAnsiTheme="minorHAnsi"/>
        </w:rPr>
        <w:t xml:space="preserve">€ 1.000.000,00, (euro: </w:t>
      </w:r>
      <w:proofErr w:type="spellStart"/>
      <w:r w:rsidRPr="007C701B">
        <w:rPr>
          <w:rFonts w:asciiTheme="minorHAnsi" w:hAnsiTheme="minorHAnsi"/>
          <w:i/>
        </w:rPr>
        <w:t>unmilione</w:t>
      </w:r>
      <w:proofErr w:type="spellEnd"/>
      <w:r w:rsidRPr="007C701B">
        <w:rPr>
          <w:rFonts w:asciiTheme="minorHAnsi" w:hAnsiTheme="minorHAnsi"/>
        </w:rPr>
        <w:t>/00), netto IVA</w:t>
      </w:r>
      <w:r>
        <w:rPr>
          <w:rFonts w:asciiTheme="minorHAnsi" w:hAnsiTheme="minorHAnsi"/>
        </w:rPr>
        <w:t xml:space="preserve"> </w:t>
      </w:r>
      <w:r w:rsidRPr="00B825D8">
        <w:rPr>
          <w:rFonts w:asciiTheme="minorHAnsi" w:hAnsiTheme="minorHAnsi"/>
        </w:rPr>
        <w:t>(</w:t>
      </w:r>
      <w:r w:rsidRPr="007C701B">
        <w:rPr>
          <w:rFonts w:asciiTheme="minorHAnsi" w:hAnsiTheme="minorHAnsi"/>
          <w:b/>
        </w:rPr>
        <w:t xml:space="preserve">punto 7.2 </w:t>
      </w:r>
      <w:proofErr w:type="spellStart"/>
      <w:r w:rsidRPr="007C701B">
        <w:rPr>
          <w:rFonts w:asciiTheme="minorHAnsi" w:hAnsiTheme="minorHAnsi"/>
          <w:b/>
        </w:rPr>
        <w:t>lett</w:t>
      </w:r>
      <w:proofErr w:type="spellEnd"/>
      <w:r w:rsidRPr="007C701B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b</w:t>
      </w:r>
      <w:r w:rsidRPr="007C701B">
        <w:rPr>
          <w:rFonts w:asciiTheme="minorHAnsi" w:hAnsiTheme="minorHAnsi"/>
          <w:b/>
        </w:rPr>
        <w:t>) del Disciplinare di gara</w:t>
      </w:r>
      <w:r w:rsidRPr="00B825D8">
        <w:rPr>
          <w:rFonts w:asciiTheme="minorHAnsi" w:hAnsiTheme="minorHAnsi"/>
        </w:rPr>
        <w:t>);</w:t>
      </w:r>
    </w:p>
    <w:p w:rsidR="007C701B" w:rsidRPr="007C701B" w:rsidRDefault="00B825D8" w:rsidP="00E50F95">
      <w:pPr>
        <w:pStyle w:val="Paragrafoelenco"/>
        <w:numPr>
          <w:ilvl w:val="0"/>
          <w:numId w:val="18"/>
        </w:numPr>
        <w:ind w:right="2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7C701B" w:rsidRPr="00B825D8">
        <w:rPr>
          <w:rFonts w:asciiTheme="minorHAnsi" w:hAnsiTheme="minorHAnsi"/>
        </w:rPr>
        <w:t xml:space="preserve">ossesso di </w:t>
      </w:r>
      <w:r w:rsidR="007C701B" w:rsidRPr="00B825D8">
        <w:rPr>
          <w:rFonts w:asciiTheme="minorHAnsi" w:hAnsiTheme="minorHAnsi" w:cs="Arial"/>
        </w:rPr>
        <w:t xml:space="preserve">un Gruppo di lavoro </w:t>
      </w:r>
      <w:r w:rsidR="007C701B" w:rsidRPr="00B825D8">
        <w:rPr>
          <w:rFonts w:asciiTheme="minorHAnsi" w:hAnsiTheme="minorHAnsi"/>
        </w:rPr>
        <w:t>dedicato,</w:t>
      </w:r>
      <w:r w:rsidR="007C701B" w:rsidRPr="00C04D37">
        <w:rPr>
          <w:rFonts w:asciiTheme="minorHAnsi" w:hAnsiTheme="minorHAnsi"/>
        </w:rPr>
        <w:t xml:space="preserve"> messo a disposizione della CNPADC, che soddisfi la presenza di figure</w:t>
      </w:r>
      <w:r w:rsidR="00A11225">
        <w:rPr>
          <w:rFonts w:asciiTheme="minorHAnsi" w:hAnsiTheme="minorHAnsi"/>
        </w:rPr>
        <w:t xml:space="preserve"> professionali</w:t>
      </w:r>
      <w:r w:rsidR="007C701B" w:rsidRPr="00C04D37">
        <w:rPr>
          <w:rFonts w:asciiTheme="minorHAnsi" w:hAnsiTheme="minorHAnsi"/>
        </w:rPr>
        <w:t xml:space="preserve"> in possesso </w:t>
      </w:r>
      <w:r w:rsidR="007C701B">
        <w:rPr>
          <w:rFonts w:asciiTheme="minorHAnsi" w:hAnsiTheme="minorHAnsi"/>
        </w:rPr>
        <w:t>di tutti i</w:t>
      </w:r>
      <w:r w:rsidR="007C701B" w:rsidRPr="00C04D37">
        <w:rPr>
          <w:rFonts w:asciiTheme="minorHAnsi" w:hAnsiTheme="minorHAnsi"/>
        </w:rPr>
        <w:t xml:space="preserve"> requisiti qu</w:t>
      </w:r>
      <w:r w:rsidR="007C701B">
        <w:rPr>
          <w:rFonts w:asciiTheme="minorHAnsi" w:hAnsiTheme="minorHAnsi"/>
        </w:rPr>
        <w:t xml:space="preserve">alitativi e quantitativi minimi indicati nel Disciplinare di gara </w:t>
      </w:r>
      <w:r w:rsidR="007C701B" w:rsidRPr="00B825D8">
        <w:rPr>
          <w:rFonts w:asciiTheme="minorHAnsi" w:hAnsiTheme="minorHAnsi"/>
        </w:rPr>
        <w:t>(</w:t>
      </w:r>
      <w:r w:rsidR="007C701B" w:rsidRPr="007C701B">
        <w:rPr>
          <w:rFonts w:asciiTheme="minorHAnsi" w:hAnsiTheme="minorHAnsi"/>
          <w:b/>
        </w:rPr>
        <w:t xml:space="preserve">punto 7.2 </w:t>
      </w:r>
      <w:proofErr w:type="spellStart"/>
      <w:r w:rsidR="007C701B" w:rsidRPr="007C701B">
        <w:rPr>
          <w:rFonts w:asciiTheme="minorHAnsi" w:hAnsiTheme="minorHAnsi"/>
          <w:b/>
        </w:rPr>
        <w:t>lett</w:t>
      </w:r>
      <w:proofErr w:type="spellEnd"/>
      <w:r w:rsidR="007C701B" w:rsidRPr="007C701B">
        <w:rPr>
          <w:rFonts w:asciiTheme="minorHAnsi" w:hAnsiTheme="minorHAnsi"/>
          <w:b/>
        </w:rPr>
        <w:t>. c) del Disciplinare di gara</w:t>
      </w:r>
      <w:r w:rsidR="007C701B" w:rsidRPr="00B825D8">
        <w:rPr>
          <w:rFonts w:asciiTheme="minorHAnsi" w:hAnsiTheme="minorHAnsi"/>
        </w:rPr>
        <w:t>)</w:t>
      </w:r>
      <w:r w:rsidR="00A11225">
        <w:rPr>
          <w:rFonts w:asciiTheme="minorHAnsi" w:hAnsiTheme="minorHAnsi"/>
        </w:rPr>
        <w:t>.</w:t>
      </w:r>
    </w:p>
    <w:p w:rsidR="00E50F95" w:rsidRPr="00E50F95" w:rsidRDefault="00E50F95" w:rsidP="00E50F95">
      <w:pPr>
        <w:spacing w:before="240"/>
        <w:ind w:right="260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E50F95">
        <w:rPr>
          <w:rFonts w:asciiTheme="minorHAnsi" w:hAnsiTheme="minorHAnsi" w:cs="Tahoma"/>
          <w:b/>
          <w:sz w:val="22"/>
          <w:szCs w:val="22"/>
          <w:u w:val="single"/>
        </w:rPr>
        <w:t>SEZIONE IV: PROCEDURA</w:t>
      </w:r>
    </w:p>
    <w:p w:rsidR="00E50F95" w:rsidRPr="00E50F95" w:rsidRDefault="00E50F95" w:rsidP="00E50F95">
      <w:pPr>
        <w:shd w:val="clear" w:color="auto" w:fill="FFFFFF"/>
        <w:ind w:right="260"/>
        <w:jc w:val="both"/>
        <w:rPr>
          <w:rFonts w:asciiTheme="minorHAnsi" w:hAnsiTheme="minorHAnsi" w:cs="Tahoma"/>
          <w:b/>
          <w:bCs/>
          <w:kern w:val="1"/>
          <w:sz w:val="22"/>
          <w:szCs w:val="22"/>
          <w:u w:val="single"/>
        </w:rPr>
      </w:pPr>
      <w:r w:rsidRPr="00E50F95">
        <w:rPr>
          <w:rFonts w:asciiTheme="minorHAnsi" w:hAnsiTheme="minorHAnsi" w:cs="Tahoma"/>
          <w:b/>
          <w:bCs/>
          <w:kern w:val="1"/>
          <w:sz w:val="22"/>
          <w:szCs w:val="22"/>
          <w:u w:val="single"/>
        </w:rPr>
        <w:t>IV.1) Descrizione</w:t>
      </w:r>
    </w:p>
    <w:p w:rsidR="00E50F95" w:rsidRPr="00E50F95" w:rsidRDefault="00E50F95" w:rsidP="00E50F95">
      <w:pPr>
        <w:ind w:right="260"/>
        <w:jc w:val="both"/>
        <w:rPr>
          <w:rFonts w:asciiTheme="minorHAnsi" w:hAnsiTheme="minorHAnsi" w:cs="Tahoma"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 xml:space="preserve">IV.1.1) Tipo di procedura: </w:t>
      </w:r>
      <w:r w:rsidRPr="00E50F95">
        <w:rPr>
          <w:rFonts w:asciiTheme="minorHAnsi" w:hAnsiTheme="minorHAnsi" w:cs="Tahoma"/>
          <w:sz w:val="22"/>
          <w:szCs w:val="22"/>
        </w:rPr>
        <w:t xml:space="preserve">Procedura aperta ai sensi dell'art. 60 del D. </w:t>
      </w:r>
      <w:proofErr w:type="spellStart"/>
      <w:r w:rsidRPr="00E50F95">
        <w:rPr>
          <w:rFonts w:asciiTheme="minorHAnsi" w:hAnsiTheme="minorHAnsi" w:cs="Tahoma"/>
          <w:sz w:val="22"/>
          <w:szCs w:val="22"/>
        </w:rPr>
        <w:t>lgs</w:t>
      </w:r>
      <w:proofErr w:type="spellEnd"/>
      <w:r w:rsidRPr="00E50F95">
        <w:rPr>
          <w:rFonts w:asciiTheme="minorHAnsi" w:hAnsiTheme="minorHAnsi" w:cs="Tahoma"/>
          <w:sz w:val="22"/>
          <w:szCs w:val="22"/>
        </w:rPr>
        <w:t xml:space="preserve">. n. 50/2016 </w:t>
      </w:r>
      <w:r w:rsidR="002A5C3E">
        <w:rPr>
          <w:rFonts w:asciiTheme="minorHAnsi" w:hAnsiTheme="minorHAnsi" w:cs="Tahoma"/>
          <w:sz w:val="22"/>
          <w:szCs w:val="22"/>
        </w:rPr>
        <w:t>s.m.i.</w:t>
      </w:r>
    </w:p>
    <w:p w:rsidR="00E50F95" w:rsidRPr="00E50F95" w:rsidRDefault="00E50F95" w:rsidP="006D3101">
      <w:pPr>
        <w:shd w:val="clear" w:color="auto" w:fill="FFFFFF"/>
        <w:ind w:right="260"/>
        <w:jc w:val="both"/>
        <w:rPr>
          <w:rFonts w:asciiTheme="minorHAnsi" w:hAnsiTheme="minorHAnsi" w:cs="Tahoma"/>
          <w:b/>
          <w:bCs/>
          <w:kern w:val="1"/>
          <w:sz w:val="22"/>
          <w:szCs w:val="22"/>
          <w:u w:val="single"/>
        </w:rPr>
      </w:pPr>
      <w:r w:rsidRPr="00E50F95">
        <w:rPr>
          <w:rFonts w:asciiTheme="minorHAnsi" w:hAnsiTheme="minorHAnsi" w:cs="Tahoma"/>
          <w:b/>
          <w:bCs/>
          <w:kern w:val="1"/>
          <w:sz w:val="22"/>
          <w:szCs w:val="22"/>
          <w:u w:val="single"/>
        </w:rPr>
        <w:t>IV.2)</w:t>
      </w:r>
      <w:r w:rsidRPr="00E50F95">
        <w:rPr>
          <w:rFonts w:asciiTheme="minorHAnsi" w:hAnsiTheme="minorHAnsi"/>
        </w:rPr>
        <w:t xml:space="preserve"> </w:t>
      </w:r>
      <w:r w:rsidRPr="00E50F95">
        <w:rPr>
          <w:rFonts w:asciiTheme="minorHAnsi" w:hAnsiTheme="minorHAnsi" w:cs="Tahoma"/>
          <w:b/>
          <w:bCs/>
          <w:kern w:val="1"/>
          <w:sz w:val="22"/>
          <w:szCs w:val="22"/>
          <w:u w:val="single"/>
        </w:rPr>
        <w:t>Informazioni di carattere amministrativo</w:t>
      </w:r>
    </w:p>
    <w:p w:rsidR="00E50F95" w:rsidRPr="00E50F95" w:rsidRDefault="00E50F95" w:rsidP="00E50F95">
      <w:pPr>
        <w:ind w:right="260"/>
        <w:jc w:val="both"/>
        <w:rPr>
          <w:rFonts w:asciiTheme="minorHAnsi" w:hAnsiTheme="minorHAnsi" w:cs="Tahoma"/>
          <w:b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 xml:space="preserve">IV.2.2) Termine per il ricevimento delle offerte: </w:t>
      </w:r>
      <w:r w:rsidRPr="00E50F95">
        <w:rPr>
          <w:rFonts w:asciiTheme="minorHAnsi" w:hAnsiTheme="minorHAnsi" w:cs="Tahoma"/>
          <w:sz w:val="22"/>
          <w:szCs w:val="22"/>
        </w:rPr>
        <w:t xml:space="preserve">entro le ore </w:t>
      </w:r>
      <w:r w:rsidR="009846F5" w:rsidRPr="009846F5">
        <w:rPr>
          <w:rFonts w:asciiTheme="minorHAnsi" w:hAnsiTheme="minorHAnsi" w:cs="Tahoma"/>
          <w:b/>
          <w:sz w:val="22"/>
          <w:szCs w:val="22"/>
        </w:rPr>
        <w:t>12:00</w:t>
      </w:r>
      <w:r w:rsidRPr="00E50F95">
        <w:rPr>
          <w:rFonts w:asciiTheme="minorHAnsi" w:hAnsiTheme="minorHAnsi" w:cs="Tahoma"/>
          <w:sz w:val="22"/>
          <w:szCs w:val="22"/>
        </w:rPr>
        <w:t xml:space="preserve"> del giorno </w:t>
      </w:r>
      <w:r w:rsidR="009846F5" w:rsidRPr="009846F5">
        <w:rPr>
          <w:rFonts w:asciiTheme="minorHAnsi" w:hAnsiTheme="minorHAnsi" w:cs="Tahoma"/>
          <w:b/>
          <w:sz w:val="22"/>
          <w:szCs w:val="22"/>
        </w:rPr>
        <w:t>07/09/2018</w:t>
      </w:r>
      <w:r w:rsidR="009846F5">
        <w:rPr>
          <w:rFonts w:asciiTheme="minorHAnsi" w:hAnsiTheme="minorHAnsi" w:cs="Tahoma"/>
          <w:b/>
          <w:sz w:val="22"/>
          <w:szCs w:val="22"/>
        </w:rPr>
        <w:t>.</w:t>
      </w:r>
    </w:p>
    <w:p w:rsidR="00E50F95" w:rsidRPr="00E50F95" w:rsidRDefault="00E50F95" w:rsidP="00E50F95">
      <w:pPr>
        <w:ind w:right="260"/>
        <w:jc w:val="both"/>
        <w:rPr>
          <w:rFonts w:asciiTheme="minorHAnsi" w:hAnsiTheme="minorHAnsi" w:cs="Tahoma"/>
          <w:b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>IV.2.4) Lingue utilizzabili per la presentazione delle offerte:</w:t>
      </w:r>
      <w:r w:rsidRPr="00E50F95">
        <w:rPr>
          <w:rFonts w:asciiTheme="minorHAnsi" w:hAnsiTheme="minorHAnsi" w:cs="Tahoma"/>
          <w:sz w:val="22"/>
          <w:szCs w:val="22"/>
        </w:rPr>
        <w:t xml:space="preserve"> Italiana</w:t>
      </w:r>
      <w:r w:rsidR="00B825D8">
        <w:rPr>
          <w:rFonts w:asciiTheme="minorHAnsi" w:hAnsiTheme="minorHAnsi" w:cs="Tahoma"/>
          <w:sz w:val="22"/>
          <w:szCs w:val="22"/>
        </w:rPr>
        <w:t xml:space="preserve">, </w:t>
      </w:r>
      <w:r w:rsidR="00B825D8" w:rsidRPr="00FC1CF9">
        <w:rPr>
          <w:rFonts w:ascii="Calibri" w:hAnsi="Calibri"/>
          <w:sz w:val="22"/>
          <w:szCs w:val="22"/>
        </w:rPr>
        <w:t xml:space="preserve">eventuale documentazione </w:t>
      </w:r>
      <w:r w:rsidR="00B825D8" w:rsidRPr="00F7151B">
        <w:rPr>
          <w:rFonts w:ascii="Calibri" w:hAnsi="Calibri"/>
          <w:sz w:val="22"/>
          <w:szCs w:val="22"/>
        </w:rPr>
        <w:t>prodotta in lingua straniera dovrà essere corredata di idonea traduzione giurata in italiano</w:t>
      </w:r>
    </w:p>
    <w:p w:rsidR="00B825D8" w:rsidRDefault="00E50F95" w:rsidP="00E50F95">
      <w:pPr>
        <w:ind w:right="260"/>
        <w:jc w:val="both"/>
        <w:rPr>
          <w:rFonts w:asciiTheme="minorHAnsi" w:hAnsiTheme="minorHAnsi" w:cs="Tahoma"/>
          <w:b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 xml:space="preserve">IV.2.6) Periodo minimo durante il quale l’offerente è vincolato alla propria offerta: </w:t>
      </w:r>
      <w:r w:rsidRPr="00E50F95">
        <w:rPr>
          <w:rFonts w:asciiTheme="minorHAnsi" w:hAnsiTheme="minorHAnsi" w:cs="Tahoma"/>
          <w:sz w:val="22"/>
          <w:szCs w:val="22"/>
        </w:rPr>
        <w:t xml:space="preserve">L’offerta è vincolante per i concorrenti per 180 giorni dalla scadenza del termine di ricezione delle offerte. </w:t>
      </w:r>
      <w:r w:rsidR="00B825D8" w:rsidRPr="00B825D8">
        <w:rPr>
          <w:rFonts w:asciiTheme="minorHAnsi" w:hAnsiTheme="minorHAnsi" w:cs="Tahoma"/>
          <w:sz w:val="22"/>
          <w:szCs w:val="22"/>
        </w:rPr>
        <w:t>Laddove non si dovesse addivenire, al momento della scadenza del periodo di vincolatività, all'aggiudicazione definitiva della gara, ai partecipanti – dietro richiesta della CNPADC</w:t>
      </w:r>
      <w:r w:rsidR="00B825D8">
        <w:rPr>
          <w:rFonts w:asciiTheme="minorHAnsi" w:hAnsiTheme="minorHAnsi" w:cs="Tahoma"/>
          <w:sz w:val="22"/>
          <w:szCs w:val="22"/>
        </w:rPr>
        <w:t xml:space="preserve"> </w:t>
      </w:r>
      <w:r w:rsidR="00B825D8" w:rsidRPr="00B825D8">
        <w:rPr>
          <w:rFonts w:asciiTheme="minorHAnsi" w:hAnsiTheme="minorHAnsi" w:cs="Tahoma"/>
          <w:sz w:val="22"/>
          <w:szCs w:val="22"/>
        </w:rPr>
        <w:t>– verrà richiesto di prorogare la validità dell’offerta per ulteriori 180 giorni.</w:t>
      </w:r>
    </w:p>
    <w:p w:rsidR="00E50F95" w:rsidRPr="00E50F95" w:rsidRDefault="00E50F95" w:rsidP="00E50F95">
      <w:pPr>
        <w:ind w:right="260"/>
        <w:jc w:val="both"/>
        <w:rPr>
          <w:rFonts w:asciiTheme="minorHAnsi" w:hAnsiTheme="minorHAnsi" w:cs="Tahoma"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>IV.2.7) Modalità di apertura delle offerte:</w:t>
      </w:r>
      <w:r w:rsidRPr="00E50F95">
        <w:rPr>
          <w:rFonts w:asciiTheme="minorHAnsi" w:hAnsiTheme="minorHAnsi" w:cs="Tahoma"/>
          <w:sz w:val="22"/>
          <w:szCs w:val="22"/>
        </w:rPr>
        <w:t xml:space="preserve"> La prima seduta pubblica avrà luogo presso la sede della CNPADC in via Mantova n. 1 - 00198 Roma, il giorno </w:t>
      </w:r>
      <w:r w:rsidR="009846F5" w:rsidRPr="009846F5">
        <w:rPr>
          <w:rFonts w:asciiTheme="minorHAnsi" w:hAnsiTheme="minorHAnsi" w:cs="Tahoma"/>
          <w:b/>
          <w:sz w:val="22"/>
          <w:szCs w:val="22"/>
        </w:rPr>
        <w:t>14/09/2018</w:t>
      </w:r>
      <w:r w:rsidRPr="00E50F95">
        <w:rPr>
          <w:rFonts w:asciiTheme="minorHAnsi" w:hAnsiTheme="minorHAnsi" w:cs="Tahoma"/>
          <w:sz w:val="22"/>
          <w:szCs w:val="22"/>
        </w:rPr>
        <w:t xml:space="preserve">, alle ore </w:t>
      </w:r>
      <w:r w:rsidR="009846F5" w:rsidRPr="009846F5">
        <w:rPr>
          <w:rFonts w:asciiTheme="minorHAnsi" w:hAnsiTheme="minorHAnsi" w:cs="Tahoma"/>
          <w:b/>
          <w:sz w:val="22"/>
          <w:szCs w:val="22"/>
        </w:rPr>
        <w:t>10:00</w:t>
      </w:r>
      <w:r w:rsidR="00B825D8">
        <w:rPr>
          <w:rFonts w:asciiTheme="minorHAnsi" w:hAnsiTheme="minorHAnsi" w:cs="Tahoma"/>
          <w:sz w:val="22"/>
          <w:szCs w:val="22"/>
        </w:rPr>
        <w:t>;</w:t>
      </w:r>
      <w:r w:rsidR="00701D90" w:rsidRPr="00E50F95">
        <w:rPr>
          <w:rFonts w:asciiTheme="minorHAnsi" w:hAnsiTheme="minorHAnsi" w:cs="Tahoma"/>
          <w:sz w:val="22"/>
          <w:szCs w:val="22"/>
        </w:rPr>
        <w:t xml:space="preserve"> </w:t>
      </w:r>
      <w:r w:rsidR="00B825D8" w:rsidRPr="00B825D8">
        <w:rPr>
          <w:rFonts w:asciiTheme="minorHAnsi" w:hAnsiTheme="minorHAnsi" w:cs="Tahoma"/>
          <w:sz w:val="22"/>
          <w:szCs w:val="22"/>
        </w:rPr>
        <w:t>per le modalità si rinvia a quanto stabilito nel Disciplinare di gara. Informazioni relative alle persone ammesse e alla procedura di apertura: sono indicate nella documentazione di gara.</w:t>
      </w:r>
    </w:p>
    <w:p w:rsidR="00E50F95" w:rsidRPr="00E50F95" w:rsidRDefault="00E50F95" w:rsidP="00E50F95">
      <w:pPr>
        <w:spacing w:before="240"/>
        <w:ind w:right="260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E50F95">
        <w:rPr>
          <w:rFonts w:asciiTheme="minorHAnsi" w:hAnsiTheme="minorHAnsi" w:cs="Tahoma"/>
          <w:b/>
          <w:sz w:val="22"/>
          <w:szCs w:val="22"/>
          <w:u w:val="single"/>
        </w:rPr>
        <w:t>SEZIONE VI: ALTRE INFORMAZIONI</w:t>
      </w:r>
    </w:p>
    <w:p w:rsidR="00E50F95" w:rsidRPr="00E50F95" w:rsidRDefault="00E50F95" w:rsidP="00E50F95">
      <w:pPr>
        <w:ind w:right="260"/>
        <w:jc w:val="both"/>
        <w:rPr>
          <w:rFonts w:asciiTheme="minorHAnsi" w:hAnsiTheme="minorHAnsi" w:cs="Tahoma"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  <w:u w:val="single"/>
        </w:rPr>
        <w:lastRenderedPageBreak/>
        <w:t xml:space="preserve">VI.3) Informazioni complementari: </w:t>
      </w:r>
    </w:p>
    <w:p w:rsidR="00106A76" w:rsidRPr="00106A76" w:rsidRDefault="00106A76" w:rsidP="007F4FAE">
      <w:pPr>
        <w:numPr>
          <w:ilvl w:val="0"/>
          <w:numId w:val="13"/>
        </w:numPr>
        <w:suppressAutoHyphens/>
        <w:spacing w:before="240" w:after="200"/>
        <w:ind w:right="260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06A76">
        <w:rPr>
          <w:rFonts w:asciiTheme="minorHAnsi" w:hAnsiTheme="minorHAnsi" w:cs="Tahoma"/>
          <w:sz w:val="22"/>
          <w:szCs w:val="22"/>
        </w:rPr>
        <w:t>Il Codice Identificativo della Gara (CIG), anche ai fini del pagamento del contributo dovuto all'Autorità Nazionale Anticorruzione ("ANAC") è il seguente: CIG</w:t>
      </w:r>
      <w:r w:rsidR="007F4FAE">
        <w:rPr>
          <w:rFonts w:asciiTheme="minorHAnsi" w:hAnsiTheme="minorHAnsi" w:cs="Tahoma"/>
          <w:sz w:val="22"/>
          <w:szCs w:val="22"/>
        </w:rPr>
        <w:t xml:space="preserve"> </w:t>
      </w:r>
      <w:r w:rsidR="007F4FAE" w:rsidRPr="007F4FAE">
        <w:rPr>
          <w:rFonts w:asciiTheme="minorHAnsi" w:hAnsiTheme="minorHAnsi" w:cs="Tahoma"/>
          <w:sz w:val="22"/>
          <w:szCs w:val="22"/>
        </w:rPr>
        <w:t>754565577C</w:t>
      </w:r>
      <w:r w:rsidR="007F4FAE">
        <w:rPr>
          <w:rFonts w:asciiTheme="minorHAnsi" w:hAnsiTheme="minorHAnsi" w:cs="Tahoma"/>
          <w:sz w:val="22"/>
          <w:szCs w:val="22"/>
        </w:rPr>
        <w:t>.</w:t>
      </w:r>
    </w:p>
    <w:p w:rsidR="00106A76" w:rsidRPr="00106A76" w:rsidRDefault="00106A76" w:rsidP="00106A76">
      <w:pPr>
        <w:numPr>
          <w:ilvl w:val="0"/>
          <w:numId w:val="13"/>
        </w:numPr>
        <w:suppressAutoHyphens/>
        <w:spacing w:before="240" w:after="200"/>
        <w:ind w:right="260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06A76">
        <w:rPr>
          <w:rFonts w:asciiTheme="minorHAnsi" w:hAnsiTheme="minorHAnsi" w:cs="Tahoma"/>
          <w:sz w:val="22"/>
          <w:szCs w:val="22"/>
        </w:rPr>
        <w:t>Il presente bando di gara è stato redatto e trasmesso per via elettronica secondo il formato e le modalità di cui all'Allegato V punto 3, del D. Lgs n. 50/2016.</w:t>
      </w:r>
    </w:p>
    <w:p w:rsidR="00106A76" w:rsidRPr="00106A76" w:rsidRDefault="00106A76" w:rsidP="00106A76">
      <w:pPr>
        <w:numPr>
          <w:ilvl w:val="0"/>
          <w:numId w:val="13"/>
        </w:numPr>
        <w:suppressAutoHyphens/>
        <w:spacing w:before="240" w:after="200"/>
        <w:ind w:right="260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06A76">
        <w:rPr>
          <w:rFonts w:asciiTheme="minorHAnsi" w:hAnsiTheme="minorHAnsi" w:cs="Tahoma"/>
          <w:sz w:val="22"/>
          <w:szCs w:val="22"/>
        </w:rPr>
        <w:t xml:space="preserve">Eventuali informazioni complementari e/o chiarimenti di natura tecnica o amministrativa sulla documentazione di gara, formulate in lingua italiana, potranno essere inoltrate all’indirizzo di posta elettronica </w:t>
      </w:r>
      <w:hyperlink r:id="rId13" w:history="1">
        <w:r w:rsidR="00BC3292" w:rsidRPr="008928E6">
          <w:rPr>
            <w:rStyle w:val="Collegamentoipertestuale"/>
            <w:rFonts w:asciiTheme="minorHAnsi" w:hAnsiTheme="minorHAnsi" w:cs="Tahoma"/>
            <w:sz w:val="22"/>
            <w:szCs w:val="22"/>
          </w:rPr>
          <w:t>servizio.acquisti@pec.cnpadc.it</w:t>
        </w:r>
      </w:hyperlink>
      <w:r w:rsidR="003E7258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 xml:space="preserve">e per conoscenza al RUP: </w:t>
      </w:r>
      <w:r w:rsidR="00141EA8">
        <w:rPr>
          <w:rFonts w:asciiTheme="minorHAnsi" w:hAnsiTheme="minorHAnsi" w:cs="Tahoma"/>
          <w:sz w:val="22"/>
          <w:szCs w:val="22"/>
        </w:rPr>
        <w:t>dott.ssa Rossella Giacchi</w:t>
      </w:r>
      <w:r w:rsidRPr="00106A76">
        <w:rPr>
          <w:rFonts w:asciiTheme="minorHAnsi" w:hAnsiTheme="minorHAnsi" w:cs="Tahoma"/>
          <w:sz w:val="22"/>
          <w:szCs w:val="22"/>
        </w:rPr>
        <w:t xml:space="preserve"> – </w:t>
      </w:r>
      <w:hyperlink r:id="rId14" w:history="1">
        <w:r w:rsidR="00141EA8" w:rsidRPr="002A71F8">
          <w:rPr>
            <w:rStyle w:val="Collegamentoipertestuale"/>
            <w:rFonts w:asciiTheme="minorHAnsi" w:hAnsiTheme="minorHAnsi" w:cs="Tahoma"/>
            <w:sz w:val="22"/>
            <w:szCs w:val="22"/>
          </w:rPr>
          <w:t>r.giacchi@cnpadc.it</w:t>
        </w:r>
      </w:hyperlink>
      <w:r w:rsidR="00141EA8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 xml:space="preserve">e dovranno pervenire entro e non oltre il </w:t>
      </w:r>
      <w:r w:rsidR="007F4FAE">
        <w:rPr>
          <w:rFonts w:asciiTheme="minorHAnsi" w:hAnsiTheme="minorHAnsi" w:cs="Tahoma"/>
          <w:b/>
          <w:sz w:val="22"/>
          <w:szCs w:val="22"/>
        </w:rPr>
        <w:t>18</w:t>
      </w:r>
      <w:r w:rsidR="009846F5" w:rsidRPr="009846F5">
        <w:rPr>
          <w:rFonts w:asciiTheme="minorHAnsi" w:hAnsiTheme="minorHAnsi" w:cs="Tahoma"/>
          <w:b/>
          <w:sz w:val="22"/>
          <w:szCs w:val="22"/>
        </w:rPr>
        <w:t>/07/2018</w:t>
      </w:r>
      <w:r w:rsidRPr="00106A76">
        <w:rPr>
          <w:rFonts w:asciiTheme="minorHAnsi" w:hAnsiTheme="minorHAnsi" w:cs="Tahoma"/>
          <w:sz w:val="22"/>
          <w:szCs w:val="22"/>
        </w:rPr>
        <w:t xml:space="preserve"> ore </w:t>
      </w:r>
      <w:r w:rsidR="009846F5" w:rsidRPr="009846F5">
        <w:rPr>
          <w:rFonts w:asciiTheme="minorHAnsi" w:hAnsiTheme="minorHAnsi" w:cs="Tahoma"/>
          <w:b/>
          <w:sz w:val="22"/>
          <w:szCs w:val="22"/>
        </w:rPr>
        <w:t>12:00</w:t>
      </w:r>
      <w:r w:rsidR="009846F5">
        <w:rPr>
          <w:rFonts w:asciiTheme="minorHAnsi" w:hAnsiTheme="minorHAnsi" w:cs="Tahoma"/>
          <w:sz w:val="22"/>
          <w:szCs w:val="22"/>
        </w:rPr>
        <w:t>.</w:t>
      </w:r>
      <w:r w:rsidRPr="00106A76">
        <w:rPr>
          <w:rFonts w:asciiTheme="minorHAnsi" w:hAnsiTheme="minorHAnsi" w:cs="Tahoma"/>
          <w:sz w:val="22"/>
          <w:szCs w:val="22"/>
        </w:rPr>
        <w:t xml:space="preserve"> Le richieste pervenute oltre tale data non saranno prese in considerazione. Non saranno, pertanto, fornite risposte ai quesiti pervenuti successivamente al termine indicato. Le risposte ai chiarimenti e/o le rettifiche agli atti di gara e/o eventuali ulteriori informazioni sostanziali, saranno pubblicate in all’indirizzo: </w:t>
      </w:r>
      <w:hyperlink r:id="rId15" w:history="1">
        <w:r w:rsidR="009846F5" w:rsidRPr="002A71F8">
          <w:rPr>
            <w:rStyle w:val="Collegamentoipertestuale"/>
            <w:rFonts w:asciiTheme="minorHAnsi" w:hAnsiTheme="minorHAnsi" w:cs="Tahoma"/>
            <w:sz w:val="22"/>
            <w:szCs w:val="22"/>
          </w:rPr>
          <w:t>https://www.cnpadc.it/la-cassa/cnpadc-trasparente/bandi-di-gare-e-contratti/gare.html</w:t>
        </w:r>
      </w:hyperlink>
      <w:r w:rsidR="003E7258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in forma anonima.</w:t>
      </w:r>
    </w:p>
    <w:p w:rsidR="00106A76" w:rsidRPr="00106A76" w:rsidRDefault="00106A76" w:rsidP="00106A76">
      <w:pPr>
        <w:numPr>
          <w:ilvl w:val="0"/>
          <w:numId w:val="13"/>
        </w:numPr>
        <w:suppressAutoHyphens/>
        <w:spacing w:before="240" w:after="200"/>
        <w:ind w:right="260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06A76">
        <w:rPr>
          <w:rFonts w:asciiTheme="minorHAnsi" w:hAnsiTheme="minorHAnsi" w:cs="Tahoma"/>
          <w:sz w:val="22"/>
          <w:szCs w:val="22"/>
        </w:rPr>
        <w:t xml:space="preserve">Responsabile della procedura di affidamento della presente gara ai sensi e per gli effetti del comma 10 dell’art. 31 del Codice è </w:t>
      </w:r>
      <w:r w:rsidR="00141EA8">
        <w:rPr>
          <w:rFonts w:asciiTheme="minorHAnsi" w:hAnsiTheme="minorHAnsi" w:cs="Tahoma"/>
          <w:sz w:val="22"/>
          <w:szCs w:val="22"/>
        </w:rPr>
        <w:t>la</w:t>
      </w:r>
      <w:r w:rsidRPr="00106A76">
        <w:rPr>
          <w:rFonts w:asciiTheme="minorHAnsi" w:hAnsiTheme="minorHAnsi" w:cs="Tahoma"/>
          <w:sz w:val="22"/>
          <w:szCs w:val="22"/>
        </w:rPr>
        <w:t xml:space="preserve"> dott.</w:t>
      </w:r>
      <w:r w:rsidR="00141EA8">
        <w:rPr>
          <w:rFonts w:asciiTheme="minorHAnsi" w:hAnsiTheme="minorHAnsi" w:cs="Tahoma"/>
          <w:sz w:val="22"/>
          <w:szCs w:val="22"/>
        </w:rPr>
        <w:t>ssa</w:t>
      </w:r>
      <w:r w:rsidRPr="00106A76">
        <w:rPr>
          <w:rFonts w:asciiTheme="minorHAnsi" w:hAnsiTheme="minorHAnsi" w:cs="Tahoma"/>
          <w:sz w:val="22"/>
          <w:szCs w:val="22"/>
        </w:rPr>
        <w:t xml:space="preserve"> </w:t>
      </w:r>
      <w:r w:rsidR="00141EA8">
        <w:rPr>
          <w:rFonts w:asciiTheme="minorHAnsi" w:hAnsiTheme="minorHAnsi" w:cs="Tahoma"/>
          <w:sz w:val="22"/>
          <w:szCs w:val="22"/>
        </w:rPr>
        <w:t>Rossella Giacchi</w:t>
      </w:r>
      <w:r w:rsidRPr="00106A76">
        <w:rPr>
          <w:rFonts w:asciiTheme="minorHAnsi" w:hAnsiTheme="minorHAnsi" w:cs="Tahoma"/>
          <w:sz w:val="22"/>
          <w:szCs w:val="22"/>
        </w:rPr>
        <w:t xml:space="preserve"> che viene anche delegato ad effettuare tutte le comunicazioni relative alla presente gara. </w:t>
      </w:r>
    </w:p>
    <w:p w:rsidR="00106A76" w:rsidRPr="00106A76" w:rsidRDefault="00106A76" w:rsidP="00106A76">
      <w:pPr>
        <w:numPr>
          <w:ilvl w:val="0"/>
          <w:numId w:val="13"/>
        </w:numPr>
        <w:suppressAutoHyphens/>
        <w:spacing w:before="240" w:after="200"/>
        <w:ind w:right="260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06A76">
        <w:rPr>
          <w:rFonts w:asciiTheme="minorHAnsi" w:hAnsiTheme="minorHAnsi" w:cs="Tahoma"/>
          <w:sz w:val="22"/>
          <w:szCs w:val="22"/>
        </w:rPr>
        <w:t>Ciascun operatore è tenuto, anche ai sensi dell’art. 52 del D. Lgs. n. 50/2016</w:t>
      </w:r>
      <w:r w:rsidR="00BC3292">
        <w:rPr>
          <w:rFonts w:asciiTheme="minorHAnsi" w:hAnsiTheme="minorHAnsi" w:cs="Tahoma"/>
          <w:sz w:val="22"/>
          <w:szCs w:val="22"/>
        </w:rPr>
        <w:t xml:space="preserve"> s.m.i.</w:t>
      </w:r>
      <w:r w:rsidRPr="00106A76">
        <w:rPr>
          <w:rFonts w:asciiTheme="minorHAnsi" w:hAnsiTheme="minorHAnsi" w:cs="Tahoma"/>
          <w:sz w:val="22"/>
          <w:szCs w:val="22"/>
        </w:rPr>
        <w:t xml:space="preserve"> ad indicare nel DGUE l’indirizzo di posta elettronica certificata, il domicilio eletto. </w:t>
      </w:r>
    </w:p>
    <w:p w:rsidR="00106A76" w:rsidRPr="00106A76" w:rsidRDefault="00106A76" w:rsidP="00106A76">
      <w:pPr>
        <w:numPr>
          <w:ilvl w:val="0"/>
          <w:numId w:val="13"/>
        </w:numPr>
        <w:suppressAutoHyphens/>
        <w:spacing w:before="240" w:after="200"/>
        <w:ind w:right="260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06A76">
        <w:rPr>
          <w:rFonts w:asciiTheme="minorHAnsi" w:hAnsiTheme="minorHAnsi" w:cs="Tahoma"/>
          <w:sz w:val="22"/>
          <w:szCs w:val="22"/>
        </w:rPr>
        <w:t>Ai sensi dell’art. 51 del D. Lgs. n. 50/2016</w:t>
      </w:r>
      <w:r w:rsidR="00BC3292">
        <w:rPr>
          <w:rFonts w:asciiTheme="minorHAnsi" w:hAnsiTheme="minorHAnsi" w:cs="Tahoma"/>
          <w:sz w:val="22"/>
          <w:szCs w:val="22"/>
        </w:rPr>
        <w:t xml:space="preserve"> s.m.i.</w:t>
      </w:r>
      <w:r w:rsidRPr="00106A76">
        <w:rPr>
          <w:rFonts w:asciiTheme="minorHAnsi" w:hAnsiTheme="minorHAnsi" w:cs="Tahoma"/>
          <w:sz w:val="22"/>
          <w:szCs w:val="22"/>
        </w:rPr>
        <w:t>, la presente iniziativa non viene divisa in Lotti per le ragioni espresse al precedente punto II.1.6.</w:t>
      </w:r>
    </w:p>
    <w:p w:rsidR="00106A76" w:rsidRPr="00106A76" w:rsidRDefault="00106A76" w:rsidP="00106A76">
      <w:pPr>
        <w:numPr>
          <w:ilvl w:val="0"/>
          <w:numId w:val="13"/>
        </w:numPr>
        <w:suppressAutoHyphens/>
        <w:spacing w:before="240" w:after="200"/>
        <w:ind w:right="260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06A76">
        <w:rPr>
          <w:rFonts w:asciiTheme="minorHAnsi" w:hAnsiTheme="minorHAnsi" w:cs="Tahoma"/>
          <w:sz w:val="22"/>
          <w:szCs w:val="22"/>
        </w:rPr>
        <w:t>Il presente Bando di gara non vincola la CNPADC all'espletamento della gara, né alla successiva aggiudicazione che, in ogni caso, potrà avvenire anche in presenza di una sola impresa selezionata, o di una sola offerta valida, purché ritenuta congrua e conveniente ai sensi</w:t>
      </w:r>
      <w:r w:rsidR="003E7258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dell'art.</w:t>
      </w:r>
      <w:r w:rsidR="003E7258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97 del D.</w:t>
      </w:r>
      <w:r w:rsidR="00E617C5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Lgs. n. 50/2016</w:t>
      </w:r>
      <w:r w:rsidR="00BC3292">
        <w:rPr>
          <w:rFonts w:asciiTheme="minorHAnsi" w:hAnsiTheme="minorHAnsi" w:cs="Tahoma"/>
          <w:sz w:val="22"/>
          <w:szCs w:val="22"/>
        </w:rPr>
        <w:t xml:space="preserve"> s.m.i.</w:t>
      </w:r>
      <w:r w:rsidRPr="00106A76">
        <w:rPr>
          <w:rFonts w:asciiTheme="minorHAnsi" w:hAnsiTheme="minorHAnsi" w:cs="Tahoma"/>
          <w:sz w:val="22"/>
          <w:szCs w:val="22"/>
        </w:rPr>
        <w:t xml:space="preserve">; la CNPADC, inoltre, si riserva espressamente il diritto di sospendere, annullare, revocare, </w:t>
      </w:r>
      <w:proofErr w:type="spellStart"/>
      <w:r w:rsidRPr="00106A76">
        <w:rPr>
          <w:rFonts w:asciiTheme="minorHAnsi" w:hAnsiTheme="minorHAnsi" w:cs="Tahoma"/>
          <w:sz w:val="22"/>
          <w:szCs w:val="22"/>
        </w:rPr>
        <w:t>reindire</w:t>
      </w:r>
      <w:proofErr w:type="spellEnd"/>
      <w:r w:rsidRPr="00106A76">
        <w:rPr>
          <w:rFonts w:asciiTheme="minorHAnsi" w:hAnsiTheme="minorHAnsi" w:cs="Tahoma"/>
          <w:sz w:val="22"/>
          <w:szCs w:val="22"/>
        </w:rPr>
        <w:t xml:space="preserve"> o non aggiudicare la gara motivatamente in qualsiasi momento, a suo insindacabile giudizio e nel rispetto dei principi di trasparenza e parità di trattamento, senza che i partecipanti possano avanzare pretese di qualsiasi genere o natura. La CNPADC si riserva il diritto di non stipulare motivatamente il Contratto anche qualora sia intervenuta in precedenza l’aggiudicazione. </w:t>
      </w:r>
    </w:p>
    <w:p w:rsidR="00106A76" w:rsidRPr="00106A76" w:rsidRDefault="00106A76" w:rsidP="00106A76">
      <w:pPr>
        <w:numPr>
          <w:ilvl w:val="0"/>
          <w:numId w:val="13"/>
        </w:numPr>
        <w:suppressAutoHyphens/>
        <w:spacing w:before="240" w:after="200"/>
        <w:ind w:right="260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06A76">
        <w:rPr>
          <w:rFonts w:asciiTheme="minorHAnsi" w:hAnsiTheme="minorHAnsi" w:cs="Tahoma"/>
          <w:sz w:val="22"/>
          <w:szCs w:val="22"/>
        </w:rPr>
        <w:t xml:space="preserve">Le modalità e i termini di presentazione delle offerte e le altre regole di partecipazione alla Gara sono specificate nel Disciplinare di gara, al quale si fa comunque rinvio per tutto quanto non previsto nel presente Bando. </w:t>
      </w:r>
    </w:p>
    <w:p w:rsidR="00106A76" w:rsidRPr="00106A76" w:rsidRDefault="00106A76" w:rsidP="00106A76">
      <w:pPr>
        <w:numPr>
          <w:ilvl w:val="0"/>
          <w:numId w:val="13"/>
        </w:numPr>
        <w:suppressAutoHyphens/>
        <w:spacing w:before="240" w:after="200"/>
        <w:ind w:right="260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06A76">
        <w:rPr>
          <w:rFonts w:asciiTheme="minorHAnsi" w:hAnsiTheme="minorHAnsi" w:cs="Tahoma"/>
          <w:sz w:val="22"/>
          <w:szCs w:val="22"/>
        </w:rPr>
        <w:t>I partecipanti, inviando le proprie offerte, consentono il trattamento dei propri dati, anche personali, per le connesse esigenze concorsuali e contrattuali.</w:t>
      </w:r>
    </w:p>
    <w:p w:rsidR="00106A76" w:rsidRPr="00106A76" w:rsidRDefault="00106A76" w:rsidP="00106A76">
      <w:pPr>
        <w:numPr>
          <w:ilvl w:val="0"/>
          <w:numId w:val="13"/>
        </w:numPr>
        <w:suppressAutoHyphens/>
        <w:spacing w:before="240" w:after="200"/>
        <w:ind w:right="260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06A76">
        <w:rPr>
          <w:rFonts w:asciiTheme="minorHAnsi" w:hAnsiTheme="minorHAnsi" w:cs="Tahoma"/>
          <w:sz w:val="22"/>
          <w:szCs w:val="22"/>
        </w:rPr>
        <w:t>Non sono ammesse offerte pari o in aumento rispetto alla base d’asta unitaria, nonché offerte parziali, plurime, condizionate, contenenti riserve o comunque non conformi a quanto previsto dal Disciplinare di gara e dai relativi allegati, pena l’esclusione dalla gara.</w:t>
      </w:r>
    </w:p>
    <w:p w:rsidR="00106A76" w:rsidRPr="00106A76" w:rsidRDefault="00106A76" w:rsidP="00106A76">
      <w:pPr>
        <w:numPr>
          <w:ilvl w:val="0"/>
          <w:numId w:val="13"/>
        </w:numPr>
        <w:suppressAutoHyphens/>
        <w:spacing w:before="240" w:after="200"/>
        <w:ind w:right="260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06A76">
        <w:rPr>
          <w:rFonts w:asciiTheme="minorHAnsi" w:hAnsiTheme="minorHAnsi" w:cs="Tahoma"/>
          <w:sz w:val="22"/>
          <w:szCs w:val="22"/>
        </w:rPr>
        <w:t>Agli operatori sarà chiesto di produrre: garanzia provvisoria ai sensi dell’art. 93 del D. Lgs. n. 50/2016</w:t>
      </w:r>
      <w:r w:rsidR="00BC3292">
        <w:rPr>
          <w:rFonts w:asciiTheme="minorHAnsi" w:hAnsiTheme="minorHAnsi" w:cs="Tahoma"/>
          <w:sz w:val="22"/>
          <w:szCs w:val="22"/>
        </w:rPr>
        <w:t xml:space="preserve"> s.m.i.</w:t>
      </w:r>
      <w:r w:rsidRPr="00106A76">
        <w:rPr>
          <w:rFonts w:asciiTheme="minorHAnsi" w:hAnsiTheme="minorHAnsi" w:cs="Tahoma"/>
          <w:sz w:val="22"/>
          <w:szCs w:val="22"/>
        </w:rPr>
        <w:t>, la cui quantificazione è indicata nella documentazione di gara; garanzia definitiva ai sensi dell’art. 103 del D. Lgs. n. 50/2016; quant’altro specificato nella documentazione di gara.</w:t>
      </w:r>
    </w:p>
    <w:p w:rsidR="00106A76" w:rsidRPr="00106A76" w:rsidRDefault="00106A76" w:rsidP="00106A76">
      <w:pPr>
        <w:numPr>
          <w:ilvl w:val="0"/>
          <w:numId w:val="13"/>
        </w:numPr>
        <w:suppressAutoHyphens/>
        <w:spacing w:before="240" w:after="200"/>
        <w:ind w:right="260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06A76">
        <w:rPr>
          <w:rFonts w:asciiTheme="minorHAnsi" w:hAnsiTheme="minorHAnsi" w:cs="Tahoma"/>
          <w:sz w:val="22"/>
          <w:szCs w:val="22"/>
        </w:rPr>
        <w:t>L'istituto dell'avvalimento è ammesso alle condizioni e con le modalità di cui all’art. 89 del D. Lgs. n. 50/2016, come meglio specificato nel Disciplinare di gara al paragrafo 8.</w:t>
      </w:r>
    </w:p>
    <w:p w:rsidR="00106A76" w:rsidRPr="00106A76" w:rsidRDefault="00106A76" w:rsidP="00106A76">
      <w:pPr>
        <w:numPr>
          <w:ilvl w:val="0"/>
          <w:numId w:val="13"/>
        </w:numPr>
        <w:suppressAutoHyphens/>
        <w:spacing w:before="240" w:after="200"/>
        <w:ind w:right="260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06A76">
        <w:rPr>
          <w:rFonts w:asciiTheme="minorHAnsi" w:hAnsiTheme="minorHAnsi" w:cs="Tahoma"/>
          <w:sz w:val="22"/>
          <w:szCs w:val="22"/>
        </w:rPr>
        <w:t xml:space="preserve">E’ ammesso il subappalto nei limiti previsti dall’art. 105 del </w:t>
      </w:r>
      <w:r w:rsidR="00BC3292">
        <w:rPr>
          <w:rFonts w:asciiTheme="minorHAnsi" w:hAnsiTheme="minorHAnsi" w:cs="Tahoma"/>
          <w:sz w:val="22"/>
          <w:szCs w:val="22"/>
        </w:rPr>
        <w:t>D</w:t>
      </w:r>
      <w:r w:rsidRPr="00106A76">
        <w:rPr>
          <w:rFonts w:asciiTheme="minorHAnsi" w:hAnsiTheme="minorHAnsi" w:cs="Tahoma"/>
          <w:sz w:val="22"/>
          <w:szCs w:val="22"/>
        </w:rPr>
        <w:t xml:space="preserve">. </w:t>
      </w:r>
      <w:proofErr w:type="spellStart"/>
      <w:r w:rsidRPr="00106A76">
        <w:rPr>
          <w:rFonts w:asciiTheme="minorHAnsi" w:hAnsiTheme="minorHAnsi" w:cs="Tahoma"/>
          <w:sz w:val="22"/>
          <w:szCs w:val="22"/>
        </w:rPr>
        <w:t>lgs</w:t>
      </w:r>
      <w:proofErr w:type="spellEnd"/>
      <w:r w:rsidRPr="00106A76">
        <w:rPr>
          <w:rFonts w:asciiTheme="minorHAnsi" w:hAnsiTheme="minorHAnsi" w:cs="Tahoma"/>
          <w:sz w:val="22"/>
          <w:szCs w:val="22"/>
        </w:rPr>
        <w:t>.</w:t>
      </w:r>
      <w:r w:rsidR="00BC3292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50/2016</w:t>
      </w:r>
      <w:r w:rsidR="00BC3292">
        <w:rPr>
          <w:rFonts w:asciiTheme="minorHAnsi" w:hAnsiTheme="minorHAnsi" w:cs="Tahoma"/>
          <w:sz w:val="22"/>
          <w:szCs w:val="22"/>
        </w:rPr>
        <w:t xml:space="preserve"> s.m.i</w:t>
      </w:r>
      <w:r w:rsidRPr="00106A76">
        <w:rPr>
          <w:rFonts w:asciiTheme="minorHAnsi" w:hAnsiTheme="minorHAnsi" w:cs="Tahoma"/>
          <w:sz w:val="22"/>
          <w:szCs w:val="22"/>
        </w:rPr>
        <w:t>.</w:t>
      </w:r>
    </w:p>
    <w:p w:rsidR="00106A76" w:rsidRPr="00106A76" w:rsidRDefault="00106A76" w:rsidP="00106A76">
      <w:pPr>
        <w:numPr>
          <w:ilvl w:val="0"/>
          <w:numId w:val="13"/>
        </w:numPr>
        <w:suppressAutoHyphens/>
        <w:spacing w:before="240" w:after="200"/>
        <w:ind w:right="260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06A76">
        <w:rPr>
          <w:rFonts w:asciiTheme="minorHAnsi" w:hAnsiTheme="minorHAnsi" w:cs="Tahoma"/>
          <w:sz w:val="22"/>
          <w:szCs w:val="22"/>
        </w:rPr>
        <w:t>La verifica delle eventuali offerte anomale avv</w:t>
      </w:r>
      <w:r w:rsidR="00BC3292">
        <w:rPr>
          <w:rFonts w:asciiTheme="minorHAnsi" w:hAnsiTheme="minorHAnsi" w:cs="Tahoma"/>
          <w:sz w:val="22"/>
          <w:szCs w:val="22"/>
        </w:rPr>
        <w:t>errà ai sensi dell’art. 97 del D</w:t>
      </w:r>
      <w:r w:rsidR="00BC3292" w:rsidRPr="00106A76">
        <w:rPr>
          <w:rFonts w:asciiTheme="minorHAnsi" w:hAnsiTheme="minorHAnsi" w:cs="Tahoma"/>
          <w:sz w:val="22"/>
          <w:szCs w:val="22"/>
        </w:rPr>
        <w:t xml:space="preserve">. </w:t>
      </w:r>
      <w:proofErr w:type="spellStart"/>
      <w:r w:rsidR="00BC3292" w:rsidRPr="00106A76">
        <w:rPr>
          <w:rFonts w:asciiTheme="minorHAnsi" w:hAnsiTheme="minorHAnsi" w:cs="Tahoma"/>
          <w:sz w:val="22"/>
          <w:szCs w:val="22"/>
        </w:rPr>
        <w:t>lgs</w:t>
      </w:r>
      <w:proofErr w:type="spellEnd"/>
      <w:r w:rsidR="00BC3292" w:rsidRPr="00106A76">
        <w:rPr>
          <w:rFonts w:asciiTheme="minorHAnsi" w:hAnsiTheme="minorHAnsi" w:cs="Tahoma"/>
          <w:sz w:val="22"/>
          <w:szCs w:val="22"/>
        </w:rPr>
        <w:t>.</w:t>
      </w:r>
      <w:r w:rsidR="00BC3292">
        <w:rPr>
          <w:rFonts w:asciiTheme="minorHAnsi" w:hAnsiTheme="minorHAnsi" w:cs="Tahoma"/>
          <w:sz w:val="22"/>
          <w:szCs w:val="22"/>
        </w:rPr>
        <w:t xml:space="preserve"> </w:t>
      </w:r>
      <w:r w:rsidR="00BC3292" w:rsidRPr="00106A76">
        <w:rPr>
          <w:rFonts w:asciiTheme="minorHAnsi" w:hAnsiTheme="minorHAnsi" w:cs="Tahoma"/>
          <w:sz w:val="22"/>
          <w:szCs w:val="22"/>
        </w:rPr>
        <w:t>50/2016</w:t>
      </w:r>
      <w:r w:rsidR="00BC3292">
        <w:rPr>
          <w:rFonts w:asciiTheme="minorHAnsi" w:hAnsiTheme="minorHAnsi" w:cs="Tahoma"/>
          <w:sz w:val="22"/>
          <w:szCs w:val="22"/>
        </w:rPr>
        <w:t xml:space="preserve"> s.m.i</w:t>
      </w:r>
      <w:r w:rsidRPr="00106A76">
        <w:rPr>
          <w:rFonts w:asciiTheme="minorHAnsi" w:hAnsiTheme="minorHAnsi" w:cs="Tahoma"/>
          <w:sz w:val="22"/>
          <w:szCs w:val="22"/>
        </w:rPr>
        <w:t>.</w:t>
      </w:r>
    </w:p>
    <w:p w:rsidR="00106A76" w:rsidRPr="00106A76" w:rsidRDefault="00106A76" w:rsidP="00106A76">
      <w:pPr>
        <w:numPr>
          <w:ilvl w:val="0"/>
          <w:numId w:val="13"/>
        </w:numPr>
        <w:suppressAutoHyphens/>
        <w:spacing w:before="240" w:after="200"/>
        <w:ind w:right="260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06A76">
        <w:rPr>
          <w:rFonts w:asciiTheme="minorHAnsi" w:hAnsiTheme="minorHAnsi" w:cs="Tahoma"/>
          <w:sz w:val="22"/>
          <w:szCs w:val="22"/>
        </w:rPr>
        <w:t xml:space="preserve">La CNPADC si riserva il diritto di applicare e procedere ai sensi dell'art. 110 del </w:t>
      </w:r>
      <w:r w:rsidR="00BC3292">
        <w:rPr>
          <w:rFonts w:asciiTheme="minorHAnsi" w:hAnsiTheme="minorHAnsi" w:cs="Tahoma"/>
          <w:sz w:val="22"/>
          <w:szCs w:val="22"/>
        </w:rPr>
        <w:t>D</w:t>
      </w:r>
      <w:r w:rsidR="00BC3292" w:rsidRPr="00106A76">
        <w:rPr>
          <w:rFonts w:asciiTheme="minorHAnsi" w:hAnsiTheme="minorHAnsi" w:cs="Tahoma"/>
          <w:sz w:val="22"/>
          <w:szCs w:val="22"/>
        </w:rPr>
        <w:t xml:space="preserve">. </w:t>
      </w:r>
      <w:proofErr w:type="spellStart"/>
      <w:r w:rsidR="00BC3292" w:rsidRPr="00106A76">
        <w:rPr>
          <w:rFonts w:asciiTheme="minorHAnsi" w:hAnsiTheme="minorHAnsi" w:cs="Tahoma"/>
          <w:sz w:val="22"/>
          <w:szCs w:val="22"/>
        </w:rPr>
        <w:t>lgs</w:t>
      </w:r>
      <w:proofErr w:type="spellEnd"/>
      <w:r w:rsidR="00BC3292" w:rsidRPr="00106A76">
        <w:rPr>
          <w:rFonts w:asciiTheme="minorHAnsi" w:hAnsiTheme="minorHAnsi" w:cs="Tahoma"/>
          <w:sz w:val="22"/>
          <w:szCs w:val="22"/>
        </w:rPr>
        <w:t>.</w:t>
      </w:r>
      <w:r w:rsidR="00BC3292">
        <w:rPr>
          <w:rFonts w:asciiTheme="minorHAnsi" w:hAnsiTheme="minorHAnsi" w:cs="Tahoma"/>
          <w:sz w:val="22"/>
          <w:szCs w:val="22"/>
        </w:rPr>
        <w:t xml:space="preserve"> </w:t>
      </w:r>
      <w:r w:rsidR="00BC3292" w:rsidRPr="00106A76">
        <w:rPr>
          <w:rFonts w:asciiTheme="minorHAnsi" w:hAnsiTheme="minorHAnsi" w:cs="Tahoma"/>
          <w:sz w:val="22"/>
          <w:szCs w:val="22"/>
        </w:rPr>
        <w:t>50/2016</w:t>
      </w:r>
      <w:r w:rsidR="00BC3292">
        <w:rPr>
          <w:rFonts w:asciiTheme="minorHAnsi" w:hAnsiTheme="minorHAnsi" w:cs="Tahoma"/>
          <w:sz w:val="22"/>
          <w:szCs w:val="22"/>
        </w:rPr>
        <w:t xml:space="preserve"> s.m.i</w:t>
      </w:r>
      <w:r w:rsidRPr="00106A76">
        <w:rPr>
          <w:rFonts w:asciiTheme="minorHAnsi" w:hAnsiTheme="minorHAnsi" w:cs="Tahoma"/>
          <w:sz w:val="22"/>
          <w:szCs w:val="22"/>
        </w:rPr>
        <w:t>.</w:t>
      </w:r>
    </w:p>
    <w:p w:rsidR="00106A76" w:rsidRPr="00106A76" w:rsidRDefault="00106A76" w:rsidP="00106A76">
      <w:pPr>
        <w:numPr>
          <w:ilvl w:val="0"/>
          <w:numId w:val="13"/>
        </w:numPr>
        <w:suppressAutoHyphens/>
        <w:spacing w:before="240" w:after="200"/>
        <w:ind w:right="260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06A76">
        <w:rPr>
          <w:rFonts w:asciiTheme="minorHAnsi" w:hAnsiTheme="minorHAnsi" w:cs="Tahoma"/>
          <w:sz w:val="22"/>
          <w:szCs w:val="22"/>
        </w:rPr>
        <w:t>In conformità di q</w:t>
      </w:r>
      <w:r w:rsidR="00BC3292">
        <w:rPr>
          <w:rFonts w:asciiTheme="minorHAnsi" w:hAnsiTheme="minorHAnsi" w:cs="Tahoma"/>
          <w:sz w:val="22"/>
          <w:szCs w:val="22"/>
        </w:rPr>
        <w:t>uanto previsto dall'art. 32, comma</w:t>
      </w:r>
      <w:r w:rsidRPr="00106A76">
        <w:rPr>
          <w:rFonts w:asciiTheme="minorHAnsi" w:hAnsiTheme="minorHAnsi" w:cs="Tahoma"/>
          <w:sz w:val="22"/>
          <w:szCs w:val="22"/>
        </w:rPr>
        <w:t xml:space="preserve"> 9, del </w:t>
      </w:r>
      <w:r w:rsidR="00BC3292">
        <w:rPr>
          <w:rFonts w:asciiTheme="minorHAnsi" w:hAnsiTheme="minorHAnsi" w:cs="Tahoma"/>
          <w:sz w:val="22"/>
          <w:szCs w:val="22"/>
        </w:rPr>
        <w:t>D</w:t>
      </w:r>
      <w:r w:rsidR="00BC3292" w:rsidRPr="00106A76">
        <w:rPr>
          <w:rFonts w:asciiTheme="minorHAnsi" w:hAnsiTheme="minorHAnsi" w:cs="Tahoma"/>
          <w:sz w:val="22"/>
          <w:szCs w:val="22"/>
        </w:rPr>
        <w:t>. lgs.50/2016</w:t>
      </w:r>
      <w:r w:rsidR="00BC3292">
        <w:rPr>
          <w:rFonts w:asciiTheme="minorHAnsi" w:hAnsiTheme="minorHAnsi" w:cs="Tahoma"/>
          <w:sz w:val="22"/>
          <w:szCs w:val="22"/>
        </w:rPr>
        <w:t xml:space="preserve"> s.m.i.</w:t>
      </w:r>
      <w:r w:rsidRPr="00106A76">
        <w:rPr>
          <w:rFonts w:asciiTheme="minorHAnsi" w:hAnsiTheme="minorHAnsi" w:cs="Tahoma"/>
          <w:sz w:val="22"/>
          <w:szCs w:val="22"/>
        </w:rPr>
        <w:t>, Il contratto non può comunque essere stipulato prima di trentacinque giorni dall'invio dell'ultima delle comunicazioni del provvedimento di aggiudicazione.</w:t>
      </w:r>
    </w:p>
    <w:p w:rsidR="00106A76" w:rsidRPr="00106A76" w:rsidRDefault="00106A76" w:rsidP="00106A76">
      <w:pPr>
        <w:numPr>
          <w:ilvl w:val="0"/>
          <w:numId w:val="13"/>
        </w:numPr>
        <w:suppressAutoHyphens/>
        <w:spacing w:before="240" w:after="200"/>
        <w:ind w:right="260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06A76">
        <w:rPr>
          <w:rFonts w:asciiTheme="minorHAnsi" w:hAnsiTheme="minorHAnsi" w:cs="Tahoma"/>
          <w:sz w:val="22"/>
          <w:szCs w:val="22"/>
        </w:rPr>
        <w:t xml:space="preserve">Il contratto sarà stipulato mediante scrittura privata, come previsto dall’art. 32 del </w:t>
      </w:r>
      <w:r w:rsidR="00BC3292">
        <w:rPr>
          <w:rFonts w:asciiTheme="minorHAnsi" w:hAnsiTheme="minorHAnsi" w:cs="Tahoma"/>
          <w:sz w:val="22"/>
          <w:szCs w:val="22"/>
        </w:rPr>
        <w:t>D</w:t>
      </w:r>
      <w:r w:rsidR="00BC3292" w:rsidRPr="00106A76">
        <w:rPr>
          <w:rFonts w:asciiTheme="minorHAnsi" w:hAnsiTheme="minorHAnsi" w:cs="Tahoma"/>
          <w:sz w:val="22"/>
          <w:szCs w:val="22"/>
        </w:rPr>
        <w:t xml:space="preserve">. </w:t>
      </w:r>
      <w:proofErr w:type="spellStart"/>
      <w:r w:rsidR="00BC3292" w:rsidRPr="00106A76">
        <w:rPr>
          <w:rFonts w:asciiTheme="minorHAnsi" w:hAnsiTheme="minorHAnsi" w:cs="Tahoma"/>
          <w:sz w:val="22"/>
          <w:szCs w:val="22"/>
        </w:rPr>
        <w:t>lgs</w:t>
      </w:r>
      <w:proofErr w:type="spellEnd"/>
      <w:r w:rsidR="00BC3292" w:rsidRPr="00106A76">
        <w:rPr>
          <w:rFonts w:asciiTheme="minorHAnsi" w:hAnsiTheme="minorHAnsi" w:cs="Tahoma"/>
          <w:sz w:val="22"/>
          <w:szCs w:val="22"/>
        </w:rPr>
        <w:t>.</w:t>
      </w:r>
      <w:r w:rsidR="00BC3292">
        <w:rPr>
          <w:rFonts w:asciiTheme="minorHAnsi" w:hAnsiTheme="minorHAnsi" w:cs="Tahoma"/>
          <w:sz w:val="22"/>
          <w:szCs w:val="22"/>
        </w:rPr>
        <w:t xml:space="preserve"> n. </w:t>
      </w:r>
      <w:r w:rsidR="00BC3292" w:rsidRPr="00106A76">
        <w:rPr>
          <w:rFonts w:asciiTheme="minorHAnsi" w:hAnsiTheme="minorHAnsi" w:cs="Tahoma"/>
          <w:sz w:val="22"/>
          <w:szCs w:val="22"/>
        </w:rPr>
        <w:t>50/2016</w:t>
      </w:r>
      <w:r w:rsidR="00BC3292">
        <w:rPr>
          <w:rFonts w:asciiTheme="minorHAnsi" w:hAnsiTheme="minorHAnsi" w:cs="Tahoma"/>
          <w:sz w:val="22"/>
          <w:szCs w:val="22"/>
        </w:rPr>
        <w:t xml:space="preserve"> s.m.i.</w:t>
      </w:r>
      <w:r w:rsidRPr="00106A76">
        <w:rPr>
          <w:rFonts w:asciiTheme="minorHAnsi" w:hAnsiTheme="minorHAnsi" w:cs="Tahoma"/>
          <w:sz w:val="22"/>
          <w:szCs w:val="22"/>
        </w:rPr>
        <w:t>; eventuali spese connesse alla stipulazione del contratto ed alla sua eventuale registrazione fiscale saranno poste a</w:t>
      </w:r>
      <w:r w:rsidR="005C18EC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carico</w:t>
      </w:r>
      <w:r w:rsidR="005C18EC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 xml:space="preserve">del soggetto aggiudicatario/contraente. </w:t>
      </w:r>
    </w:p>
    <w:p w:rsidR="00106A76" w:rsidRPr="00106A76" w:rsidRDefault="00106A76" w:rsidP="00106A76">
      <w:pPr>
        <w:numPr>
          <w:ilvl w:val="0"/>
          <w:numId w:val="13"/>
        </w:numPr>
        <w:suppressAutoHyphens/>
        <w:spacing w:before="240" w:after="200"/>
        <w:ind w:right="260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06A76">
        <w:rPr>
          <w:rFonts w:asciiTheme="minorHAnsi" w:hAnsiTheme="minorHAnsi" w:cs="Tahoma"/>
          <w:sz w:val="22"/>
          <w:szCs w:val="22"/>
        </w:rPr>
        <w:t>Il Contratto non conterrà la clausola compromissoria.</w:t>
      </w:r>
    </w:p>
    <w:p w:rsidR="00106A76" w:rsidRPr="00106A76" w:rsidRDefault="00106A76" w:rsidP="00106A76">
      <w:pPr>
        <w:numPr>
          <w:ilvl w:val="0"/>
          <w:numId w:val="13"/>
        </w:numPr>
        <w:suppressAutoHyphens/>
        <w:spacing w:before="240" w:after="200"/>
        <w:ind w:right="260"/>
        <w:contextualSpacing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Ai</w:t>
      </w:r>
      <w:r w:rsidR="003E7258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fini</w:t>
      </w:r>
      <w:r w:rsidR="005C18EC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di quanto</w:t>
      </w:r>
      <w:r w:rsidRPr="00106A76">
        <w:rPr>
          <w:rFonts w:asciiTheme="minorHAnsi" w:hAnsiTheme="minorHAnsi" w:cs="Tahoma"/>
          <w:sz w:val="22"/>
          <w:szCs w:val="22"/>
        </w:rPr>
        <w:t xml:space="preserve"> disposto dall'art. 29 del </w:t>
      </w:r>
      <w:proofErr w:type="spellStart"/>
      <w:r w:rsidRPr="00106A76">
        <w:rPr>
          <w:rFonts w:asciiTheme="minorHAnsi" w:hAnsiTheme="minorHAnsi" w:cs="Tahoma"/>
          <w:sz w:val="22"/>
          <w:szCs w:val="22"/>
        </w:rPr>
        <w:t>D.Lgs.</w:t>
      </w:r>
      <w:proofErr w:type="spellEnd"/>
      <w:r w:rsidRPr="00106A76">
        <w:rPr>
          <w:rFonts w:asciiTheme="minorHAnsi" w:hAnsiTheme="minorHAnsi" w:cs="Tahoma"/>
          <w:sz w:val="22"/>
          <w:szCs w:val="22"/>
        </w:rPr>
        <w:t xml:space="preserve"> n. 50/2016</w:t>
      </w:r>
      <w:r w:rsidR="00BC3292">
        <w:rPr>
          <w:rFonts w:asciiTheme="minorHAnsi" w:hAnsiTheme="minorHAnsi" w:cs="Tahoma"/>
          <w:sz w:val="22"/>
          <w:szCs w:val="22"/>
        </w:rPr>
        <w:t xml:space="preserve"> s.m.i.</w:t>
      </w:r>
      <w:r w:rsidRPr="00106A76">
        <w:rPr>
          <w:rFonts w:asciiTheme="minorHAnsi" w:hAnsiTheme="minorHAnsi" w:cs="Tahoma"/>
          <w:sz w:val="22"/>
          <w:szCs w:val="22"/>
        </w:rPr>
        <w:t>, tutti gli atti della procedura di gara</w:t>
      </w:r>
      <w:r w:rsidR="003E7258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sono</w:t>
      </w:r>
      <w:r w:rsidR="003E7258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pubblicati</w:t>
      </w:r>
      <w:r w:rsidR="005C18EC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e</w:t>
      </w:r>
      <w:r w:rsidR="00E74E11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aggiornati</w:t>
      </w:r>
      <w:r w:rsidR="005C18EC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sul</w:t>
      </w:r>
      <w:r w:rsidR="005C18EC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profilo</w:t>
      </w:r>
      <w:r w:rsidR="005C18EC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del</w:t>
      </w:r>
      <w:r w:rsidR="005C18EC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committente, nella sezione "CNPADC trasparente".</w:t>
      </w:r>
      <w:r w:rsidR="003E7258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Saranno altresì pubblicati su</w:t>
      </w:r>
      <w:r>
        <w:rPr>
          <w:rFonts w:asciiTheme="minorHAnsi" w:hAnsiTheme="minorHAnsi" w:cs="Tahoma"/>
          <w:sz w:val="22"/>
          <w:szCs w:val="22"/>
        </w:rPr>
        <w:t>llo stesso sito e al</w:t>
      </w:r>
      <w:r w:rsidR="003E7258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fine</w:t>
      </w:r>
      <w:r w:rsidR="003E7258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di </w:t>
      </w:r>
      <w:r w:rsidR="00BC3292">
        <w:rPr>
          <w:rFonts w:asciiTheme="minorHAnsi" w:hAnsiTheme="minorHAnsi" w:cs="Tahoma"/>
          <w:sz w:val="22"/>
          <w:szCs w:val="22"/>
        </w:rPr>
        <w:t xml:space="preserve">consentire </w:t>
      </w:r>
      <w:r w:rsidRPr="00106A76">
        <w:rPr>
          <w:rFonts w:asciiTheme="minorHAnsi" w:hAnsiTheme="minorHAnsi" w:cs="Tahoma"/>
          <w:sz w:val="22"/>
          <w:szCs w:val="22"/>
        </w:rPr>
        <w:t xml:space="preserve">l'eventuale proposizione di </w:t>
      </w:r>
      <w:r w:rsidR="0094464C">
        <w:rPr>
          <w:rFonts w:asciiTheme="minorHAnsi" w:hAnsiTheme="minorHAnsi" w:cs="Tahoma"/>
          <w:sz w:val="22"/>
          <w:szCs w:val="22"/>
        </w:rPr>
        <w:t xml:space="preserve">ricorsi ai sensi dell'articolo </w:t>
      </w:r>
      <w:r w:rsidRPr="00106A76">
        <w:rPr>
          <w:rFonts w:asciiTheme="minorHAnsi" w:hAnsiTheme="minorHAnsi" w:cs="Tahoma"/>
          <w:sz w:val="22"/>
          <w:szCs w:val="22"/>
        </w:rPr>
        <w:t>120- bis</w:t>
      </w:r>
      <w:r w:rsidR="003E7258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del</w:t>
      </w:r>
      <w:r w:rsidR="003E7258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codice</w:t>
      </w:r>
      <w:r w:rsidR="003E7258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del processo amministrativo, nei successivi</w:t>
      </w:r>
      <w:r w:rsidR="003E7258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due</w:t>
      </w:r>
      <w:r w:rsidR="003E7258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giorni</w:t>
      </w:r>
      <w:r w:rsidR="003E7258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dalla</w:t>
      </w:r>
      <w:r w:rsidR="003E7258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data</w:t>
      </w:r>
      <w:r w:rsidR="003E7258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di adozione</w:t>
      </w:r>
      <w:r w:rsidR="003E7258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dei</w:t>
      </w:r>
      <w:r w:rsidR="003E7258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>relativi</w:t>
      </w:r>
      <w:r w:rsidR="003E7258">
        <w:rPr>
          <w:rFonts w:asciiTheme="minorHAnsi" w:hAnsiTheme="minorHAnsi" w:cs="Tahoma"/>
          <w:sz w:val="22"/>
          <w:szCs w:val="22"/>
        </w:rPr>
        <w:t xml:space="preserve"> </w:t>
      </w:r>
      <w:r w:rsidRPr="00106A76">
        <w:rPr>
          <w:rFonts w:asciiTheme="minorHAnsi" w:hAnsiTheme="minorHAnsi" w:cs="Tahoma"/>
          <w:sz w:val="22"/>
          <w:szCs w:val="22"/>
        </w:rPr>
        <w:t xml:space="preserve">atti, il provvedimento che determina le esclusioni dalla procedura di affidamento e le ammissioni all'esito della verifica della documentazione attestante l'assenza dei motivi di esclusione di cui all'articolo 80, nonché la sussistenza dei requisiti economico-finanziari e tecnico-professionali. </w:t>
      </w:r>
    </w:p>
    <w:p w:rsidR="00106A76" w:rsidRPr="00106A76" w:rsidRDefault="00106A76" w:rsidP="00106A76">
      <w:pPr>
        <w:numPr>
          <w:ilvl w:val="0"/>
          <w:numId w:val="13"/>
        </w:numPr>
        <w:suppressAutoHyphens/>
        <w:spacing w:before="240" w:after="200"/>
        <w:ind w:right="260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06A76">
        <w:rPr>
          <w:rFonts w:asciiTheme="minorHAnsi" w:hAnsiTheme="minorHAnsi" w:cs="Tahoma"/>
          <w:sz w:val="22"/>
          <w:szCs w:val="22"/>
        </w:rPr>
        <w:t xml:space="preserve">Le modalità e i termini di presentazione delle offerte e le altre regole di partecipazione alla Gara sono specificate nel </w:t>
      </w:r>
      <w:r w:rsidR="0094464C">
        <w:rPr>
          <w:rFonts w:asciiTheme="minorHAnsi" w:hAnsiTheme="minorHAnsi" w:cs="Tahoma"/>
          <w:sz w:val="22"/>
          <w:szCs w:val="22"/>
        </w:rPr>
        <w:t>Disciplinare di gara</w:t>
      </w:r>
      <w:r w:rsidRPr="00106A76">
        <w:rPr>
          <w:rFonts w:asciiTheme="minorHAnsi" w:hAnsiTheme="minorHAnsi" w:cs="Tahoma"/>
          <w:sz w:val="22"/>
          <w:szCs w:val="22"/>
        </w:rPr>
        <w:t xml:space="preserve">, al quale si fa comunque rinvio per tutto quanto non previsto nel presente Bando. </w:t>
      </w:r>
    </w:p>
    <w:p w:rsidR="00106A76" w:rsidRPr="00106A76" w:rsidRDefault="00106A76" w:rsidP="00106A76">
      <w:pPr>
        <w:numPr>
          <w:ilvl w:val="0"/>
          <w:numId w:val="13"/>
        </w:numPr>
        <w:suppressAutoHyphens/>
        <w:spacing w:before="240" w:after="200"/>
        <w:ind w:right="260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06A76">
        <w:rPr>
          <w:rFonts w:asciiTheme="minorHAnsi" w:hAnsiTheme="minorHAnsi" w:cs="Tahoma"/>
          <w:sz w:val="22"/>
          <w:szCs w:val="22"/>
        </w:rPr>
        <w:t xml:space="preserve">Per ogni ipotesi non prevista dal presente Bando, dal Disciplinare di gara e relativi allegati, si fa riferimento a quanto previsto dal </w:t>
      </w:r>
      <w:proofErr w:type="spellStart"/>
      <w:r w:rsidRPr="00106A76">
        <w:rPr>
          <w:rFonts w:asciiTheme="minorHAnsi" w:hAnsiTheme="minorHAnsi" w:cs="Tahoma"/>
          <w:sz w:val="22"/>
          <w:szCs w:val="22"/>
        </w:rPr>
        <w:t>D.Lgs.</w:t>
      </w:r>
      <w:proofErr w:type="spellEnd"/>
      <w:r w:rsidRPr="00106A76">
        <w:rPr>
          <w:rFonts w:asciiTheme="minorHAnsi" w:hAnsiTheme="minorHAnsi" w:cs="Tahoma"/>
          <w:sz w:val="22"/>
          <w:szCs w:val="22"/>
        </w:rPr>
        <w:t xml:space="preserve"> n. 50/2016 s.m.i.</w:t>
      </w:r>
    </w:p>
    <w:p w:rsidR="00106A76" w:rsidRPr="00106A76" w:rsidRDefault="00106A76" w:rsidP="00106A76">
      <w:pPr>
        <w:numPr>
          <w:ilvl w:val="0"/>
          <w:numId w:val="13"/>
        </w:numPr>
        <w:suppressAutoHyphens/>
        <w:spacing w:before="240" w:after="200"/>
        <w:ind w:right="260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06A76">
        <w:rPr>
          <w:rFonts w:asciiTheme="minorHAnsi" w:hAnsiTheme="minorHAnsi" w:cs="Tahoma"/>
          <w:sz w:val="22"/>
          <w:szCs w:val="22"/>
        </w:rPr>
        <w:t xml:space="preserve">Ai sensi dell’art. 216, co. 11, del </w:t>
      </w:r>
      <w:proofErr w:type="spellStart"/>
      <w:r w:rsidR="00BC3292">
        <w:rPr>
          <w:rFonts w:asciiTheme="minorHAnsi" w:hAnsiTheme="minorHAnsi" w:cs="Tahoma"/>
          <w:sz w:val="22"/>
          <w:szCs w:val="22"/>
        </w:rPr>
        <w:t>D</w:t>
      </w:r>
      <w:r w:rsidRPr="00106A76">
        <w:rPr>
          <w:rFonts w:asciiTheme="minorHAnsi" w:hAnsiTheme="minorHAnsi" w:cs="Tahoma"/>
          <w:sz w:val="22"/>
          <w:szCs w:val="22"/>
        </w:rPr>
        <w:t>.Lgs.</w:t>
      </w:r>
      <w:proofErr w:type="spellEnd"/>
      <w:r w:rsidRPr="00106A76">
        <w:rPr>
          <w:rFonts w:asciiTheme="minorHAnsi" w:hAnsiTheme="minorHAnsi" w:cs="Tahoma"/>
          <w:sz w:val="22"/>
          <w:szCs w:val="22"/>
        </w:rPr>
        <w:t xml:space="preserve"> 50/2016</w:t>
      </w:r>
      <w:r w:rsidR="00BC3292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BC3292">
        <w:rPr>
          <w:rFonts w:asciiTheme="minorHAnsi" w:hAnsiTheme="minorHAnsi" w:cs="Tahoma"/>
          <w:sz w:val="22"/>
          <w:szCs w:val="22"/>
        </w:rPr>
        <w:t>s.m.i</w:t>
      </w:r>
      <w:proofErr w:type="spellEnd"/>
      <w:r w:rsidRPr="00106A76">
        <w:rPr>
          <w:rFonts w:asciiTheme="minorHAnsi" w:hAnsiTheme="minorHAnsi" w:cs="Tahoma"/>
          <w:sz w:val="22"/>
          <w:szCs w:val="22"/>
        </w:rPr>
        <w:t xml:space="preserve">, le spese per la pubblicazione di cui </w:t>
      </w:r>
      <w:r w:rsidR="00B825FD">
        <w:rPr>
          <w:rFonts w:asciiTheme="minorHAnsi" w:hAnsiTheme="minorHAnsi" w:cs="Tahoma"/>
          <w:sz w:val="22"/>
          <w:szCs w:val="22"/>
        </w:rPr>
        <w:t>all’art. 73 del medesimo decreto</w:t>
      </w:r>
      <w:r w:rsidRPr="00106A76">
        <w:rPr>
          <w:rFonts w:asciiTheme="minorHAnsi" w:hAnsiTheme="minorHAnsi" w:cs="Tahoma"/>
          <w:sz w:val="22"/>
          <w:szCs w:val="22"/>
        </w:rPr>
        <w:t>, sono rimborsate alla CNPADC dall’aggiudicatario entro il termine di sessanta giorni dall’aggiudicazione.</w:t>
      </w:r>
    </w:p>
    <w:p w:rsidR="00E50F95" w:rsidRPr="00E50F95" w:rsidRDefault="00E50F95" w:rsidP="00E50F95">
      <w:pPr>
        <w:spacing w:before="240"/>
        <w:ind w:right="260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E50F95">
        <w:rPr>
          <w:rFonts w:asciiTheme="minorHAnsi" w:hAnsiTheme="minorHAnsi" w:cs="Tahoma"/>
          <w:b/>
          <w:sz w:val="22"/>
          <w:szCs w:val="22"/>
          <w:u w:val="single"/>
        </w:rPr>
        <w:t>VI.4) Procedure di ricorso</w:t>
      </w:r>
    </w:p>
    <w:p w:rsidR="00E50F95" w:rsidRPr="00E50F95" w:rsidRDefault="00E50F95" w:rsidP="00E50F95">
      <w:pPr>
        <w:ind w:right="260"/>
        <w:jc w:val="both"/>
        <w:rPr>
          <w:rFonts w:asciiTheme="minorHAnsi" w:hAnsiTheme="minorHAnsi" w:cs="Tahoma"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>VI.4.1) Organismo responsabile delle procedure di ricorso:</w:t>
      </w:r>
      <w:r w:rsidRPr="00E50F95">
        <w:rPr>
          <w:rFonts w:asciiTheme="minorHAnsi" w:hAnsiTheme="minorHAnsi" w:cs="Tahoma"/>
          <w:sz w:val="22"/>
          <w:szCs w:val="22"/>
        </w:rPr>
        <w:t xml:space="preserve"> Tribunale Amministrativo Regionale del Lazio.</w:t>
      </w:r>
    </w:p>
    <w:p w:rsidR="00B825D8" w:rsidRDefault="00E50F95" w:rsidP="00E50F95">
      <w:pPr>
        <w:ind w:right="260"/>
        <w:jc w:val="both"/>
        <w:rPr>
          <w:rFonts w:asciiTheme="minorHAnsi" w:hAnsiTheme="minorHAnsi" w:cs="Tahoma"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>VI.4.</w:t>
      </w:r>
      <w:r w:rsidR="00B825D8">
        <w:rPr>
          <w:rFonts w:asciiTheme="minorHAnsi" w:hAnsiTheme="minorHAnsi" w:cs="Tahoma"/>
          <w:b/>
          <w:sz w:val="22"/>
          <w:szCs w:val="22"/>
        </w:rPr>
        <w:t>2</w:t>
      </w:r>
      <w:r w:rsidRPr="00E50F95">
        <w:rPr>
          <w:rFonts w:asciiTheme="minorHAnsi" w:hAnsiTheme="minorHAnsi" w:cs="Tahoma"/>
          <w:b/>
          <w:sz w:val="22"/>
          <w:szCs w:val="22"/>
        </w:rPr>
        <w:t xml:space="preserve">) </w:t>
      </w:r>
      <w:r w:rsidR="00B825D8">
        <w:rPr>
          <w:rFonts w:asciiTheme="minorHAnsi" w:hAnsiTheme="minorHAnsi" w:cs="Tahoma"/>
          <w:b/>
          <w:sz w:val="22"/>
          <w:szCs w:val="22"/>
        </w:rPr>
        <w:t>Presentazione di ricorsi</w:t>
      </w:r>
      <w:r w:rsidRPr="00E50F95">
        <w:rPr>
          <w:rFonts w:asciiTheme="minorHAnsi" w:hAnsiTheme="minorHAnsi" w:cs="Tahoma"/>
          <w:b/>
          <w:sz w:val="22"/>
          <w:szCs w:val="22"/>
        </w:rPr>
        <w:t xml:space="preserve">: </w:t>
      </w:r>
      <w:r w:rsidR="00B825D8" w:rsidRPr="00B825D8">
        <w:rPr>
          <w:rFonts w:asciiTheme="minorHAnsi" w:hAnsiTheme="minorHAnsi" w:cs="Tahoma"/>
          <w:sz w:val="22"/>
          <w:szCs w:val="22"/>
        </w:rPr>
        <w:t xml:space="preserve">Ai sensi dell’articolo 204 del </w:t>
      </w:r>
      <w:r w:rsidR="00490CB3">
        <w:rPr>
          <w:rFonts w:asciiTheme="minorHAnsi" w:hAnsiTheme="minorHAnsi" w:cs="Tahoma"/>
          <w:sz w:val="22"/>
          <w:szCs w:val="22"/>
        </w:rPr>
        <w:t>D</w:t>
      </w:r>
      <w:r w:rsidR="00B825D8" w:rsidRPr="00B825D8">
        <w:rPr>
          <w:rFonts w:asciiTheme="minorHAnsi" w:hAnsiTheme="minorHAnsi" w:cs="Tahoma"/>
          <w:sz w:val="22"/>
          <w:szCs w:val="22"/>
        </w:rPr>
        <w:t xml:space="preserve">. </w:t>
      </w:r>
      <w:proofErr w:type="spellStart"/>
      <w:r w:rsidR="00B825D8" w:rsidRPr="00B825D8">
        <w:rPr>
          <w:rFonts w:asciiTheme="minorHAnsi" w:hAnsiTheme="minorHAnsi" w:cs="Tahoma"/>
          <w:sz w:val="22"/>
          <w:szCs w:val="22"/>
        </w:rPr>
        <w:t>lgs</w:t>
      </w:r>
      <w:proofErr w:type="spellEnd"/>
      <w:r w:rsidR="00B825D8" w:rsidRPr="00B825D8">
        <w:rPr>
          <w:rFonts w:asciiTheme="minorHAnsi" w:hAnsiTheme="minorHAnsi" w:cs="Tahoma"/>
          <w:sz w:val="22"/>
          <w:szCs w:val="22"/>
        </w:rPr>
        <w:t>. 50/2016</w:t>
      </w:r>
      <w:r w:rsidR="00490CB3">
        <w:rPr>
          <w:rFonts w:asciiTheme="minorHAnsi" w:hAnsiTheme="minorHAnsi" w:cs="Tahoma"/>
          <w:sz w:val="22"/>
          <w:szCs w:val="22"/>
        </w:rPr>
        <w:t xml:space="preserve"> s.m.i.</w:t>
      </w:r>
      <w:r w:rsidR="00B825D8" w:rsidRPr="00B825D8">
        <w:rPr>
          <w:rFonts w:asciiTheme="minorHAnsi" w:hAnsiTheme="minorHAnsi" w:cs="Tahoma"/>
          <w:sz w:val="22"/>
          <w:szCs w:val="22"/>
        </w:rPr>
        <w:t xml:space="preserve"> e dell’art. 120 del D. Lgs. 104/2010 avverso il presente atto è ammesso ricorso entro il termine di 30 giorni dalla sua pubblicazione.</w:t>
      </w:r>
    </w:p>
    <w:p w:rsidR="00E50F95" w:rsidRPr="00E50F95" w:rsidRDefault="00E50F95" w:rsidP="00CF475F">
      <w:pPr>
        <w:ind w:right="260"/>
        <w:jc w:val="both"/>
        <w:rPr>
          <w:rFonts w:asciiTheme="minorHAnsi" w:hAnsiTheme="minorHAnsi" w:cs="Tahoma"/>
          <w:b/>
          <w:sz w:val="22"/>
          <w:szCs w:val="22"/>
        </w:rPr>
      </w:pPr>
      <w:r w:rsidRPr="00E50F95">
        <w:rPr>
          <w:rFonts w:asciiTheme="minorHAnsi" w:hAnsiTheme="minorHAnsi" w:cs="Tahoma"/>
          <w:b/>
          <w:sz w:val="22"/>
          <w:szCs w:val="22"/>
        </w:rPr>
        <w:t>VI.5) Spedizione avviso</w:t>
      </w:r>
      <w:r w:rsidR="00A16293">
        <w:rPr>
          <w:rFonts w:asciiTheme="minorHAnsi" w:hAnsiTheme="minorHAnsi" w:cs="Tahoma"/>
          <w:b/>
          <w:sz w:val="22"/>
          <w:szCs w:val="22"/>
        </w:rPr>
        <w:t xml:space="preserve"> alla </w:t>
      </w:r>
      <w:r w:rsidR="00A16293" w:rsidRPr="00A16293">
        <w:rPr>
          <w:rFonts w:asciiTheme="minorHAnsi" w:hAnsiTheme="minorHAnsi" w:cs="Tahoma"/>
          <w:b/>
          <w:sz w:val="22"/>
          <w:szCs w:val="22"/>
        </w:rPr>
        <w:t>GUUE</w:t>
      </w:r>
      <w:r w:rsidRPr="00A16293">
        <w:rPr>
          <w:rFonts w:asciiTheme="minorHAnsi" w:hAnsiTheme="minorHAnsi" w:cs="Tahoma"/>
          <w:b/>
          <w:sz w:val="22"/>
          <w:szCs w:val="22"/>
        </w:rPr>
        <w:t xml:space="preserve">: </w:t>
      </w:r>
      <w:r w:rsidR="00EB1FB4" w:rsidRPr="00A16293">
        <w:rPr>
          <w:rFonts w:asciiTheme="minorHAnsi" w:hAnsiTheme="minorHAnsi" w:cs="Tahoma"/>
          <w:b/>
          <w:sz w:val="22"/>
          <w:szCs w:val="22"/>
        </w:rPr>
        <w:t>22</w:t>
      </w:r>
      <w:r w:rsidRPr="00A16293">
        <w:rPr>
          <w:rFonts w:asciiTheme="minorHAnsi" w:hAnsiTheme="minorHAnsi" w:cs="Tahoma"/>
          <w:b/>
          <w:sz w:val="22"/>
          <w:szCs w:val="22"/>
        </w:rPr>
        <w:t>/</w:t>
      </w:r>
      <w:r w:rsidR="00EB1FB4" w:rsidRPr="00A16293">
        <w:rPr>
          <w:rFonts w:asciiTheme="minorHAnsi" w:hAnsiTheme="minorHAnsi" w:cs="Tahoma"/>
          <w:b/>
          <w:sz w:val="22"/>
          <w:szCs w:val="22"/>
        </w:rPr>
        <w:t>06</w:t>
      </w:r>
      <w:r w:rsidRPr="00A16293">
        <w:rPr>
          <w:rFonts w:asciiTheme="minorHAnsi" w:hAnsiTheme="minorHAnsi" w:cs="Tahoma"/>
          <w:b/>
          <w:sz w:val="22"/>
          <w:szCs w:val="22"/>
        </w:rPr>
        <w:t>/</w:t>
      </w:r>
      <w:r w:rsidR="00EB1FB4" w:rsidRPr="00A16293">
        <w:rPr>
          <w:rFonts w:asciiTheme="minorHAnsi" w:hAnsiTheme="minorHAnsi" w:cs="Tahoma"/>
          <w:b/>
          <w:sz w:val="22"/>
          <w:szCs w:val="22"/>
        </w:rPr>
        <w:t>2018</w:t>
      </w:r>
    </w:p>
    <w:tbl>
      <w:tblPr>
        <w:tblStyle w:val="Grigliatabella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6"/>
      </w:tblGrid>
      <w:tr w:rsidR="00CF475F" w:rsidTr="00CF475F">
        <w:tc>
          <w:tcPr>
            <w:tcW w:w="10606" w:type="dxa"/>
            <w:hideMark/>
          </w:tcPr>
          <w:p w:rsidR="00CF475F" w:rsidRDefault="00CF475F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Il Presidente</w:t>
            </w:r>
          </w:p>
        </w:tc>
      </w:tr>
      <w:tr w:rsidR="00CF475F" w:rsidTr="00CF475F">
        <w:tc>
          <w:tcPr>
            <w:tcW w:w="10606" w:type="dxa"/>
            <w:hideMark/>
          </w:tcPr>
          <w:p w:rsidR="00CF475F" w:rsidRDefault="00CF47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Walter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Anedda</w:t>
            </w:r>
            <w:proofErr w:type="spellEnd"/>
          </w:p>
        </w:tc>
      </w:tr>
    </w:tbl>
    <w:p w:rsidR="00E50F95" w:rsidRPr="00E50F95" w:rsidRDefault="00E50F95" w:rsidP="00E50F95">
      <w:pPr>
        <w:autoSpaceDE w:val="0"/>
        <w:autoSpaceDN w:val="0"/>
        <w:adjustRightInd w:val="0"/>
        <w:ind w:right="260"/>
        <w:jc w:val="both"/>
        <w:rPr>
          <w:rFonts w:asciiTheme="minorHAnsi" w:hAnsiTheme="minorHAnsi" w:cs="Tahoma"/>
          <w:sz w:val="22"/>
          <w:szCs w:val="22"/>
        </w:rPr>
      </w:pPr>
    </w:p>
    <w:p w:rsidR="00E50F95" w:rsidRPr="00E50F95" w:rsidRDefault="00E50F95" w:rsidP="00E50F95">
      <w:pPr>
        <w:autoSpaceDE w:val="0"/>
        <w:ind w:right="260"/>
        <w:rPr>
          <w:rFonts w:asciiTheme="minorHAnsi" w:hAnsiTheme="minorHAnsi" w:cs="Tahoma"/>
          <w:sz w:val="22"/>
          <w:szCs w:val="22"/>
        </w:rPr>
      </w:pPr>
    </w:p>
    <w:p w:rsidR="00E50F95" w:rsidRPr="00E50F95" w:rsidRDefault="00E50F95" w:rsidP="00E50F95">
      <w:pPr>
        <w:autoSpaceDE w:val="0"/>
        <w:autoSpaceDN w:val="0"/>
        <w:adjustRightInd w:val="0"/>
        <w:ind w:left="1701" w:right="260" w:hanging="708"/>
        <w:jc w:val="both"/>
        <w:rPr>
          <w:rFonts w:asciiTheme="minorHAnsi" w:hAnsiTheme="minorHAnsi" w:cs="Tahoma"/>
          <w:b/>
          <w:sz w:val="22"/>
          <w:szCs w:val="22"/>
        </w:rPr>
      </w:pPr>
    </w:p>
    <w:p w:rsidR="00E50F95" w:rsidRPr="00E50F95" w:rsidRDefault="00E50F95" w:rsidP="00E50F95">
      <w:pPr>
        <w:spacing w:after="120"/>
        <w:ind w:left="1701"/>
        <w:jc w:val="both"/>
        <w:rPr>
          <w:rFonts w:cs="Tahoma"/>
          <w:sz w:val="16"/>
          <w:szCs w:val="16"/>
        </w:rPr>
      </w:pPr>
    </w:p>
    <w:p w:rsidR="00E50F95" w:rsidRPr="00E50F95" w:rsidRDefault="00E50F95" w:rsidP="00E50F95"/>
    <w:p w:rsidR="002B0DDF" w:rsidRPr="002B0DDF" w:rsidRDefault="002B0DDF" w:rsidP="002B0DDF">
      <w:pPr>
        <w:pStyle w:val="Default"/>
      </w:pPr>
    </w:p>
    <w:sectPr w:rsidR="002B0DDF" w:rsidRPr="002B0DDF" w:rsidSect="007828F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69" w:right="720" w:bottom="340" w:left="720" w:header="426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07" w:rsidRDefault="00F40507" w:rsidP="00443D4A">
      <w:r>
        <w:separator/>
      </w:r>
    </w:p>
  </w:endnote>
  <w:endnote w:type="continuationSeparator" w:id="0">
    <w:p w:rsidR="00F40507" w:rsidRDefault="00F40507" w:rsidP="0044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DYHR R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79066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E00826" w:rsidRPr="00E00826" w:rsidRDefault="00E00826">
        <w:pPr>
          <w:pStyle w:val="Pidipagina"/>
          <w:jc w:val="center"/>
          <w:rPr>
            <w:rFonts w:asciiTheme="minorHAnsi" w:hAnsiTheme="minorHAnsi"/>
            <w:sz w:val="22"/>
            <w:szCs w:val="22"/>
          </w:rPr>
        </w:pPr>
        <w:r w:rsidRPr="00E00826">
          <w:rPr>
            <w:rFonts w:asciiTheme="minorHAnsi" w:hAnsiTheme="minorHAnsi"/>
            <w:sz w:val="22"/>
            <w:szCs w:val="22"/>
          </w:rPr>
          <w:fldChar w:fldCharType="begin"/>
        </w:r>
        <w:r w:rsidRPr="00E0082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00826">
          <w:rPr>
            <w:rFonts w:asciiTheme="minorHAnsi" w:hAnsiTheme="minorHAnsi"/>
            <w:sz w:val="22"/>
            <w:szCs w:val="22"/>
          </w:rPr>
          <w:fldChar w:fldCharType="separate"/>
        </w:r>
        <w:r w:rsidR="00C562F8">
          <w:rPr>
            <w:rFonts w:asciiTheme="minorHAnsi" w:hAnsiTheme="minorHAnsi"/>
            <w:noProof/>
            <w:sz w:val="22"/>
            <w:szCs w:val="22"/>
          </w:rPr>
          <w:t>4</w:t>
        </w:r>
        <w:r w:rsidRPr="00E0082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E00826" w:rsidRDefault="00E008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F2" w:rsidRPr="007828F2" w:rsidRDefault="007828F2" w:rsidP="007828F2">
    <w:pPr>
      <w:pStyle w:val="CM2"/>
      <w:tabs>
        <w:tab w:val="center" w:pos="5233"/>
        <w:tab w:val="left" w:pos="6273"/>
      </w:tabs>
      <w:spacing w:line="36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07" w:rsidRDefault="00F40507" w:rsidP="00443D4A">
      <w:r>
        <w:separator/>
      </w:r>
    </w:p>
  </w:footnote>
  <w:footnote w:type="continuationSeparator" w:id="0">
    <w:p w:rsidR="00F40507" w:rsidRDefault="00F40507" w:rsidP="00443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483" w:rsidRDefault="00250483" w:rsidP="00250483">
    <w:pPr>
      <w:pStyle w:val="Intestazione"/>
    </w:pPr>
    <w:r w:rsidRPr="00E9013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3CB19C" wp14:editId="03766832">
              <wp:simplePos x="0" y="0"/>
              <wp:positionH relativeFrom="column">
                <wp:posOffset>1086485</wp:posOffset>
              </wp:positionH>
              <wp:positionV relativeFrom="paragraph">
                <wp:posOffset>564515</wp:posOffset>
              </wp:positionV>
              <wp:extent cx="6023610" cy="0"/>
              <wp:effectExtent l="0" t="19050" r="1524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361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5pt,44.45pt" to="559.8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" strokecolor="#00664a" strokeweight="3pt"/>
          </w:pict>
        </mc:Fallback>
      </mc:AlternateContent>
    </w:r>
    <w:r w:rsidRPr="00E9013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87F451" wp14:editId="2AB4C36F">
              <wp:simplePos x="0" y="0"/>
              <wp:positionH relativeFrom="column">
                <wp:posOffset>-439420</wp:posOffset>
              </wp:positionH>
              <wp:positionV relativeFrom="paragraph">
                <wp:posOffset>574040</wp:posOffset>
              </wp:positionV>
              <wp:extent cx="387985" cy="0"/>
              <wp:effectExtent l="0" t="19050" r="12065" b="19050"/>
              <wp:wrapNone/>
              <wp:docPr id="17" name="Connettore 1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798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6pt,45.2pt" to="-4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" strokecolor="#00664a" strokeweight="3pt"/>
          </w:pict>
        </mc:Fallback>
      </mc:AlternateContent>
    </w:r>
    <w:r>
      <w:rPr>
        <w:noProof/>
      </w:rPr>
      <w:drawing>
        <wp:inline distT="0" distB="0" distL="0" distR="0" wp14:anchorId="73BA4479" wp14:editId="4BE1DD47">
          <wp:extent cx="1037230" cy="875472"/>
          <wp:effectExtent l="0" t="0" r="0" b="127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PADC vettoriale Pantone 342 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030" cy="88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0DB7" w:rsidRDefault="003D0DB7">
    <w:pPr>
      <w:pStyle w:val="Intestazione"/>
    </w:pPr>
  </w:p>
  <w:p w:rsidR="00443D4A" w:rsidRDefault="00443D4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F2" w:rsidRDefault="00250483">
    <w:pPr>
      <w:pStyle w:val="Intestazione"/>
    </w:pPr>
    <w:r w:rsidRPr="00E9013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F2C86E" wp14:editId="2700036C">
              <wp:simplePos x="0" y="0"/>
              <wp:positionH relativeFrom="column">
                <wp:posOffset>1095375</wp:posOffset>
              </wp:positionH>
              <wp:positionV relativeFrom="paragraph">
                <wp:posOffset>577215</wp:posOffset>
              </wp:positionV>
              <wp:extent cx="5991225" cy="9526"/>
              <wp:effectExtent l="19050" t="19050" r="9525" b="28575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1225" cy="9526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1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5pt,45.45pt" to="558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" strokecolor="#00664a" strokeweight="3pt"/>
          </w:pict>
        </mc:Fallback>
      </mc:AlternateContent>
    </w:r>
    <w:r w:rsidRPr="00E9013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900972" wp14:editId="1EC731A2">
              <wp:simplePos x="0" y="0"/>
              <wp:positionH relativeFrom="column">
                <wp:posOffset>-439420</wp:posOffset>
              </wp:positionH>
              <wp:positionV relativeFrom="paragraph">
                <wp:posOffset>574040</wp:posOffset>
              </wp:positionV>
              <wp:extent cx="387985" cy="0"/>
              <wp:effectExtent l="0" t="19050" r="12065" b="19050"/>
              <wp:wrapNone/>
              <wp:docPr id="13" name="Connettore 1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798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6pt,45.2pt" to="-4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" strokecolor="#00664a" strokeweight="3pt"/>
          </w:pict>
        </mc:Fallback>
      </mc:AlternateContent>
    </w:r>
    <w:r>
      <w:rPr>
        <w:noProof/>
      </w:rPr>
      <w:drawing>
        <wp:inline distT="0" distB="0" distL="0" distR="0" wp14:anchorId="5AC7D7CF" wp14:editId="3FAF16BC">
          <wp:extent cx="1037230" cy="875472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PADC vettoriale Pantone 342 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030" cy="88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20D"/>
    <w:multiLevelType w:val="hybridMultilevel"/>
    <w:tmpl w:val="A8EAA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00081"/>
    <w:multiLevelType w:val="hybridMultilevel"/>
    <w:tmpl w:val="07966D34"/>
    <w:lvl w:ilvl="0" w:tplc="22DC9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465546"/>
    <w:multiLevelType w:val="hybridMultilevel"/>
    <w:tmpl w:val="B4E2DA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A5D78"/>
    <w:multiLevelType w:val="hybridMultilevel"/>
    <w:tmpl w:val="42EE21B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4A928E1"/>
    <w:multiLevelType w:val="hybridMultilevel"/>
    <w:tmpl w:val="678A81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46509"/>
    <w:multiLevelType w:val="hybridMultilevel"/>
    <w:tmpl w:val="A2784F98"/>
    <w:lvl w:ilvl="0" w:tplc="D3CCE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1542F"/>
    <w:multiLevelType w:val="hybridMultilevel"/>
    <w:tmpl w:val="0292D5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52498"/>
    <w:multiLevelType w:val="hybridMultilevel"/>
    <w:tmpl w:val="AE9E5710"/>
    <w:lvl w:ilvl="0" w:tplc="B4EEA45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E121B"/>
    <w:multiLevelType w:val="hybridMultilevel"/>
    <w:tmpl w:val="98663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235DB"/>
    <w:multiLevelType w:val="hybridMultilevel"/>
    <w:tmpl w:val="550C4866"/>
    <w:lvl w:ilvl="0" w:tplc="FFECA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90B8A"/>
    <w:multiLevelType w:val="hybridMultilevel"/>
    <w:tmpl w:val="CEB0F1EA"/>
    <w:lvl w:ilvl="0" w:tplc="EF02DE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outline w:val="0"/>
        <w:shadow w:val="0"/>
        <w:emboss w:val="0"/>
        <w:imprint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7351C"/>
    <w:multiLevelType w:val="hybridMultilevel"/>
    <w:tmpl w:val="CA303662"/>
    <w:lvl w:ilvl="0" w:tplc="47C27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9775D"/>
    <w:multiLevelType w:val="hybridMultilevel"/>
    <w:tmpl w:val="0254D2F8"/>
    <w:lvl w:ilvl="0" w:tplc="DF241B98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E3527D"/>
    <w:multiLevelType w:val="hybridMultilevel"/>
    <w:tmpl w:val="C0DEA868"/>
    <w:lvl w:ilvl="0" w:tplc="37CAD0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2B7D17"/>
    <w:multiLevelType w:val="hybridMultilevel"/>
    <w:tmpl w:val="C7664C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54F9D"/>
    <w:multiLevelType w:val="hybridMultilevel"/>
    <w:tmpl w:val="0CC679CC"/>
    <w:lvl w:ilvl="0" w:tplc="8C26F8F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C6E31"/>
    <w:multiLevelType w:val="hybridMultilevel"/>
    <w:tmpl w:val="C24EB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D2ECB"/>
    <w:multiLevelType w:val="hybridMultilevel"/>
    <w:tmpl w:val="D62ABF3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15"/>
  </w:num>
  <w:num w:numId="7">
    <w:abstractNumId w:val="5"/>
  </w:num>
  <w:num w:numId="8">
    <w:abstractNumId w:val="2"/>
  </w:num>
  <w:num w:numId="9">
    <w:abstractNumId w:val="13"/>
  </w:num>
  <w:num w:numId="10">
    <w:abstractNumId w:val="12"/>
  </w:num>
  <w:num w:numId="11">
    <w:abstractNumId w:val="7"/>
  </w:num>
  <w:num w:numId="12">
    <w:abstractNumId w:val="14"/>
  </w:num>
  <w:num w:numId="13">
    <w:abstractNumId w:val="6"/>
  </w:num>
  <w:num w:numId="14">
    <w:abstractNumId w:val="4"/>
  </w:num>
  <w:num w:numId="15">
    <w:abstractNumId w:val="16"/>
  </w:num>
  <w:num w:numId="16">
    <w:abstractNumId w:val="9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v176MHX4IxQDnIDfcvC/Mf0eDcg=" w:salt="9PwxrzWnPxVi1L3sebdX5g==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16"/>
    <w:rsid w:val="00067DB9"/>
    <w:rsid w:val="00073F9E"/>
    <w:rsid w:val="0007633F"/>
    <w:rsid w:val="000B588F"/>
    <w:rsid w:val="000F23A0"/>
    <w:rsid w:val="00106A76"/>
    <w:rsid w:val="00137370"/>
    <w:rsid w:val="00141EA8"/>
    <w:rsid w:val="001C12B8"/>
    <w:rsid w:val="001D2FB3"/>
    <w:rsid w:val="00250483"/>
    <w:rsid w:val="00260801"/>
    <w:rsid w:val="002A5C3E"/>
    <w:rsid w:val="002B0DDF"/>
    <w:rsid w:val="00341029"/>
    <w:rsid w:val="003606A8"/>
    <w:rsid w:val="0036738C"/>
    <w:rsid w:val="003C3716"/>
    <w:rsid w:val="003D0DB7"/>
    <w:rsid w:val="003E7258"/>
    <w:rsid w:val="00404B95"/>
    <w:rsid w:val="004313D9"/>
    <w:rsid w:val="0044389D"/>
    <w:rsid w:val="00443D4A"/>
    <w:rsid w:val="00464C77"/>
    <w:rsid w:val="00480E3F"/>
    <w:rsid w:val="00490CB3"/>
    <w:rsid w:val="005438B2"/>
    <w:rsid w:val="005458A8"/>
    <w:rsid w:val="00546E2C"/>
    <w:rsid w:val="0056027A"/>
    <w:rsid w:val="005B147D"/>
    <w:rsid w:val="005C1116"/>
    <w:rsid w:val="005C18EC"/>
    <w:rsid w:val="005C6222"/>
    <w:rsid w:val="005F332E"/>
    <w:rsid w:val="006139F5"/>
    <w:rsid w:val="006159ED"/>
    <w:rsid w:val="0063462B"/>
    <w:rsid w:val="0064606A"/>
    <w:rsid w:val="00662372"/>
    <w:rsid w:val="006D3101"/>
    <w:rsid w:val="00701D90"/>
    <w:rsid w:val="00730229"/>
    <w:rsid w:val="00763EDD"/>
    <w:rsid w:val="007828F2"/>
    <w:rsid w:val="007A44B7"/>
    <w:rsid w:val="007C701B"/>
    <w:rsid w:val="007E4294"/>
    <w:rsid w:val="007F4FAE"/>
    <w:rsid w:val="008069BF"/>
    <w:rsid w:val="00863BA0"/>
    <w:rsid w:val="0087230A"/>
    <w:rsid w:val="008F7688"/>
    <w:rsid w:val="0094464C"/>
    <w:rsid w:val="009520D5"/>
    <w:rsid w:val="00972DA2"/>
    <w:rsid w:val="009846F5"/>
    <w:rsid w:val="00A11225"/>
    <w:rsid w:val="00A16293"/>
    <w:rsid w:val="00A168FA"/>
    <w:rsid w:val="00B06034"/>
    <w:rsid w:val="00B156F7"/>
    <w:rsid w:val="00B65EB2"/>
    <w:rsid w:val="00B825D8"/>
    <w:rsid w:val="00B825FD"/>
    <w:rsid w:val="00B8610A"/>
    <w:rsid w:val="00BC3292"/>
    <w:rsid w:val="00C134CD"/>
    <w:rsid w:val="00C52F37"/>
    <w:rsid w:val="00C562F8"/>
    <w:rsid w:val="00CF475F"/>
    <w:rsid w:val="00E00826"/>
    <w:rsid w:val="00E047E8"/>
    <w:rsid w:val="00E411D6"/>
    <w:rsid w:val="00E50F95"/>
    <w:rsid w:val="00E5417A"/>
    <w:rsid w:val="00E617C5"/>
    <w:rsid w:val="00E74E11"/>
    <w:rsid w:val="00E90133"/>
    <w:rsid w:val="00EB1FB4"/>
    <w:rsid w:val="00EC7A4C"/>
    <w:rsid w:val="00F40507"/>
    <w:rsid w:val="00F77740"/>
    <w:rsid w:val="00F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0DDF"/>
    <w:pPr>
      <w:keepNext/>
      <w:jc w:val="center"/>
      <w:outlineLvl w:val="0"/>
    </w:pPr>
    <w:rPr>
      <w:rFonts w:ascii="Calibri" w:hAnsi="Calibri"/>
      <w:b/>
      <w:bCs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0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B0D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B0DDF"/>
    <w:pPr>
      <w:keepNext/>
      <w:spacing w:before="120" w:after="240" w:line="288" w:lineRule="auto"/>
      <w:outlineLvl w:val="5"/>
    </w:pPr>
    <w:rPr>
      <w:rFonts w:ascii="Calibri" w:hAnsi="Calibri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B0DDF"/>
    <w:pPr>
      <w:keepNext/>
      <w:spacing w:before="120" w:after="120" w:line="276" w:lineRule="auto"/>
      <w:ind w:right="79"/>
      <w:jc w:val="center"/>
      <w:outlineLvl w:val="6"/>
    </w:pPr>
    <w:rPr>
      <w:rFonts w:ascii="Calibri" w:hAnsi="Calibri" w:cs="Calibri"/>
      <w:b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B0DDF"/>
    <w:pPr>
      <w:keepNext/>
      <w:spacing w:line="360" w:lineRule="exact"/>
      <w:outlineLvl w:val="8"/>
    </w:pPr>
    <w:rPr>
      <w:rFonts w:ascii="Calibri" w:hAnsi="Calibri" w:cs="Arial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  <w:style w:type="paragraph" w:styleId="Testonormale">
    <w:name w:val="Plain Text"/>
    <w:basedOn w:val="Normale"/>
    <w:link w:val="TestonormaleCarattere"/>
    <w:uiPriority w:val="99"/>
    <w:unhideWhenUsed/>
    <w:rsid w:val="00730229"/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30229"/>
    <w:rPr>
      <w:rFonts w:ascii="Calibri" w:hAnsi="Calibri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0DDF"/>
    <w:rPr>
      <w:rFonts w:ascii="Calibri" w:eastAsia="Times New Roman" w:hAnsi="Calibri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B0DDF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B0DDF"/>
    <w:rPr>
      <w:rFonts w:ascii="Calibri" w:eastAsia="Times New Roman" w:hAnsi="Calibri" w:cs="Arial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B0DDF"/>
    <w:rPr>
      <w:rFonts w:ascii="Calibri" w:eastAsia="Times New Roman" w:hAnsi="Calibri" w:cs="Calibri"/>
      <w:b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B0DDF"/>
    <w:rPr>
      <w:rFonts w:ascii="Calibri" w:eastAsia="Times New Roman" w:hAnsi="Calibri" w:cs="Arial"/>
      <w:b/>
      <w:lang w:eastAsia="it-IT"/>
    </w:rPr>
  </w:style>
  <w:style w:type="paragraph" w:customStyle="1" w:styleId="NORMALEGIUSTIFICATO">
    <w:name w:val="NORMALE GIUSTIFICATO"/>
    <w:rsid w:val="002B0DDF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2B0DDF"/>
    <w:pPr>
      <w:widowControl w:val="0"/>
      <w:pBdr>
        <w:bottom w:val="single" w:sz="6" w:space="2" w:color="auto"/>
      </w:pBdr>
      <w:tabs>
        <w:tab w:val="left" w:pos="709"/>
      </w:tabs>
      <w:spacing w:line="480" w:lineRule="auto"/>
      <w:jc w:val="both"/>
    </w:pPr>
    <w:rPr>
      <w:snapToGrid w:val="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0DDF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B0D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B0D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0DD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0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50F95"/>
    <w:rPr>
      <w:color w:val="0000FF" w:themeColor="hyperlink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458A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458A8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CF47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0DDF"/>
    <w:pPr>
      <w:keepNext/>
      <w:jc w:val="center"/>
      <w:outlineLvl w:val="0"/>
    </w:pPr>
    <w:rPr>
      <w:rFonts w:ascii="Calibri" w:hAnsi="Calibri"/>
      <w:b/>
      <w:bCs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0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B0D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B0DDF"/>
    <w:pPr>
      <w:keepNext/>
      <w:spacing w:before="120" w:after="240" w:line="288" w:lineRule="auto"/>
      <w:outlineLvl w:val="5"/>
    </w:pPr>
    <w:rPr>
      <w:rFonts w:ascii="Calibri" w:hAnsi="Calibri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B0DDF"/>
    <w:pPr>
      <w:keepNext/>
      <w:spacing w:before="120" w:after="120" w:line="276" w:lineRule="auto"/>
      <w:ind w:right="79"/>
      <w:jc w:val="center"/>
      <w:outlineLvl w:val="6"/>
    </w:pPr>
    <w:rPr>
      <w:rFonts w:ascii="Calibri" w:hAnsi="Calibri" w:cs="Calibri"/>
      <w:b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B0DDF"/>
    <w:pPr>
      <w:keepNext/>
      <w:spacing w:line="360" w:lineRule="exact"/>
      <w:outlineLvl w:val="8"/>
    </w:pPr>
    <w:rPr>
      <w:rFonts w:ascii="Calibri" w:hAnsi="Calibri" w:cs="Arial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  <w:style w:type="paragraph" w:styleId="Testonormale">
    <w:name w:val="Plain Text"/>
    <w:basedOn w:val="Normale"/>
    <w:link w:val="TestonormaleCarattere"/>
    <w:uiPriority w:val="99"/>
    <w:unhideWhenUsed/>
    <w:rsid w:val="00730229"/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30229"/>
    <w:rPr>
      <w:rFonts w:ascii="Calibri" w:hAnsi="Calibri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0DDF"/>
    <w:rPr>
      <w:rFonts w:ascii="Calibri" w:eastAsia="Times New Roman" w:hAnsi="Calibri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B0DDF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B0DDF"/>
    <w:rPr>
      <w:rFonts w:ascii="Calibri" w:eastAsia="Times New Roman" w:hAnsi="Calibri" w:cs="Arial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B0DDF"/>
    <w:rPr>
      <w:rFonts w:ascii="Calibri" w:eastAsia="Times New Roman" w:hAnsi="Calibri" w:cs="Calibri"/>
      <w:b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B0DDF"/>
    <w:rPr>
      <w:rFonts w:ascii="Calibri" w:eastAsia="Times New Roman" w:hAnsi="Calibri" w:cs="Arial"/>
      <w:b/>
      <w:lang w:eastAsia="it-IT"/>
    </w:rPr>
  </w:style>
  <w:style w:type="paragraph" w:customStyle="1" w:styleId="NORMALEGIUSTIFICATO">
    <w:name w:val="NORMALE GIUSTIFICATO"/>
    <w:rsid w:val="002B0DDF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2B0DDF"/>
    <w:pPr>
      <w:widowControl w:val="0"/>
      <w:pBdr>
        <w:bottom w:val="single" w:sz="6" w:space="2" w:color="auto"/>
      </w:pBdr>
      <w:tabs>
        <w:tab w:val="left" w:pos="709"/>
      </w:tabs>
      <w:spacing w:line="480" w:lineRule="auto"/>
      <w:jc w:val="both"/>
    </w:pPr>
    <w:rPr>
      <w:snapToGrid w:val="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0DDF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B0D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B0D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0DD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0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50F95"/>
    <w:rPr>
      <w:color w:val="0000FF" w:themeColor="hyperlink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458A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458A8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CF47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rvizio.acquisti@pec.cnpadc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cnpadc.it/la-cassa/cnpadc-trasparente/bandi-di-gare-e-contratti/gare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vizioacquisiti@cnpadc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npadc.it/la-cassa/cnpadc-trasparente/bandi-di-gare-e-contratti/gare.html" TargetMode="External"/><Relationship Id="rId10" Type="http://schemas.openxmlformats.org/officeDocument/2006/relationships/hyperlink" Target="http://www.cnpadc.i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www.cnpadc.it/la-cassa/cnpadc-trasparente/bandi-di-gare-e-contratti/gare.html" TargetMode="External"/><Relationship Id="rId14" Type="http://schemas.openxmlformats.org/officeDocument/2006/relationships/hyperlink" Target="mailto:r.giacchi@cnpad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nardi\Desktop\Carta%20intesta%20multifoglio%20v%201.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3E08-D2EF-4957-A57C-E7D4E1DA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 multifoglio v 1.1</Template>
  <TotalTime>115</TotalTime>
  <Pages>4</Pages>
  <Words>2173</Words>
  <Characters>12387</Characters>
  <Application>Microsoft Office Word</Application>
  <DocSecurity>8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Nardi</dc:creator>
  <cp:lastModifiedBy>Angela Menditto</cp:lastModifiedBy>
  <cp:revision>24</cp:revision>
  <cp:lastPrinted>2012-03-22T11:20:00Z</cp:lastPrinted>
  <dcterms:created xsi:type="dcterms:W3CDTF">2018-05-29T08:29:00Z</dcterms:created>
  <dcterms:modified xsi:type="dcterms:W3CDTF">2018-06-27T08:26:00Z</dcterms:modified>
</cp:coreProperties>
</file>