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51" w:rsidRDefault="00DB2A51" w:rsidP="00BB0DE6">
      <w:pPr>
        <w:pStyle w:val="Titolo3"/>
        <w:spacing w:after="0" w:line="288" w:lineRule="auto"/>
      </w:pPr>
      <w:bookmarkStart w:id="0" w:name="_GoBack"/>
      <w:bookmarkEnd w:id="0"/>
    </w:p>
    <w:p w:rsidR="007951C3" w:rsidRPr="009E5881" w:rsidRDefault="007951C3" w:rsidP="00BB0DE6">
      <w:pPr>
        <w:pStyle w:val="Titolo3"/>
        <w:spacing w:after="0" w:line="288" w:lineRule="auto"/>
      </w:pPr>
      <w:r w:rsidRPr="009E5881">
        <w:t xml:space="preserve">OFFERTA TECNICA </w:t>
      </w:r>
    </w:p>
    <w:p w:rsidR="001A3FCB" w:rsidRDefault="007951C3" w:rsidP="00BB0DE6">
      <w:pPr>
        <w:spacing w:after="0" w:line="288" w:lineRule="auto"/>
        <w:ind w:left="851" w:right="1394"/>
        <w:jc w:val="both"/>
        <w:rPr>
          <w:rFonts w:cs="Arial"/>
        </w:rPr>
      </w:pPr>
      <w:r w:rsidRPr="009E5881">
        <w:rPr>
          <w:rFonts w:cs="Arial"/>
        </w:rPr>
        <w:t>L’</w:t>
      </w:r>
      <w:r w:rsidRPr="009E5881">
        <w:rPr>
          <w:rFonts w:cs="Arial"/>
          <w:i/>
          <w:iCs/>
        </w:rPr>
        <w:t xml:space="preserve">Offerta tecnica </w:t>
      </w:r>
      <w:r w:rsidRPr="009E5881">
        <w:rPr>
          <w:rFonts w:cs="Arial"/>
        </w:rPr>
        <w:t xml:space="preserve">è costituita da una </w:t>
      </w:r>
      <w:r w:rsidRPr="009E5881">
        <w:rPr>
          <w:rFonts w:cs="Arial"/>
          <w:bCs/>
        </w:rPr>
        <w:t xml:space="preserve">RELAZIONE TECNICA </w:t>
      </w:r>
      <w:r w:rsidRPr="009E5881">
        <w:rPr>
          <w:rFonts w:cs="Arial"/>
        </w:rPr>
        <w:t xml:space="preserve">in </w:t>
      </w:r>
      <w:r w:rsidRPr="009E5881">
        <w:rPr>
          <w:rFonts w:cs="Arial"/>
          <w:bCs/>
          <w:u w:val="single"/>
        </w:rPr>
        <w:t>lingua italiana</w:t>
      </w:r>
      <w:r w:rsidRPr="009E5881">
        <w:rPr>
          <w:rFonts w:cs="Arial"/>
          <w:bCs/>
        </w:rPr>
        <w:t xml:space="preserve"> </w:t>
      </w:r>
      <w:r w:rsidR="00B136BE" w:rsidRPr="009E5881">
        <w:rPr>
          <w:rFonts w:cs="Arial"/>
        </w:rPr>
        <w:t xml:space="preserve">conforme al </w:t>
      </w:r>
      <w:r w:rsidR="00B136BE" w:rsidRPr="009E5881">
        <w:rPr>
          <w:rFonts w:cs="Arial"/>
          <w:i/>
        </w:rPr>
        <w:t>fac</w:t>
      </w:r>
      <w:r w:rsidRPr="009E5881">
        <w:rPr>
          <w:rFonts w:cs="Arial"/>
          <w:i/>
        </w:rPr>
        <w:t>simile</w:t>
      </w:r>
      <w:r w:rsidRPr="009E5881">
        <w:rPr>
          <w:rFonts w:cs="Arial"/>
        </w:rPr>
        <w:t xml:space="preserve"> di seguito riportato che dovrà contenere </w:t>
      </w:r>
      <w:r w:rsidR="00DB2A51" w:rsidRPr="0031347C">
        <w:rPr>
          <w:rFonts w:cs="Calibri"/>
        </w:rPr>
        <w:t xml:space="preserve">una proposta tecnico-organizzativa che illustra, con riferimento ai criteri e sub-criteri di valutazione indicati nella tabella di cui al </w:t>
      </w:r>
      <w:r w:rsidR="00DB2A51" w:rsidRPr="00DB2A51">
        <w:rPr>
          <w:rFonts w:cs="Calibri"/>
        </w:rPr>
        <w:t xml:space="preserve">punto 18.1 del Disciplinare, gli elementi ivi indicati, articolati </w:t>
      </w:r>
      <w:proofErr w:type="gramStart"/>
      <w:r w:rsidR="00DB2A51" w:rsidRPr="00DB2A51">
        <w:rPr>
          <w:rFonts w:cs="Calibri"/>
        </w:rPr>
        <w:t>con nelle</w:t>
      </w:r>
      <w:proofErr w:type="gramEnd"/>
      <w:r w:rsidR="00DB2A51" w:rsidRPr="00DB2A51">
        <w:rPr>
          <w:rFonts w:cs="Calibri"/>
        </w:rPr>
        <w:t xml:space="preserve"> seguenti Sezioni,</w:t>
      </w:r>
      <w:r w:rsidR="001A3FCB" w:rsidRPr="00DB2A51">
        <w:rPr>
          <w:rFonts w:cs="Arial"/>
        </w:rPr>
        <w:t xml:space="preserve"> e dai</w:t>
      </w:r>
      <w:r w:rsidR="001A3FCB" w:rsidRPr="00DB2A51">
        <w:rPr>
          <w:rFonts w:cs="Arial"/>
          <w:b/>
          <w:i/>
        </w:rPr>
        <w:t xml:space="preserve"> </w:t>
      </w:r>
      <w:r w:rsidR="00DB2A51" w:rsidRPr="00DB2A51">
        <w:rPr>
          <w:rFonts w:cs="Calibri"/>
          <w:i/>
        </w:rPr>
        <w:t>CURRICULA VITAE</w:t>
      </w:r>
      <w:r w:rsidR="00FC51B2" w:rsidRPr="00FC51B2">
        <w:rPr>
          <w:rFonts w:cs="Calibri"/>
        </w:rPr>
        <w:t>, in forma anonima,</w:t>
      </w:r>
      <w:r w:rsidR="00DB2A51" w:rsidRPr="00FC51B2">
        <w:rPr>
          <w:rFonts w:cs="Calibri"/>
          <w:b/>
        </w:rPr>
        <w:t xml:space="preserve"> </w:t>
      </w:r>
      <w:r w:rsidR="001A3FCB" w:rsidRPr="00FC51B2">
        <w:rPr>
          <w:rFonts w:cs="Calibri"/>
        </w:rPr>
        <w:t>delle</w:t>
      </w:r>
      <w:r w:rsidR="001A3FCB" w:rsidRPr="00DB2A51">
        <w:rPr>
          <w:rFonts w:cs="Calibri"/>
        </w:rPr>
        <w:t xml:space="preserve"> figure professionali coinvolte, da presentare </w:t>
      </w:r>
      <w:r w:rsidR="00E36571" w:rsidRPr="00DB2A51">
        <w:rPr>
          <w:rFonts w:cs="Calibri"/>
        </w:rPr>
        <w:t>secondo</w:t>
      </w:r>
      <w:r w:rsidR="001A3FCB" w:rsidRPr="00DB2A51">
        <w:rPr>
          <w:rFonts w:cs="Calibri"/>
        </w:rPr>
        <w:t xml:space="preserve"> quanto prescritto nel Disciplinare di gara.</w:t>
      </w:r>
      <w:r w:rsidR="001A3FCB">
        <w:rPr>
          <w:rFonts w:cs="Calibri"/>
        </w:rPr>
        <w:t xml:space="preserve"> </w:t>
      </w:r>
      <w:r w:rsidR="001A3FCB" w:rsidRPr="009E5881">
        <w:rPr>
          <w:rFonts w:cs="Arial"/>
        </w:rPr>
        <w:t xml:space="preserve"> </w:t>
      </w:r>
    </w:p>
    <w:p w:rsidR="007951C3" w:rsidRPr="009E5881" w:rsidRDefault="007951C3" w:rsidP="00BB0DE6">
      <w:pPr>
        <w:spacing w:after="0" w:line="288" w:lineRule="auto"/>
        <w:ind w:left="851" w:right="1394"/>
        <w:jc w:val="both"/>
        <w:rPr>
          <w:rFonts w:cs="Arial"/>
        </w:rPr>
      </w:pPr>
      <w:r w:rsidRPr="009E5881">
        <w:rPr>
          <w:rFonts w:cs="Arial"/>
        </w:rPr>
        <w:t xml:space="preserve">Si precisa che in caso di redazione in lingua diversa dall’italiano la </w:t>
      </w:r>
      <w:r w:rsidR="00BB0DE6" w:rsidRPr="009E5881">
        <w:rPr>
          <w:rFonts w:cs="Arial"/>
        </w:rPr>
        <w:t>R</w:t>
      </w:r>
      <w:r w:rsidRPr="009E5881">
        <w:rPr>
          <w:rFonts w:cs="Arial"/>
        </w:rPr>
        <w:t xml:space="preserve">elazione tecnica </w:t>
      </w:r>
      <w:r w:rsidRPr="009E5881">
        <w:rPr>
          <w:rFonts w:cs="Arial"/>
          <w:bCs/>
          <w:u w:val="single"/>
        </w:rPr>
        <w:t>dovrà</w:t>
      </w:r>
      <w:r w:rsidRPr="009E5881">
        <w:rPr>
          <w:rFonts w:cs="Arial"/>
          <w:bCs/>
        </w:rPr>
        <w:t xml:space="preserve"> </w:t>
      </w:r>
      <w:r w:rsidRPr="009E5881">
        <w:rPr>
          <w:rFonts w:cs="Arial"/>
        </w:rPr>
        <w:t xml:space="preserve">essere corredata da </w:t>
      </w:r>
      <w:r w:rsidRPr="009E5881">
        <w:rPr>
          <w:rFonts w:cs="Arial"/>
          <w:u w:val="single"/>
        </w:rPr>
        <w:t>traduzione giurata</w:t>
      </w:r>
      <w:r w:rsidRPr="009E5881">
        <w:rPr>
          <w:rFonts w:cs="Arial"/>
        </w:rPr>
        <w:t xml:space="preserve">. </w:t>
      </w:r>
    </w:p>
    <w:p w:rsidR="007951C3" w:rsidRPr="009E5881" w:rsidRDefault="007951C3" w:rsidP="00BB0DE6">
      <w:pPr>
        <w:spacing w:after="0" w:line="288" w:lineRule="auto"/>
        <w:ind w:left="851" w:right="1394"/>
        <w:jc w:val="both"/>
        <w:rPr>
          <w:rFonts w:cs="Arial"/>
          <w:u w:val="single"/>
        </w:rPr>
      </w:pPr>
      <w:r w:rsidRPr="009E5881">
        <w:rPr>
          <w:rFonts w:cs="Arial"/>
          <w:u w:val="single"/>
        </w:rPr>
        <w:t xml:space="preserve">La presenza nell’offerta tecnica </w:t>
      </w:r>
      <w:proofErr w:type="gramStart"/>
      <w:r w:rsidRPr="009E5881">
        <w:rPr>
          <w:rFonts w:cs="Arial"/>
          <w:u w:val="single"/>
        </w:rPr>
        <w:t xml:space="preserve">di </w:t>
      </w:r>
      <w:proofErr w:type="gramEnd"/>
      <w:r w:rsidRPr="009E5881">
        <w:rPr>
          <w:rFonts w:cs="Arial"/>
          <w:u w:val="single"/>
        </w:rPr>
        <w:t xml:space="preserve">indicazioni di carattere economico relative all'offerta che consentano di ricostruire l’offerta economica nel suo complesso costituisce causa di </w:t>
      </w:r>
      <w:r w:rsidRPr="009E5881">
        <w:rPr>
          <w:rFonts w:cs="Arial"/>
          <w:bCs/>
          <w:u w:val="single"/>
        </w:rPr>
        <w:t>esclusione dalla gara</w:t>
      </w:r>
      <w:r w:rsidRPr="009E5881">
        <w:rPr>
          <w:rFonts w:cs="Arial"/>
          <w:u w:val="single"/>
        </w:rPr>
        <w:t xml:space="preserve">. </w:t>
      </w:r>
    </w:p>
    <w:p w:rsidR="007951C3" w:rsidRPr="009E5881" w:rsidRDefault="007951C3" w:rsidP="00BB0DE6">
      <w:pPr>
        <w:spacing w:after="0" w:line="288" w:lineRule="auto"/>
        <w:ind w:left="851" w:right="1394"/>
        <w:jc w:val="both"/>
        <w:rPr>
          <w:rFonts w:cs="Arial"/>
        </w:rPr>
      </w:pPr>
      <w:r w:rsidRPr="009E5881">
        <w:rPr>
          <w:rFonts w:cs="Arial"/>
        </w:rPr>
        <w:t>La Relazione Tecnica dovrà essere firmata secondo le modalità descritte nel</w:t>
      </w:r>
      <w:r w:rsidR="00F86FF0" w:rsidRPr="009E5881">
        <w:rPr>
          <w:rFonts w:cs="Arial"/>
        </w:rPr>
        <w:t xml:space="preserve"> Disciplinare</w:t>
      </w:r>
      <w:r w:rsidRPr="009E5881">
        <w:rPr>
          <w:rFonts w:cs="Arial"/>
        </w:rPr>
        <w:t xml:space="preserve">. </w:t>
      </w:r>
    </w:p>
    <w:p w:rsidR="007951C3" w:rsidRPr="009E5881" w:rsidRDefault="007951C3" w:rsidP="00BB0DE6">
      <w:pPr>
        <w:spacing w:after="0" w:line="288" w:lineRule="auto"/>
        <w:ind w:left="851" w:right="1394"/>
        <w:jc w:val="both"/>
        <w:rPr>
          <w:rFonts w:cs="Arial"/>
          <w:bCs/>
        </w:rPr>
      </w:pPr>
      <w:r w:rsidRPr="009E5881">
        <w:rPr>
          <w:rFonts w:cs="Arial"/>
        </w:rPr>
        <w:t>La Relazione Tecnica</w:t>
      </w:r>
      <w:r w:rsidRPr="009E5881">
        <w:rPr>
          <w:rFonts w:cs="Arial"/>
          <w:bCs/>
        </w:rPr>
        <w:t xml:space="preserve">: </w:t>
      </w:r>
    </w:p>
    <w:p w:rsidR="007951C3" w:rsidRPr="009E5881" w:rsidRDefault="00DB2A51" w:rsidP="00BB0DE6">
      <w:pPr>
        <w:pStyle w:val="Paragrafoelenco"/>
        <w:numPr>
          <w:ilvl w:val="0"/>
          <w:numId w:val="5"/>
        </w:numPr>
        <w:spacing w:after="0" w:line="288" w:lineRule="auto"/>
        <w:ind w:left="1276" w:right="1394" w:hanging="502"/>
        <w:jc w:val="both"/>
        <w:rPr>
          <w:rFonts w:cs="Arial"/>
        </w:rPr>
      </w:pPr>
      <w:proofErr w:type="gramStart"/>
      <w:r>
        <w:rPr>
          <w:rFonts w:cs="Arial"/>
        </w:rPr>
        <w:t>deve</w:t>
      </w:r>
      <w:proofErr w:type="gramEnd"/>
      <w:r w:rsidR="00B136BE" w:rsidRPr="009E5881">
        <w:rPr>
          <w:rFonts w:cs="Arial"/>
        </w:rPr>
        <w:t xml:space="preserve"> rispettare l’ordine dei paragrafi di seguito </w:t>
      </w:r>
      <w:r>
        <w:rPr>
          <w:rFonts w:cs="Arial"/>
        </w:rPr>
        <w:t>indicati</w:t>
      </w:r>
      <w:r w:rsidR="00B136BE" w:rsidRPr="009E5881">
        <w:rPr>
          <w:rFonts w:cs="Arial"/>
        </w:rPr>
        <w:t xml:space="preserve">; </w:t>
      </w:r>
    </w:p>
    <w:p w:rsidR="007951C3" w:rsidRPr="00DB2A51" w:rsidRDefault="00DB2A51" w:rsidP="00BB0DE6">
      <w:pPr>
        <w:pStyle w:val="Paragrafoelenco"/>
        <w:numPr>
          <w:ilvl w:val="0"/>
          <w:numId w:val="5"/>
        </w:numPr>
        <w:spacing w:after="0" w:line="288" w:lineRule="auto"/>
        <w:ind w:left="1276" w:right="1394" w:hanging="502"/>
        <w:jc w:val="both"/>
        <w:rPr>
          <w:rFonts w:cs="Arial"/>
        </w:rPr>
      </w:pPr>
      <w:proofErr w:type="gramStart"/>
      <w:r>
        <w:rPr>
          <w:rFonts w:cs="Arial"/>
        </w:rPr>
        <w:t>deve</w:t>
      </w:r>
      <w:proofErr w:type="gramEnd"/>
      <w:r w:rsidR="00B136BE" w:rsidRPr="009E5881">
        <w:rPr>
          <w:rFonts w:cs="Arial"/>
        </w:rPr>
        <w:t xml:space="preserve"> essere contenuta </w:t>
      </w:r>
      <w:r w:rsidR="00B136BE" w:rsidRPr="00E15BAC">
        <w:rPr>
          <w:rFonts w:cs="Arial"/>
        </w:rPr>
        <w:t>entro le</w:t>
      </w:r>
      <w:r w:rsidR="00B136BE" w:rsidRPr="00DB2A51">
        <w:rPr>
          <w:rFonts w:cs="Arial"/>
        </w:rPr>
        <w:t xml:space="preserve"> </w:t>
      </w:r>
      <w:r w:rsidRPr="00DB2A51">
        <w:rPr>
          <w:rFonts w:cs="Arial"/>
        </w:rPr>
        <w:t>30</w:t>
      </w:r>
      <w:r w:rsidR="00B136BE" w:rsidRPr="00DB2A51">
        <w:rPr>
          <w:rFonts w:cs="Arial"/>
        </w:rPr>
        <w:t xml:space="preserve"> (</w:t>
      </w:r>
      <w:r w:rsidRPr="00DB2A51">
        <w:rPr>
          <w:rFonts w:cs="Arial"/>
        </w:rPr>
        <w:t>tre</w:t>
      </w:r>
      <w:r w:rsidR="00E15BAC" w:rsidRPr="00DB2A51">
        <w:rPr>
          <w:rFonts w:cs="Arial"/>
        </w:rPr>
        <w:t>nta</w:t>
      </w:r>
      <w:r w:rsidR="00B136BE" w:rsidRPr="00DB2A51">
        <w:rPr>
          <w:rFonts w:cs="Arial"/>
        </w:rPr>
        <w:t>) pagine.</w:t>
      </w:r>
    </w:p>
    <w:p w:rsidR="00B136BE" w:rsidRPr="009E5881" w:rsidRDefault="00DB2A51" w:rsidP="009E5881">
      <w:pPr>
        <w:pStyle w:val="Paragrafoelenco"/>
        <w:numPr>
          <w:ilvl w:val="0"/>
          <w:numId w:val="5"/>
        </w:numPr>
        <w:spacing w:after="0" w:line="288" w:lineRule="auto"/>
        <w:ind w:left="1276" w:right="1394" w:hanging="502"/>
        <w:jc w:val="both"/>
        <w:rPr>
          <w:rFonts w:cs="Calibri"/>
        </w:rPr>
      </w:pPr>
      <w:proofErr w:type="gramStart"/>
      <w:r>
        <w:rPr>
          <w:rFonts w:cs="Calibri"/>
        </w:rPr>
        <w:t>deve</w:t>
      </w:r>
      <w:proofErr w:type="gramEnd"/>
      <w:r>
        <w:rPr>
          <w:rFonts w:cs="Calibri"/>
        </w:rPr>
        <w:t xml:space="preserve"> essere redatta in</w:t>
      </w:r>
      <w:r w:rsidR="009E5881" w:rsidRPr="005C672C">
        <w:rPr>
          <w:rFonts w:cs="Calibri"/>
        </w:rPr>
        <w:t xml:space="preserve"> carattere </w:t>
      </w:r>
      <w:proofErr w:type="spellStart"/>
      <w:r w:rsidR="009E5881" w:rsidRPr="005C672C">
        <w:rPr>
          <w:rFonts w:cs="Calibri"/>
        </w:rPr>
        <w:t>Arial</w:t>
      </w:r>
      <w:proofErr w:type="spellEnd"/>
      <w:r w:rsidR="009E5881" w:rsidRPr="005C672C">
        <w:rPr>
          <w:rFonts w:cs="Calibri"/>
        </w:rPr>
        <w:t xml:space="preserve"> non inferiore a 11 punti, interlinea multipla, valore 1,2</w:t>
      </w:r>
      <w:r>
        <w:rPr>
          <w:rFonts w:cs="Calibri"/>
        </w:rPr>
        <w:t>, margini 2 cm per ogni lato.</w:t>
      </w:r>
    </w:p>
    <w:p w:rsidR="00BB0DE6" w:rsidRPr="009E5881" w:rsidRDefault="00BB0DE6" w:rsidP="00BB0DE6">
      <w:pPr>
        <w:pStyle w:val="Paragrafoelenco"/>
        <w:spacing w:after="0" w:line="288" w:lineRule="auto"/>
        <w:ind w:left="1276" w:right="1394"/>
        <w:jc w:val="both"/>
        <w:rPr>
          <w:rFonts w:cs="Arial"/>
        </w:rPr>
      </w:pPr>
    </w:p>
    <w:p w:rsidR="007951C3" w:rsidRPr="009E5881" w:rsidRDefault="007951C3" w:rsidP="009E5881">
      <w:pPr>
        <w:spacing w:after="0" w:line="288" w:lineRule="auto"/>
        <w:ind w:right="1394" w:firstLine="708"/>
        <w:jc w:val="both"/>
        <w:rPr>
          <w:rFonts w:cs="Arial"/>
        </w:rPr>
      </w:pPr>
      <w:r w:rsidRPr="009E5881">
        <w:rPr>
          <w:rFonts w:cs="Arial"/>
        </w:rPr>
        <w:t xml:space="preserve">Si precisa che: </w:t>
      </w:r>
    </w:p>
    <w:p w:rsidR="00B136BE" w:rsidRPr="009E5881" w:rsidRDefault="007951C3" w:rsidP="00BB0DE6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</w:rPr>
      </w:pPr>
      <w:r w:rsidRPr="009E5881">
        <w:rPr>
          <w:rFonts w:cs="Arial"/>
        </w:rPr>
        <w:t xml:space="preserve">nel caso in cui il numero di pagine della Relazione Tecnica sia superiore a quello stabilito, le pagine eccedenti </w:t>
      </w:r>
      <w:r w:rsidRPr="009E5881">
        <w:rPr>
          <w:rFonts w:cs="Arial"/>
          <w:u w:val="single"/>
        </w:rPr>
        <w:t xml:space="preserve">non </w:t>
      </w:r>
      <w:proofErr w:type="gramStart"/>
      <w:r w:rsidRPr="009E5881">
        <w:rPr>
          <w:rFonts w:cs="Arial"/>
          <w:u w:val="single"/>
        </w:rPr>
        <w:t>verranno</w:t>
      </w:r>
      <w:proofErr w:type="gramEnd"/>
      <w:r w:rsidRPr="009E5881">
        <w:rPr>
          <w:rFonts w:cs="Arial"/>
          <w:u w:val="single"/>
        </w:rPr>
        <w:t xml:space="preserve"> prese in considerazione</w:t>
      </w:r>
      <w:r w:rsidRPr="009E5881">
        <w:rPr>
          <w:rFonts w:cs="Arial"/>
        </w:rPr>
        <w:t xml:space="preserve"> dalla commissione ai fini della valutazione dell’offerta; </w:t>
      </w:r>
    </w:p>
    <w:p w:rsidR="007951C3" w:rsidRPr="009E5881" w:rsidRDefault="007951C3" w:rsidP="00BB0DE6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</w:rPr>
      </w:pPr>
      <w:proofErr w:type="gramStart"/>
      <w:r w:rsidRPr="009E5881">
        <w:rPr>
          <w:rFonts w:cs="Arial"/>
        </w:rPr>
        <w:t>nel</w:t>
      </w:r>
      <w:proofErr w:type="gramEnd"/>
      <w:r w:rsidRPr="009E5881">
        <w:rPr>
          <w:rFonts w:cs="Arial"/>
        </w:rPr>
        <w:t xml:space="preserve"> numero delle pagine stabilito non verranno i</w:t>
      </w:r>
      <w:r w:rsidR="009E5881">
        <w:rPr>
          <w:rFonts w:cs="Arial"/>
        </w:rPr>
        <w:t>n ogni caso computati l’indice,</w:t>
      </w:r>
      <w:r w:rsidRPr="009E5881">
        <w:rPr>
          <w:rFonts w:cs="Arial"/>
        </w:rPr>
        <w:t xml:space="preserve"> l’eventuale copertina della Relazione Tecnica</w:t>
      </w:r>
      <w:r w:rsidR="009E5881">
        <w:rPr>
          <w:rFonts w:cs="Arial"/>
        </w:rPr>
        <w:t xml:space="preserve"> e i </w:t>
      </w:r>
      <w:r w:rsidR="00DB2A51">
        <w:rPr>
          <w:rFonts w:cs="Arial"/>
          <w:i/>
        </w:rPr>
        <w:t>CV</w:t>
      </w:r>
      <w:r w:rsidR="009E5881">
        <w:rPr>
          <w:rFonts w:cs="Arial"/>
        </w:rPr>
        <w:t>;</w:t>
      </w:r>
    </w:p>
    <w:p w:rsidR="007951C3" w:rsidRPr="009E5881" w:rsidRDefault="007951C3" w:rsidP="009E5881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  <w:b/>
        </w:rPr>
      </w:pPr>
      <w:proofErr w:type="gramStart"/>
      <w:r w:rsidRPr="00DB2A51">
        <w:rPr>
          <w:rFonts w:cs="Arial"/>
        </w:rPr>
        <w:t>la</w:t>
      </w:r>
      <w:proofErr w:type="gramEnd"/>
      <w:r w:rsidRPr="00DB2A51">
        <w:rPr>
          <w:rFonts w:cs="Arial"/>
        </w:rPr>
        <w:t xml:space="preserve"> Commissione procederà alla valutazione della sola Relazione Tecnica</w:t>
      </w:r>
      <w:r w:rsidR="00FC51B2">
        <w:rPr>
          <w:rFonts w:cs="Arial"/>
        </w:rPr>
        <w:t xml:space="preserve"> e dei Curricula Vitae</w:t>
      </w:r>
      <w:r w:rsidRPr="00DB2A51">
        <w:rPr>
          <w:rFonts w:cs="Arial"/>
        </w:rPr>
        <w:t xml:space="preserve">. </w:t>
      </w:r>
      <w:r w:rsidR="00B136BE" w:rsidRPr="00DB2A51">
        <w:rPr>
          <w:rFonts w:cs="Arial"/>
        </w:rPr>
        <w:t xml:space="preserve"> </w:t>
      </w:r>
      <w:r w:rsidRPr="00DB2A51">
        <w:rPr>
          <w:rFonts w:cs="Arial"/>
        </w:rPr>
        <w:t>Nel</w:t>
      </w:r>
      <w:r w:rsidRPr="00DB2A51">
        <w:rPr>
          <w:rFonts w:cs="Arial"/>
          <w:bCs/>
        </w:rPr>
        <w:t xml:space="preserve"> caso in cui, pertanto, il Concorrente </w:t>
      </w:r>
      <w:r w:rsidRPr="00DB2A51">
        <w:rPr>
          <w:rFonts w:cs="Arial"/>
          <w:bCs/>
          <w:u w:val="single"/>
        </w:rPr>
        <w:t>produca documentazione aggiuntiva,</w:t>
      </w:r>
      <w:r w:rsidRPr="00DB2A51">
        <w:rPr>
          <w:rFonts w:cs="Arial"/>
          <w:bCs/>
        </w:rPr>
        <w:t xml:space="preserve"> quest’ultima non sarà sottoposta a valutazione</w:t>
      </w:r>
      <w:r w:rsidRPr="009E5881">
        <w:rPr>
          <w:rFonts w:cs="Arial"/>
          <w:b/>
          <w:bCs/>
        </w:rPr>
        <w:t xml:space="preserve">. </w:t>
      </w:r>
    </w:p>
    <w:p w:rsidR="008C0D69" w:rsidRDefault="007951C3" w:rsidP="008C0D69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  <w:u w:val="single"/>
        </w:rPr>
      </w:pPr>
      <w:proofErr w:type="gramStart"/>
      <w:r w:rsidRPr="009E5881">
        <w:rPr>
          <w:rFonts w:cs="Arial"/>
        </w:rPr>
        <w:t>il</w:t>
      </w:r>
      <w:proofErr w:type="gramEnd"/>
      <w:r w:rsidRPr="009E5881">
        <w:rPr>
          <w:rFonts w:cs="Arial"/>
        </w:rPr>
        <w:t xml:space="preserve"> Concorrente è tenuto ad indicare analiticamente le parti dell’Offerta contenenti </w:t>
      </w:r>
      <w:r w:rsidRPr="009E5881">
        <w:rPr>
          <w:rFonts w:cs="Arial"/>
          <w:i/>
          <w:u w:val="single"/>
        </w:rPr>
        <w:t>segreti tecnici o commerciali</w:t>
      </w:r>
      <w:r w:rsidRPr="009E5881">
        <w:rPr>
          <w:rFonts w:cs="Arial"/>
          <w:u w:val="single"/>
        </w:rPr>
        <w:t>, ove presenti, che intenda non rendere accessibile ai terzi</w:t>
      </w:r>
      <w:r w:rsidR="00BB0DE6" w:rsidRPr="009E5881">
        <w:rPr>
          <w:rStyle w:val="Rimandonotaapidipagina"/>
          <w:rFonts w:cs="Arial"/>
          <w:u w:val="single"/>
        </w:rPr>
        <w:footnoteReference w:id="1"/>
      </w:r>
      <w:r w:rsidR="009E5881">
        <w:rPr>
          <w:rFonts w:cs="Arial"/>
          <w:u w:val="single"/>
        </w:rPr>
        <w:t>;</w:t>
      </w:r>
      <w:r w:rsidR="00DB2A51" w:rsidRPr="00DB2A51">
        <w:rPr>
          <w:rFonts w:cs="Tahoma"/>
        </w:rPr>
        <w:t xml:space="preserve"> </w:t>
      </w:r>
      <w:r w:rsidR="00DB2A51">
        <w:rPr>
          <w:rFonts w:cs="Tahoma"/>
        </w:rPr>
        <w:t>i</w:t>
      </w:r>
      <w:r w:rsidR="00DB2A51" w:rsidRPr="000F4885">
        <w:rPr>
          <w:rFonts w:cs="Tahoma"/>
        </w:rPr>
        <w:t>n mancanza l'accesso s</w:t>
      </w:r>
      <w:r w:rsidR="00DB2A51">
        <w:rPr>
          <w:rFonts w:cs="Tahoma"/>
        </w:rPr>
        <w:t>arà esteso a tutta la R</w:t>
      </w:r>
      <w:r w:rsidR="00DB2A51" w:rsidRPr="000F4885">
        <w:rPr>
          <w:rFonts w:cs="Tahoma"/>
        </w:rPr>
        <w:t>elazione</w:t>
      </w:r>
      <w:r w:rsidR="00DB2A51">
        <w:rPr>
          <w:rFonts w:cs="Tahoma"/>
        </w:rPr>
        <w:t>;</w:t>
      </w:r>
    </w:p>
    <w:p w:rsidR="008C0D69" w:rsidRPr="008C0D69" w:rsidRDefault="008C0D69" w:rsidP="008C0D69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</w:rPr>
      </w:pPr>
      <w:proofErr w:type="gramStart"/>
      <w:r w:rsidRPr="008C0D69">
        <w:rPr>
          <w:rFonts w:cs="Arial"/>
        </w:rPr>
        <w:lastRenderedPageBreak/>
        <w:t>non</w:t>
      </w:r>
      <w:proofErr w:type="gramEnd"/>
      <w:r w:rsidRPr="008C0D69">
        <w:rPr>
          <w:rFonts w:cs="Arial"/>
        </w:rPr>
        <w:t xml:space="preserve"> saranno ammessi al prosieguo della procedura di gara gli operatori economici che non raggiungano nell'offerta tecnica i punteggi minimi indicati al punto 18.1 del Disciplinare</w:t>
      </w:r>
      <w:r>
        <w:rPr>
          <w:rFonts w:cs="Arial"/>
        </w:rPr>
        <w:t>;</w:t>
      </w:r>
    </w:p>
    <w:p w:rsidR="00DD44CB" w:rsidRDefault="009E5881" w:rsidP="008C0D69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</w:rPr>
      </w:pPr>
      <w:proofErr w:type="gramStart"/>
      <w:r w:rsidRPr="009E5881">
        <w:rPr>
          <w:rFonts w:cs="Arial"/>
        </w:rPr>
        <w:t>l’</w:t>
      </w:r>
      <w:proofErr w:type="gramEnd"/>
      <w:r w:rsidRPr="009E5881">
        <w:rPr>
          <w:rFonts w:cs="Arial"/>
        </w:rPr>
        <w:t>offerta tecnica deve rispettare le caratteristiche mini</w:t>
      </w:r>
      <w:r w:rsidR="00FC51B2">
        <w:rPr>
          <w:rFonts w:cs="Arial"/>
        </w:rPr>
        <w:t>me stabilite nel l Disciplinare;</w:t>
      </w:r>
    </w:p>
    <w:p w:rsidR="00FC51B2" w:rsidRPr="00FC51B2" w:rsidRDefault="00FC51B2" w:rsidP="00FC51B2">
      <w:pPr>
        <w:pStyle w:val="Paragrafoelenco"/>
        <w:numPr>
          <w:ilvl w:val="0"/>
          <w:numId w:val="7"/>
        </w:numPr>
        <w:spacing w:after="0" w:line="288" w:lineRule="auto"/>
        <w:ind w:left="1134" w:right="1394"/>
        <w:jc w:val="both"/>
        <w:rPr>
          <w:rFonts w:cs="Arial"/>
        </w:rPr>
      </w:pPr>
      <w:proofErr w:type="gramStart"/>
      <w:r w:rsidRPr="00FC51B2">
        <w:rPr>
          <w:rFonts w:cs="Arial"/>
        </w:rPr>
        <w:t>ove</w:t>
      </w:r>
      <w:proofErr w:type="gramEnd"/>
      <w:r w:rsidRPr="00FC51B2">
        <w:rPr>
          <w:rFonts w:cs="Arial"/>
        </w:rPr>
        <w:t xml:space="preserve"> compaiano riferimenti utili a identificare le figure professionali messe a disposizione, le stesse non saranno prese in considerazione ai fini dell’attribuzione del punteggio.</w:t>
      </w:r>
    </w:p>
    <w:p w:rsidR="00FC51B2" w:rsidRPr="00FC51B2" w:rsidRDefault="00FC51B2" w:rsidP="00FC51B2">
      <w:pPr>
        <w:spacing w:after="0" w:line="288" w:lineRule="auto"/>
        <w:ind w:right="1394"/>
        <w:jc w:val="both"/>
        <w:rPr>
          <w:rFonts w:cs="Arial"/>
        </w:rPr>
      </w:pPr>
    </w:p>
    <w:p w:rsidR="00DB2A51" w:rsidRPr="00DB2A51" w:rsidRDefault="00DB2A51" w:rsidP="00DB2A51">
      <w:pPr>
        <w:spacing w:after="0" w:line="288" w:lineRule="auto"/>
        <w:ind w:right="1394"/>
        <w:jc w:val="both"/>
        <w:rPr>
          <w:rFonts w:cs="Arial"/>
        </w:rPr>
      </w:pPr>
    </w:p>
    <w:p w:rsidR="00B136BE" w:rsidRPr="00493E28" w:rsidRDefault="00B136BE" w:rsidP="00493E28">
      <w:pPr>
        <w:pStyle w:val="Titolo4"/>
        <w:spacing w:line="288" w:lineRule="auto"/>
        <w:ind w:left="0" w:firstLine="426"/>
        <w:rPr>
          <w:rFonts w:asciiTheme="minorHAnsi" w:hAnsiTheme="minorHAnsi"/>
          <w:sz w:val="24"/>
          <w:szCs w:val="24"/>
        </w:rPr>
      </w:pPr>
      <w:r w:rsidRPr="00493E28">
        <w:rPr>
          <w:rFonts w:asciiTheme="minorHAnsi" w:hAnsiTheme="minorHAnsi"/>
          <w:sz w:val="24"/>
          <w:szCs w:val="24"/>
        </w:rPr>
        <w:t xml:space="preserve">PREMESSA </w:t>
      </w:r>
    </w:p>
    <w:p w:rsidR="00FC7369" w:rsidRPr="00FC7369" w:rsidRDefault="00E15BAC" w:rsidP="00FC7369">
      <w:pPr>
        <w:pStyle w:val="Paragrafoelenco"/>
        <w:spacing w:after="0" w:line="288" w:lineRule="auto"/>
        <w:ind w:left="426" w:right="1394"/>
        <w:jc w:val="both"/>
        <w:rPr>
          <w:rFonts w:cs="Arial"/>
          <w:i/>
          <w:color w:val="0000FF"/>
        </w:rPr>
      </w:pPr>
      <w:r>
        <w:rPr>
          <w:rFonts w:cs="Arial"/>
          <w:i/>
          <w:color w:val="0000FF"/>
        </w:rPr>
        <w:t>I</w:t>
      </w:r>
      <w:r w:rsidR="00FC7369" w:rsidRPr="00FC7369">
        <w:rPr>
          <w:rFonts w:cs="Arial"/>
          <w:i/>
          <w:color w:val="0000FF"/>
        </w:rPr>
        <w:t>ndicazione dei dati identificativi del soggetto/</w:t>
      </w:r>
      <w:proofErr w:type="gramStart"/>
      <w:r w:rsidR="00FC7369" w:rsidRPr="00FC7369">
        <w:rPr>
          <w:rFonts w:cs="Arial"/>
          <w:i/>
          <w:color w:val="0000FF"/>
        </w:rPr>
        <w:t>i</w:t>
      </w:r>
      <w:proofErr w:type="gramEnd"/>
      <w:r w:rsidR="00FC7369" w:rsidRPr="00FC7369">
        <w:rPr>
          <w:rFonts w:cs="Arial"/>
          <w:i/>
          <w:color w:val="0000FF"/>
        </w:rPr>
        <w:t xml:space="preserve"> munito/i dei necessari poteri per sottoscrivere l’offerta con la descrizione, in caso di RTI/consorzi dell’organizzazione adottata per la distribuzione dei servizi/attività tra le imprese partecipanti</w:t>
      </w:r>
    </w:p>
    <w:p w:rsidR="00B136BE" w:rsidRPr="00493E28" w:rsidRDefault="00B136BE" w:rsidP="00BB0DE6">
      <w:pPr>
        <w:pStyle w:val="Paragrafoelenco"/>
        <w:spacing w:after="0" w:line="288" w:lineRule="auto"/>
        <w:ind w:left="1571" w:right="1394"/>
        <w:jc w:val="both"/>
        <w:rPr>
          <w:rFonts w:cs="Arial"/>
          <w:color w:val="000000"/>
          <w:sz w:val="24"/>
          <w:szCs w:val="24"/>
        </w:rPr>
      </w:pPr>
    </w:p>
    <w:p w:rsidR="00E15BAC" w:rsidRPr="00D46274" w:rsidRDefault="00493E28" w:rsidP="00E15BAC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rFonts w:cs="Arial"/>
          <w:color w:val="000000"/>
        </w:rPr>
      </w:pPr>
      <w:r w:rsidRPr="00D46274">
        <w:rPr>
          <w:rFonts w:cs="Arial"/>
          <w:b/>
          <w:bCs/>
          <w:color w:val="000000"/>
          <w:sz w:val="24"/>
          <w:szCs w:val="24"/>
        </w:rPr>
        <w:t>PIANO DI COMUNICAZIONE INTEGRATO</w:t>
      </w:r>
      <w:r w:rsidR="00DB2A51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DB2A51">
        <w:rPr>
          <w:rFonts w:cs="Arial"/>
          <w:b/>
          <w:bCs/>
          <w:color w:val="000000"/>
          <w:sz w:val="24"/>
          <w:szCs w:val="24"/>
        </w:rPr>
        <w:t>[</w:t>
      </w:r>
      <w:proofErr w:type="gramEnd"/>
      <w:r w:rsidR="00DB2A51">
        <w:rPr>
          <w:rFonts w:cs="Arial"/>
          <w:b/>
          <w:bCs/>
          <w:color w:val="000000"/>
          <w:sz w:val="24"/>
          <w:szCs w:val="24"/>
        </w:rPr>
        <w:t xml:space="preserve">art. 3, </w:t>
      </w:r>
      <w:proofErr w:type="spellStart"/>
      <w:proofErr w:type="gramStart"/>
      <w:r w:rsidR="00DB2A51">
        <w:rPr>
          <w:rFonts w:cs="Arial"/>
          <w:b/>
          <w:bCs/>
          <w:color w:val="000000"/>
          <w:sz w:val="24"/>
          <w:szCs w:val="24"/>
        </w:rPr>
        <w:t>lett</w:t>
      </w:r>
      <w:proofErr w:type="spellEnd"/>
      <w:r w:rsidR="00DB2A51">
        <w:rPr>
          <w:rFonts w:cs="Arial"/>
          <w:b/>
          <w:bCs/>
          <w:color w:val="000000"/>
          <w:sz w:val="24"/>
          <w:szCs w:val="24"/>
        </w:rPr>
        <w:t>.</w:t>
      </w:r>
      <w:proofErr w:type="gramEnd"/>
      <w:r w:rsidR="00DB2A51">
        <w:rPr>
          <w:rFonts w:cs="Arial"/>
          <w:b/>
          <w:bCs/>
          <w:color w:val="000000"/>
          <w:sz w:val="24"/>
          <w:szCs w:val="24"/>
        </w:rPr>
        <w:t xml:space="preserve"> a), </w:t>
      </w:r>
      <w:proofErr w:type="spellStart"/>
      <w:r w:rsidR="00DB2A51">
        <w:rPr>
          <w:rFonts w:cs="Arial"/>
          <w:b/>
          <w:bCs/>
          <w:color w:val="000000"/>
          <w:sz w:val="24"/>
          <w:szCs w:val="24"/>
        </w:rPr>
        <w:t>lett</w:t>
      </w:r>
      <w:proofErr w:type="spellEnd"/>
      <w:r w:rsidR="00DB2A51">
        <w:rPr>
          <w:rFonts w:cs="Arial"/>
          <w:b/>
          <w:bCs/>
          <w:color w:val="000000"/>
          <w:sz w:val="24"/>
          <w:szCs w:val="24"/>
        </w:rPr>
        <w:t xml:space="preserve">. c), </w:t>
      </w:r>
      <w:proofErr w:type="spellStart"/>
      <w:r w:rsidR="00DB2A51">
        <w:rPr>
          <w:rFonts w:cs="Arial"/>
          <w:b/>
          <w:bCs/>
          <w:color w:val="000000"/>
          <w:sz w:val="24"/>
          <w:szCs w:val="24"/>
        </w:rPr>
        <w:t>lett</w:t>
      </w:r>
      <w:proofErr w:type="spellEnd"/>
      <w:r w:rsidR="00DB2A51">
        <w:rPr>
          <w:rFonts w:cs="Arial"/>
          <w:b/>
          <w:bCs/>
          <w:color w:val="000000"/>
          <w:sz w:val="24"/>
          <w:szCs w:val="24"/>
        </w:rPr>
        <w:t>. d) del Disciplinare]</w:t>
      </w:r>
    </w:p>
    <w:p w:rsidR="00D46274" w:rsidRPr="00D46274" w:rsidRDefault="00D46274" w:rsidP="00D46274">
      <w:pPr>
        <w:pStyle w:val="Paragrafoelenco"/>
        <w:spacing w:after="0" w:line="288" w:lineRule="auto"/>
        <w:ind w:left="426" w:right="1394"/>
        <w:jc w:val="both"/>
        <w:rPr>
          <w:rFonts w:cs="Arial"/>
          <w:color w:val="000000"/>
        </w:rPr>
      </w:pPr>
    </w:p>
    <w:p w:rsidR="00E15BAC" w:rsidRDefault="00D46274" w:rsidP="00D46274">
      <w:pPr>
        <w:pStyle w:val="Paragrafoelenco"/>
        <w:spacing w:after="0" w:line="288" w:lineRule="auto"/>
        <w:ind w:left="426" w:right="1394"/>
        <w:jc w:val="both"/>
        <w:rPr>
          <w:rFonts w:cs="Arial"/>
          <w:i/>
          <w:color w:val="0000FF"/>
        </w:rPr>
      </w:pPr>
      <w:r>
        <w:rPr>
          <w:rFonts w:cs="Arial"/>
          <w:i/>
          <w:color w:val="0000FF"/>
        </w:rPr>
        <w:t>P</w:t>
      </w:r>
      <w:r w:rsidRPr="00D46274">
        <w:rPr>
          <w:rFonts w:cs="Arial"/>
          <w:i/>
          <w:color w:val="0000FF"/>
        </w:rPr>
        <w:t xml:space="preserve">redisposizione di un piano di comunicazione integrato riferito all’intera durata contrattuale con indicati puntualmente gli obiettivi che tale piano si prefigge di raggiungere </w:t>
      </w:r>
      <w:proofErr w:type="gramStart"/>
      <w:r w:rsidRPr="00D46274">
        <w:rPr>
          <w:rFonts w:cs="Arial"/>
          <w:i/>
          <w:color w:val="0000FF"/>
        </w:rPr>
        <w:t>in</w:t>
      </w:r>
      <w:proofErr w:type="gramEnd"/>
      <w:r w:rsidRPr="00D46274">
        <w:rPr>
          <w:rFonts w:cs="Arial"/>
          <w:i/>
          <w:color w:val="0000FF"/>
        </w:rPr>
        <w:t xml:space="preserve"> riferimento agli obiettivi strategici, le attività ed i tempi di attuazione</w:t>
      </w:r>
      <w:r>
        <w:rPr>
          <w:rFonts w:cs="Arial"/>
          <w:i/>
          <w:color w:val="0000FF"/>
        </w:rPr>
        <w:t>.</w:t>
      </w:r>
    </w:p>
    <w:p w:rsidR="00D46274" w:rsidRPr="00D46274" w:rsidRDefault="00D46274" w:rsidP="00D46274">
      <w:pPr>
        <w:pStyle w:val="Paragrafoelenco"/>
        <w:spacing w:after="0" w:line="288" w:lineRule="auto"/>
        <w:ind w:left="426" w:right="1394"/>
        <w:jc w:val="both"/>
        <w:rPr>
          <w:rFonts w:cs="Arial"/>
          <w:b/>
          <w:bCs/>
          <w:color w:val="000000"/>
          <w:sz w:val="24"/>
          <w:szCs w:val="24"/>
        </w:rPr>
      </w:pPr>
    </w:p>
    <w:p w:rsidR="00927EA4" w:rsidRDefault="00493E28" w:rsidP="00D46274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rFonts w:cs="Arial"/>
          <w:b/>
          <w:bCs/>
          <w:color w:val="000000"/>
          <w:sz w:val="24"/>
          <w:szCs w:val="24"/>
        </w:rPr>
      </w:pPr>
      <w:proofErr w:type="gramStart"/>
      <w:r w:rsidRPr="00493E28">
        <w:rPr>
          <w:rFonts w:cs="Arial"/>
          <w:b/>
          <w:bCs/>
          <w:color w:val="000000"/>
          <w:sz w:val="24"/>
          <w:szCs w:val="24"/>
        </w:rPr>
        <w:t>RELAZIONI</w:t>
      </w:r>
      <w:proofErr w:type="gramEnd"/>
      <w:r w:rsidRPr="00493E28">
        <w:rPr>
          <w:rFonts w:cs="Arial"/>
          <w:b/>
          <w:bCs/>
          <w:color w:val="000000"/>
          <w:sz w:val="24"/>
          <w:szCs w:val="24"/>
        </w:rPr>
        <w:t xml:space="preserve"> CON I MEDIA </w:t>
      </w:r>
      <w:r w:rsidR="00D46274">
        <w:rPr>
          <w:rFonts w:cs="Arial"/>
          <w:b/>
          <w:bCs/>
          <w:color w:val="000000"/>
          <w:sz w:val="24"/>
          <w:szCs w:val="24"/>
        </w:rPr>
        <w:t>E</w:t>
      </w:r>
      <w:r w:rsidR="00D46274" w:rsidRPr="00D46274">
        <w:rPr>
          <w:rFonts w:cs="Arial"/>
          <w:b/>
          <w:bCs/>
          <w:color w:val="000000"/>
          <w:sz w:val="24"/>
          <w:szCs w:val="24"/>
        </w:rPr>
        <w:t xml:space="preserve"> ALTRI INTERLOCUTORI STRATEGICI E ISTITUZIONALI</w:t>
      </w:r>
      <w:r w:rsidR="00DB2A51">
        <w:rPr>
          <w:rFonts w:cs="Arial"/>
          <w:b/>
          <w:bCs/>
          <w:color w:val="000000"/>
          <w:sz w:val="24"/>
          <w:szCs w:val="24"/>
        </w:rPr>
        <w:t xml:space="preserve"> [art. 3, </w:t>
      </w:r>
      <w:proofErr w:type="spellStart"/>
      <w:proofErr w:type="gramStart"/>
      <w:r w:rsidR="00DB2A51">
        <w:rPr>
          <w:rFonts w:cs="Arial"/>
          <w:b/>
          <w:bCs/>
          <w:color w:val="000000"/>
          <w:sz w:val="24"/>
          <w:szCs w:val="24"/>
        </w:rPr>
        <w:t>lett</w:t>
      </w:r>
      <w:proofErr w:type="spellEnd"/>
      <w:r w:rsidR="00DB2A51">
        <w:rPr>
          <w:rFonts w:cs="Arial"/>
          <w:b/>
          <w:bCs/>
          <w:color w:val="000000"/>
          <w:sz w:val="24"/>
          <w:szCs w:val="24"/>
        </w:rPr>
        <w:t>.</w:t>
      </w:r>
      <w:proofErr w:type="gramEnd"/>
      <w:r w:rsidR="00DB2A51">
        <w:rPr>
          <w:rFonts w:cs="Arial"/>
          <w:b/>
          <w:bCs/>
          <w:color w:val="000000"/>
          <w:sz w:val="24"/>
          <w:szCs w:val="24"/>
        </w:rPr>
        <w:t xml:space="preserve"> b), del Disciplinare]</w:t>
      </w:r>
    </w:p>
    <w:p w:rsidR="00E15BAC" w:rsidRDefault="00E15BAC" w:rsidP="00E15BAC">
      <w:pPr>
        <w:pStyle w:val="Paragrafoelenco"/>
        <w:spacing w:after="0" w:line="288" w:lineRule="auto"/>
        <w:ind w:left="426" w:right="1394"/>
        <w:jc w:val="both"/>
        <w:rPr>
          <w:rFonts w:cs="Arial"/>
          <w:b/>
          <w:bCs/>
          <w:color w:val="000000"/>
          <w:sz w:val="24"/>
          <w:szCs w:val="24"/>
        </w:rPr>
      </w:pPr>
    </w:p>
    <w:p w:rsidR="00493E28" w:rsidRDefault="00493E28" w:rsidP="00493E28">
      <w:pPr>
        <w:pStyle w:val="Paragrafoelenco"/>
        <w:numPr>
          <w:ilvl w:val="0"/>
          <w:numId w:val="22"/>
        </w:numPr>
        <w:spacing w:after="0" w:line="288" w:lineRule="auto"/>
        <w:ind w:left="851" w:right="1394" w:hanging="425"/>
        <w:jc w:val="both"/>
        <w:rPr>
          <w:rFonts w:cs="Arial"/>
          <w:i/>
          <w:color w:val="0000FF"/>
        </w:rPr>
      </w:pPr>
      <w:proofErr w:type="gramStart"/>
      <w:r w:rsidRPr="00493E28">
        <w:rPr>
          <w:rFonts w:cs="Arial"/>
          <w:i/>
          <w:color w:val="0000FF"/>
        </w:rPr>
        <w:t>azioni</w:t>
      </w:r>
      <w:proofErr w:type="gramEnd"/>
      <w:r w:rsidRPr="00493E28">
        <w:rPr>
          <w:rFonts w:cs="Arial"/>
          <w:i/>
          <w:color w:val="0000FF"/>
        </w:rPr>
        <w:t xml:space="preserve"> </w:t>
      </w:r>
      <w:r w:rsidR="00DB2A51">
        <w:rPr>
          <w:rFonts w:cs="Arial"/>
          <w:i/>
          <w:color w:val="0000FF"/>
        </w:rPr>
        <w:t xml:space="preserve">e iniziative </w:t>
      </w:r>
      <w:r w:rsidRPr="00493E28">
        <w:rPr>
          <w:rFonts w:cs="Arial"/>
          <w:i/>
          <w:color w:val="0000FF"/>
        </w:rPr>
        <w:t xml:space="preserve">di comunicazione proposte per l’incremento della </w:t>
      </w:r>
      <w:r w:rsidRPr="00D46274">
        <w:rPr>
          <w:rFonts w:cs="Arial"/>
          <w:i/>
          <w:color w:val="0000FF"/>
        </w:rPr>
        <w:t>visibilità</w:t>
      </w:r>
      <w:r w:rsidRPr="00493E28">
        <w:rPr>
          <w:rFonts w:cs="Arial"/>
          <w:i/>
          <w:color w:val="0000FF"/>
        </w:rPr>
        <w:t xml:space="preserve"> presso gli </w:t>
      </w:r>
      <w:proofErr w:type="gramStart"/>
      <w:r w:rsidR="00D46274">
        <w:rPr>
          <w:rFonts w:cs="Arial"/>
          <w:i/>
          <w:color w:val="0000FF"/>
        </w:rPr>
        <w:t>interlocutori</w:t>
      </w:r>
      <w:proofErr w:type="gramEnd"/>
      <w:r w:rsidR="00D46274">
        <w:rPr>
          <w:rFonts w:cs="Arial"/>
          <w:i/>
          <w:color w:val="0000FF"/>
        </w:rPr>
        <w:t xml:space="preserve"> strategici e istituzionali</w:t>
      </w:r>
      <w:r w:rsidR="00E15BAC">
        <w:rPr>
          <w:rFonts w:cs="Arial"/>
          <w:i/>
          <w:color w:val="0000FF"/>
        </w:rPr>
        <w:t>;</w:t>
      </w:r>
    </w:p>
    <w:p w:rsidR="000A0F6E" w:rsidRDefault="000A0F6E" w:rsidP="00DB2A51">
      <w:pPr>
        <w:pStyle w:val="Paragrafoelenco"/>
        <w:numPr>
          <w:ilvl w:val="0"/>
          <w:numId w:val="22"/>
        </w:numPr>
        <w:spacing w:after="0" w:line="288" w:lineRule="auto"/>
        <w:ind w:left="851" w:right="1394" w:hanging="425"/>
        <w:jc w:val="both"/>
        <w:rPr>
          <w:rFonts w:cs="Arial"/>
          <w:i/>
          <w:color w:val="0000FF"/>
        </w:rPr>
      </w:pPr>
      <w:proofErr w:type="gramStart"/>
      <w:r w:rsidRPr="000A0F6E">
        <w:rPr>
          <w:rFonts w:cs="Arial"/>
          <w:i/>
          <w:color w:val="0000FF"/>
        </w:rPr>
        <w:t>azioni</w:t>
      </w:r>
      <w:proofErr w:type="gramEnd"/>
      <w:r w:rsidRPr="000A0F6E">
        <w:rPr>
          <w:rFonts w:cs="Arial"/>
          <w:i/>
          <w:color w:val="0000FF"/>
        </w:rPr>
        <w:t xml:space="preserve"> </w:t>
      </w:r>
      <w:r w:rsidR="00DB2A51">
        <w:rPr>
          <w:rFonts w:cs="Arial"/>
          <w:i/>
          <w:color w:val="0000FF"/>
        </w:rPr>
        <w:t xml:space="preserve">e iniziative </w:t>
      </w:r>
      <w:r w:rsidRPr="000A0F6E">
        <w:rPr>
          <w:rFonts w:cs="Arial"/>
          <w:i/>
          <w:color w:val="0000FF"/>
        </w:rPr>
        <w:t xml:space="preserve">di comunicazione proposte </w:t>
      </w:r>
      <w:r w:rsidR="00DB2A51" w:rsidRPr="00DB2A51">
        <w:rPr>
          <w:rFonts w:cs="Arial"/>
          <w:i/>
          <w:color w:val="0000FF"/>
        </w:rPr>
        <w:t>per la diffusione degli studi e delle ricerche realizzate dalla CNPADC</w:t>
      </w:r>
      <w:r w:rsidR="00E15BAC">
        <w:rPr>
          <w:rFonts w:cs="Arial"/>
          <w:i/>
          <w:color w:val="0000FF"/>
        </w:rPr>
        <w:t>;</w:t>
      </w:r>
    </w:p>
    <w:p w:rsidR="000A0F6E" w:rsidRPr="00493E28" w:rsidRDefault="000A0F6E" w:rsidP="000A0F6E">
      <w:pPr>
        <w:pStyle w:val="Paragrafoelenco"/>
        <w:numPr>
          <w:ilvl w:val="0"/>
          <w:numId w:val="22"/>
        </w:numPr>
        <w:spacing w:after="0" w:line="288" w:lineRule="auto"/>
        <w:ind w:left="851" w:right="1394" w:hanging="425"/>
        <w:jc w:val="both"/>
        <w:rPr>
          <w:rFonts w:cs="Arial"/>
          <w:i/>
          <w:color w:val="0000FF"/>
        </w:rPr>
      </w:pPr>
      <w:proofErr w:type="gramStart"/>
      <w:r w:rsidRPr="000A0F6E">
        <w:rPr>
          <w:rFonts w:cs="Arial"/>
          <w:i/>
          <w:color w:val="0000FF"/>
        </w:rPr>
        <w:t>azioni</w:t>
      </w:r>
      <w:proofErr w:type="gramEnd"/>
      <w:r w:rsidRPr="000A0F6E">
        <w:rPr>
          <w:rFonts w:cs="Arial"/>
          <w:i/>
          <w:color w:val="0000FF"/>
        </w:rPr>
        <w:t xml:space="preserve"> </w:t>
      </w:r>
      <w:r w:rsidR="00DB2A51">
        <w:rPr>
          <w:rFonts w:cs="Arial"/>
          <w:i/>
          <w:color w:val="0000FF"/>
        </w:rPr>
        <w:t xml:space="preserve">e iniziative </w:t>
      </w:r>
      <w:r w:rsidRPr="000A0F6E">
        <w:rPr>
          <w:rFonts w:cs="Arial"/>
          <w:i/>
          <w:color w:val="0000FF"/>
        </w:rPr>
        <w:t>proposte per il rafforzamento delle relazioni con l’alta direzione dei principali media</w:t>
      </w:r>
      <w:r w:rsidR="00E15BAC">
        <w:rPr>
          <w:rFonts w:cs="Arial"/>
          <w:i/>
          <w:color w:val="0000FF"/>
        </w:rPr>
        <w:t>.</w:t>
      </w:r>
    </w:p>
    <w:p w:rsidR="00927EA4" w:rsidRPr="00493E28" w:rsidRDefault="00927EA4" w:rsidP="00493E28">
      <w:pPr>
        <w:spacing w:after="0" w:line="288" w:lineRule="auto"/>
        <w:ind w:right="-24"/>
        <w:jc w:val="both"/>
        <w:rPr>
          <w:rFonts w:cs="Arial"/>
          <w:b/>
          <w:bCs/>
          <w:color w:val="000000"/>
        </w:rPr>
      </w:pPr>
    </w:p>
    <w:p w:rsidR="00F86FF0" w:rsidRDefault="000A0F6E" w:rsidP="000A0F6E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rFonts w:cs="Arial"/>
          <w:b/>
          <w:bCs/>
          <w:color w:val="000000"/>
          <w:sz w:val="24"/>
          <w:szCs w:val="24"/>
        </w:rPr>
      </w:pPr>
      <w:r w:rsidRPr="000A0F6E">
        <w:rPr>
          <w:rFonts w:cs="Arial"/>
          <w:b/>
          <w:bCs/>
          <w:color w:val="000000"/>
          <w:sz w:val="24"/>
          <w:szCs w:val="24"/>
        </w:rPr>
        <w:t xml:space="preserve">PROPOSTE </w:t>
      </w:r>
      <w:r w:rsidR="00D46274">
        <w:rPr>
          <w:rFonts w:cs="Arial"/>
          <w:b/>
          <w:bCs/>
          <w:color w:val="000000"/>
          <w:sz w:val="24"/>
          <w:szCs w:val="24"/>
        </w:rPr>
        <w:t>MIGLIORATIVE</w:t>
      </w:r>
      <w:r w:rsidR="00DB2A51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DB2A51">
        <w:rPr>
          <w:rFonts w:cs="Arial"/>
          <w:b/>
          <w:bCs/>
          <w:color w:val="000000"/>
          <w:sz w:val="24"/>
          <w:szCs w:val="24"/>
        </w:rPr>
        <w:t>[</w:t>
      </w:r>
      <w:proofErr w:type="gramEnd"/>
      <w:r w:rsidR="00DB2A51">
        <w:rPr>
          <w:rFonts w:cs="Arial"/>
          <w:b/>
          <w:bCs/>
          <w:color w:val="000000"/>
          <w:sz w:val="24"/>
          <w:szCs w:val="24"/>
        </w:rPr>
        <w:t xml:space="preserve">art. 3, </w:t>
      </w:r>
      <w:proofErr w:type="spellStart"/>
      <w:proofErr w:type="gramStart"/>
      <w:r w:rsidR="00DB2A51">
        <w:rPr>
          <w:rFonts w:cs="Arial"/>
          <w:b/>
          <w:bCs/>
          <w:color w:val="000000"/>
          <w:sz w:val="24"/>
          <w:szCs w:val="24"/>
        </w:rPr>
        <w:t>lett</w:t>
      </w:r>
      <w:proofErr w:type="spellEnd"/>
      <w:r w:rsidR="00DB2A51">
        <w:rPr>
          <w:rFonts w:cs="Arial"/>
          <w:b/>
          <w:bCs/>
          <w:color w:val="000000"/>
          <w:sz w:val="24"/>
          <w:szCs w:val="24"/>
        </w:rPr>
        <w:t>.</w:t>
      </w:r>
      <w:proofErr w:type="gramEnd"/>
      <w:r w:rsidR="00DB2A51">
        <w:rPr>
          <w:rFonts w:cs="Arial"/>
          <w:b/>
          <w:bCs/>
          <w:color w:val="000000"/>
          <w:sz w:val="24"/>
          <w:szCs w:val="24"/>
        </w:rPr>
        <w:t xml:space="preserve"> e), del Disciplinare]</w:t>
      </w:r>
    </w:p>
    <w:p w:rsidR="00E15BAC" w:rsidRPr="000A0F6E" w:rsidRDefault="00E15BAC" w:rsidP="00E15BAC">
      <w:pPr>
        <w:pStyle w:val="Paragrafoelenco"/>
        <w:spacing w:after="0" w:line="288" w:lineRule="auto"/>
        <w:ind w:left="426" w:right="1394"/>
        <w:jc w:val="both"/>
        <w:rPr>
          <w:rFonts w:cs="Arial"/>
          <w:b/>
          <w:bCs/>
          <w:color w:val="000000"/>
          <w:sz w:val="24"/>
          <w:szCs w:val="24"/>
        </w:rPr>
      </w:pPr>
    </w:p>
    <w:p w:rsidR="00E15BAC" w:rsidRPr="00D46274" w:rsidRDefault="00D46274" w:rsidP="00D46274">
      <w:pPr>
        <w:pStyle w:val="Paragrafoelenco"/>
        <w:numPr>
          <w:ilvl w:val="0"/>
          <w:numId w:val="33"/>
        </w:numPr>
        <w:spacing w:after="0" w:line="288" w:lineRule="auto"/>
        <w:ind w:left="851" w:right="1394"/>
        <w:jc w:val="both"/>
        <w:rPr>
          <w:rFonts w:cs="Arial"/>
          <w:i/>
          <w:color w:val="0000FF"/>
        </w:rPr>
      </w:pPr>
      <w:proofErr w:type="gramStart"/>
      <w:r w:rsidRPr="00D46274">
        <w:rPr>
          <w:rFonts w:cs="Arial"/>
          <w:i/>
          <w:color w:val="0000FF"/>
        </w:rPr>
        <w:t>presentazione</w:t>
      </w:r>
      <w:proofErr w:type="gramEnd"/>
      <w:r w:rsidRPr="00D46274">
        <w:rPr>
          <w:rFonts w:cs="Arial"/>
          <w:i/>
          <w:color w:val="0000FF"/>
        </w:rPr>
        <w:t xml:space="preserve"> di eventuali ulteriori attività ed iniziative rispetto a quelle indicate nel presente Disciplinare per il miglior raggiungimento dei fini istituzionali della CNPADC, sia in termini di comunicazione, sia di relazione con i propri interlocutori.</w:t>
      </w:r>
    </w:p>
    <w:p w:rsidR="00E15BAC" w:rsidRPr="00E15BAC" w:rsidRDefault="00E15BAC" w:rsidP="00E15BAC">
      <w:pPr>
        <w:pStyle w:val="Paragrafoelenco"/>
        <w:numPr>
          <w:ilvl w:val="0"/>
          <w:numId w:val="1"/>
        </w:numPr>
        <w:spacing w:after="0" w:line="288" w:lineRule="auto"/>
        <w:ind w:left="426" w:right="1394"/>
        <w:jc w:val="both"/>
        <w:rPr>
          <w:bCs/>
        </w:rPr>
      </w:pPr>
      <w:r w:rsidRPr="00E15BAC">
        <w:rPr>
          <w:rFonts w:cs="Arial"/>
          <w:b/>
          <w:bCs/>
          <w:color w:val="000000"/>
          <w:sz w:val="24"/>
          <w:szCs w:val="24"/>
        </w:rPr>
        <w:t>SOLUZIONE ORGANIZZATIVA E OPERATIVA, CARATTERISTICHE E</w:t>
      </w:r>
      <w:r>
        <w:rPr>
          <w:rFonts w:cs="Arial"/>
          <w:b/>
          <w:bCs/>
          <w:color w:val="000000"/>
          <w:sz w:val="24"/>
          <w:szCs w:val="24"/>
        </w:rPr>
        <w:t xml:space="preserve"> COMPOSIZIONE DEL </w:t>
      </w:r>
      <w:r w:rsidRPr="001A3FCB">
        <w:rPr>
          <w:rFonts w:cs="Arial"/>
          <w:b/>
          <w:bCs/>
          <w:i/>
          <w:color w:val="000000"/>
          <w:sz w:val="24"/>
          <w:szCs w:val="24"/>
        </w:rPr>
        <w:t>TEAM</w:t>
      </w:r>
      <w:r>
        <w:rPr>
          <w:rFonts w:cs="Arial"/>
          <w:b/>
          <w:bCs/>
          <w:color w:val="000000"/>
          <w:sz w:val="24"/>
          <w:szCs w:val="24"/>
        </w:rPr>
        <w:t xml:space="preserve"> DEDICATO</w:t>
      </w:r>
    </w:p>
    <w:p w:rsidR="00E15BAC" w:rsidRDefault="00E15BAC" w:rsidP="00E15BAC">
      <w:pPr>
        <w:pStyle w:val="Paragrafoelenco"/>
        <w:spacing w:after="0" w:line="288" w:lineRule="auto"/>
        <w:ind w:left="426" w:right="1394"/>
        <w:jc w:val="both"/>
        <w:rPr>
          <w:bCs/>
        </w:rPr>
      </w:pPr>
    </w:p>
    <w:p w:rsidR="00E15BAC" w:rsidRPr="00E15BAC" w:rsidRDefault="00DB2A51" w:rsidP="00DB2A51">
      <w:pPr>
        <w:pStyle w:val="Paragrafoelenco"/>
        <w:numPr>
          <w:ilvl w:val="0"/>
          <w:numId w:val="30"/>
        </w:numPr>
        <w:ind w:right="1252"/>
        <w:jc w:val="both"/>
        <w:rPr>
          <w:rFonts w:cs="Arial"/>
          <w:i/>
          <w:color w:val="0000FF"/>
        </w:rPr>
      </w:pPr>
      <w:proofErr w:type="gramStart"/>
      <w:r w:rsidRPr="00DB2A51">
        <w:rPr>
          <w:rFonts w:cs="Arial"/>
          <w:i/>
          <w:color w:val="0000FF"/>
        </w:rPr>
        <w:lastRenderedPageBreak/>
        <w:t>descrizione</w:t>
      </w:r>
      <w:proofErr w:type="gramEnd"/>
      <w:r w:rsidRPr="00DB2A51">
        <w:rPr>
          <w:rFonts w:cs="Arial"/>
          <w:i/>
          <w:color w:val="0000FF"/>
        </w:rPr>
        <w:t xml:space="preserve"> della struttura organizzativa dedicata e della relativa metodologia di lavoro, con rappresentazione del numero delle risorse che impiegate, </w:t>
      </w:r>
      <w:r w:rsidR="00FC51B2">
        <w:rPr>
          <w:rFonts w:cs="Arial"/>
          <w:i/>
          <w:color w:val="0000FF"/>
        </w:rPr>
        <w:t xml:space="preserve">in forma anonima, </w:t>
      </w:r>
      <w:r w:rsidRPr="00DB2A51">
        <w:rPr>
          <w:rFonts w:cs="Arial"/>
          <w:i/>
          <w:color w:val="0000FF"/>
        </w:rPr>
        <w:t xml:space="preserve">dei relativi ruoli e delle responsabilità nella composizione del team proposto e della gestione dei flussi di lavoro; ferme restando le professionalità minime richieste al paragrafo 7.3, </w:t>
      </w:r>
      <w:proofErr w:type="spellStart"/>
      <w:r w:rsidRPr="00DB2A51">
        <w:rPr>
          <w:rFonts w:cs="Arial"/>
          <w:i/>
          <w:color w:val="0000FF"/>
        </w:rPr>
        <w:t>lett</w:t>
      </w:r>
      <w:proofErr w:type="spellEnd"/>
      <w:r w:rsidRPr="00DB2A51">
        <w:rPr>
          <w:rFonts w:cs="Arial"/>
          <w:i/>
          <w:color w:val="0000FF"/>
        </w:rPr>
        <w:t>. c del Disciplinare, il concorrente potrà integrare il team di lavoro con le figure professionali ritenute più utili</w:t>
      </w:r>
      <w:r w:rsidR="00E15BAC">
        <w:rPr>
          <w:rFonts w:cs="Arial"/>
          <w:i/>
          <w:color w:val="0000FF"/>
        </w:rPr>
        <w:t>;</w:t>
      </w:r>
    </w:p>
    <w:p w:rsidR="00E15BAC" w:rsidRPr="00E15BAC" w:rsidRDefault="00905F16" w:rsidP="00905F16">
      <w:pPr>
        <w:pStyle w:val="Paragrafoelenco"/>
        <w:numPr>
          <w:ilvl w:val="0"/>
          <w:numId w:val="30"/>
        </w:numPr>
        <w:ind w:right="1252"/>
        <w:jc w:val="both"/>
        <w:rPr>
          <w:rFonts w:cs="Arial"/>
          <w:i/>
          <w:color w:val="0000FF"/>
        </w:rPr>
      </w:pPr>
      <w:proofErr w:type="gramStart"/>
      <w:r w:rsidRPr="00905F16">
        <w:rPr>
          <w:rFonts w:cs="Arial"/>
          <w:i/>
          <w:color w:val="0000FF"/>
        </w:rPr>
        <w:t>descrizione</w:t>
      </w:r>
      <w:proofErr w:type="gramEnd"/>
      <w:r w:rsidR="00FC51B2">
        <w:rPr>
          <w:rFonts w:cs="Arial"/>
          <w:i/>
          <w:color w:val="0000FF"/>
        </w:rPr>
        <w:t>, in forma anonima,</w:t>
      </w:r>
      <w:r w:rsidRPr="00905F16">
        <w:rPr>
          <w:rFonts w:cs="Arial"/>
          <w:i/>
          <w:color w:val="0000FF"/>
        </w:rPr>
        <w:t xml:space="preserve"> delle competenze ed esperienze delle figure professionali coinvolte con particolare riferimento alle attività già realizzate da ciascuna di esse nell’ambito di piani strategici, di comunicazione e relazione con i media</w:t>
      </w:r>
      <w:r w:rsidR="00E15BAC">
        <w:rPr>
          <w:rFonts w:cs="Arial"/>
          <w:i/>
          <w:color w:val="0000FF"/>
        </w:rPr>
        <w:t>;</w:t>
      </w:r>
    </w:p>
    <w:p w:rsidR="00E15BAC" w:rsidRPr="00E15BAC" w:rsidRDefault="00905F16" w:rsidP="00905F16">
      <w:pPr>
        <w:pStyle w:val="Paragrafoelenco"/>
        <w:numPr>
          <w:ilvl w:val="0"/>
          <w:numId w:val="30"/>
        </w:numPr>
        <w:ind w:right="1252"/>
        <w:jc w:val="both"/>
        <w:rPr>
          <w:rFonts w:cs="Arial"/>
          <w:i/>
          <w:color w:val="0000FF"/>
        </w:rPr>
      </w:pPr>
      <w:proofErr w:type="gramStart"/>
      <w:r w:rsidRPr="00905F16">
        <w:rPr>
          <w:rFonts w:cs="Arial"/>
          <w:i/>
          <w:color w:val="0000FF"/>
        </w:rPr>
        <w:t>in</w:t>
      </w:r>
      <w:proofErr w:type="gramEnd"/>
      <w:r w:rsidRPr="00905F16">
        <w:rPr>
          <w:rFonts w:cs="Arial"/>
          <w:i/>
          <w:color w:val="0000FF"/>
        </w:rPr>
        <w:t xml:space="preserve"> riferimento alla figura dedicata alla CNPADC per la gestione delle relazioni con i media (di cui al paragrafo 7.3, </w:t>
      </w:r>
      <w:proofErr w:type="spellStart"/>
      <w:r w:rsidRPr="00905F16">
        <w:rPr>
          <w:rFonts w:cs="Arial"/>
          <w:i/>
          <w:color w:val="0000FF"/>
        </w:rPr>
        <w:t>lett</w:t>
      </w:r>
      <w:proofErr w:type="spellEnd"/>
      <w:r w:rsidRPr="00905F16">
        <w:rPr>
          <w:rFonts w:cs="Arial"/>
          <w:i/>
          <w:color w:val="0000FF"/>
        </w:rPr>
        <w:t>. c), descrizione</w:t>
      </w:r>
      <w:r w:rsidR="00FC51B2">
        <w:rPr>
          <w:rFonts w:cs="Arial"/>
          <w:i/>
          <w:color w:val="0000FF"/>
        </w:rPr>
        <w:t>, in forma anonima,</w:t>
      </w:r>
      <w:r w:rsidRPr="00905F16">
        <w:rPr>
          <w:rFonts w:cs="Arial"/>
          <w:i/>
          <w:color w:val="0000FF"/>
        </w:rPr>
        <w:t xml:space="preserve"> delle esperienze maturate nell’ambito di attività di addetto stampa presso Istituzioni, organizzazioni Politiche o Enti di previdenza</w:t>
      </w:r>
      <w:r w:rsidR="00D46274">
        <w:rPr>
          <w:rFonts w:cs="Arial"/>
          <w:i/>
          <w:color w:val="0000FF"/>
        </w:rPr>
        <w:t>;</w:t>
      </w:r>
    </w:p>
    <w:p w:rsidR="000A0F6E" w:rsidRPr="00D46274" w:rsidRDefault="00905F16" w:rsidP="00905F16">
      <w:pPr>
        <w:pStyle w:val="Paragrafoelenco"/>
        <w:numPr>
          <w:ilvl w:val="0"/>
          <w:numId w:val="30"/>
        </w:numPr>
        <w:ind w:right="1252"/>
        <w:jc w:val="both"/>
        <w:rPr>
          <w:rFonts w:cs="Arial"/>
          <w:i/>
          <w:color w:val="0000FF"/>
        </w:rPr>
      </w:pPr>
      <w:proofErr w:type="gramStart"/>
      <w:r w:rsidRPr="00905F16">
        <w:rPr>
          <w:rFonts w:cs="Arial"/>
          <w:i/>
          <w:color w:val="0000FF"/>
        </w:rPr>
        <w:t>descrizione</w:t>
      </w:r>
      <w:proofErr w:type="gramEnd"/>
      <w:r w:rsidRPr="00905F16">
        <w:rPr>
          <w:rFonts w:cs="Arial"/>
          <w:i/>
          <w:color w:val="0000FF"/>
        </w:rPr>
        <w:t xml:space="preserve"> delle esperienze del concorrente riferite agli ultimi 3 anni di attività con particolare riguardo alle best </w:t>
      </w:r>
      <w:proofErr w:type="spellStart"/>
      <w:r w:rsidRPr="00905F16">
        <w:rPr>
          <w:rFonts w:cs="Arial"/>
          <w:i/>
          <w:color w:val="0000FF"/>
        </w:rPr>
        <w:t>practices</w:t>
      </w:r>
      <w:proofErr w:type="spellEnd"/>
      <w:r w:rsidRPr="00905F16">
        <w:rPr>
          <w:rFonts w:cs="Arial"/>
          <w:i/>
          <w:color w:val="0000FF"/>
        </w:rPr>
        <w:t>, linee guida, metodologie, strumenti utilizzati e piani di intervento nell’ambito della predisposizione di strategie di comunicazione e nel supporto istituzionale ad organizzazioni similari alla CNPADC</w:t>
      </w:r>
      <w:r w:rsidR="00D46274" w:rsidRPr="00D46274">
        <w:rPr>
          <w:rFonts w:cs="Arial"/>
          <w:i/>
          <w:color w:val="0000FF"/>
        </w:rPr>
        <w:t>.</w:t>
      </w:r>
    </w:p>
    <w:p w:rsidR="00F86FF0" w:rsidRPr="00B257EB" w:rsidRDefault="00B56B5F" w:rsidP="005531E6">
      <w:pPr>
        <w:spacing w:after="0"/>
        <w:ind w:right="1252"/>
        <w:jc w:val="both"/>
        <w:rPr>
          <w:rFonts w:ascii="Calibri" w:hAnsi="Calibri"/>
          <w:b/>
          <w:u w:val="single"/>
        </w:rPr>
      </w:pPr>
      <w:proofErr w:type="gramStart"/>
      <w:r w:rsidRPr="00B257EB">
        <w:rPr>
          <w:rFonts w:ascii="Calibri" w:hAnsi="Calibri"/>
          <w:b/>
          <w:u w:val="single"/>
        </w:rPr>
        <w:t>N.B</w:t>
      </w:r>
      <w:proofErr w:type="gramEnd"/>
    </w:p>
    <w:p w:rsidR="00F86FF0" w:rsidRDefault="00905F16" w:rsidP="005531E6">
      <w:pPr>
        <w:pStyle w:val="usoboll1"/>
        <w:numPr>
          <w:ilvl w:val="0"/>
          <w:numId w:val="26"/>
        </w:numPr>
        <w:tabs>
          <w:tab w:val="left" w:pos="360"/>
        </w:tabs>
        <w:spacing w:after="120" w:line="240" w:lineRule="auto"/>
        <w:ind w:left="426" w:right="1252"/>
        <w:rPr>
          <w:rFonts w:ascii="Calibri" w:hAnsi="Calibri"/>
          <w:bCs/>
          <w:i/>
          <w:sz w:val="22"/>
          <w:szCs w:val="22"/>
          <w:lang w:val="it-IT"/>
        </w:rPr>
      </w:pPr>
      <w:r>
        <w:rPr>
          <w:rFonts w:ascii="Calibri" w:hAnsi="Calibri"/>
          <w:bCs/>
          <w:i/>
          <w:sz w:val="22"/>
          <w:szCs w:val="22"/>
          <w:lang w:val="it-IT"/>
        </w:rPr>
        <w:t>A</w:t>
      </w:r>
      <w:proofErr w:type="spellStart"/>
      <w:r w:rsidR="00F86FF0" w:rsidRPr="00B257EB">
        <w:rPr>
          <w:rFonts w:ascii="Calibri" w:hAnsi="Calibri"/>
          <w:bCs/>
          <w:i/>
          <w:sz w:val="22"/>
          <w:szCs w:val="22"/>
        </w:rPr>
        <w:t>llegare</w:t>
      </w:r>
      <w:proofErr w:type="spellEnd"/>
      <w:r w:rsidR="00F86FF0" w:rsidRPr="00B257EB">
        <w:rPr>
          <w:rFonts w:ascii="Calibri" w:hAnsi="Calibri"/>
          <w:bCs/>
          <w:i/>
          <w:sz w:val="22"/>
          <w:szCs w:val="22"/>
        </w:rPr>
        <w:t xml:space="preserve"> fotocopia semplice di un </w:t>
      </w:r>
      <w:r w:rsidR="00F86FF0" w:rsidRPr="004D7B7F">
        <w:rPr>
          <w:rFonts w:ascii="Calibri" w:hAnsi="Calibri"/>
          <w:b/>
          <w:bCs/>
          <w:i/>
          <w:sz w:val="22"/>
          <w:szCs w:val="22"/>
        </w:rPr>
        <w:t>documento d'identità</w:t>
      </w:r>
      <w:r w:rsidR="00F86FF0" w:rsidRPr="00B257EB">
        <w:rPr>
          <w:rFonts w:ascii="Calibri" w:hAnsi="Calibri"/>
          <w:bCs/>
          <w:i/>
          <w:sz w:val="22"/>
          <w:szCs w:val="22"/>
        </w:rPr>
        <w:t xml:space="preserve"> del/</w:t>
      </w:r>
      <w:proofErr w:type="gramStart"/>
      <w:r w:rsidR="00F86FF0" w:rsidRPr="00B257EB">
        <w:rPr>
          <w:rFonts w:ascii="Calibri" w:hAnsi="Calibri"/>
          <w:bCs/>
          <w:i/>
          <w:sz w:val="22"/>
          <w:szCs w:val="22"/>
        </w:rPr>
        <w:t>dei</w:t>
      </w:r>
      <w:proofErr w:type="gramEnd"/>
      <w:r w:rsidR="00F86FF0" w:rsidRPr="00B257EB">
        <w:rPr>
          <w:rFonts w:ascii="Calibri" w:hAnsi="Calibri"/>
          <w:bCs/>
          <w:i/>
          <w:sz w:val="22"/>
          <w:szCs w:val="22"/>
        </w:rPr>
        <w:t xml:space="preserve"> sottoscrittore/i.</w:t>
      </w:r>
    </w:p>
    <w:p w:rsidR="008F2BAC" w:rsidRDefault="008F2BAC" w:rsidP="005531E6">
      <w:pPr>
        <w:pStyle w:val="usoboll1"/>
        <w:numPr>
          <w:ilvl w:val="0"/>
          <w:numId w:val="26"/>
        </w:numPr>
        <w:tabs>
          <w:tab w:val="left" w:pos="360"/>
        </w:tabs>
        <w:spacing w:after="120" w:line="240" w:lineRule="auto"/>
        <w:ind w:left="426" w:right="1252"/>
        <w:rPr>
          <w:rFonts w:ascii="Calibri" w:hAnsi="Calibri" w:cs="Verdana"/>
          <w:i/>
          <w:sz w:val="22"/>
          <w:szCs w:val="22"/>
          <w:lang w:val="it-IT"/>
        </w:rPr>
      </w:pPr>
      <w:r w:rsidRPr="005B5076">
        <w:rPr>
          <w:rFonts w:ascii="Calibri" w:hAnsi="Calibri" w:cs="Verdana"/>
          <w:i/>
          <w:sz w:val="22"/>
          <w:szCs w:val="22"/>
          <w:lang w:val="it-IT"/>
        </w:rPr>
        <w:t xml:space="preserve">Nel caso di consorzi o ATI </w:t>
      </w:r>
      <w:r w:rsidRPr="005B5076">
        <w:rPr>
          <w:rFonts w:ascii="Calibri" w:hAnsi="Calibri" w:cs="Verdana"/>
          <w:b/>
          <w:i/>
          <w:sz w:val="22"/>
          <w:szCs w:val="22"/>
          <w:lang w:val="it-IT"/>
        </w:rPr>
        <w:t>non ancora costituiti</w:t>
      </w:r>
      <w:r w:rsidRPr="005B5076">
        <w:rPr>
          <w:rFonts w:ascii="Calibri" w:hAnsi="Calibri" w:cs="Verdana"/>
          <w:i/>
          <w:sz w:val="22"/>
          <w:szCs w:val="22"/>
          <w:lang w:val="it-IT"/>
        </w:rPr>
        <w:t xml:space="preserve"> l’offerta dovrà essere sottoscritta dai titolari o legali rappresentanti di tutte le imprese che costituiranno i raggruppamenti </w:t>
      </w:r>
      <w:proofErr w:type="gramStart"/>
      <w:r w:rsidRPr="005B5076">
        <w:rPr>
          <w:rFonts w:ascii="Calibri" w:hAnsi="Calibri" w:cs="Verdana"/>
          <w:i/>
          <w:sz w:val="22"/>
          <w:szCs w:val="22"/>
          <w:lang w:val="it-IT"/>
        </w:rPr>
        <w:t>od</w:t>
      </w:r>
      <w:proofErr w:type="gramEnd"/>
      <w:r w:rsidRPr="005B5076">
        <w:rPr>
          <w:rFonts w:ascii="Calibri" w:hAnsi="Calibri" w:cs="Verdana"/>
          <w:i/>
          <w:sz w:val="22"/>
          <w:szCs w:val="22"/>
          <w:lang w:val="it-IT"/>
        </w:rPr>
        <w:t xml:space="preserve"> i consorzi. </w:t>
      </w:r>
    </w:p>
    <w:p w:rsidR="00F86FF0" w:rsidRPr="008F2BAC" w:rsidRDefault="008F2BAC" w:rsidP="005531E6">
      <w:pPr>
        <w:pStyle w:val="usoboll1"/>
        <w:numPr>
          <w:ilvl w:val="0"/>
          <w:numId w:val="26"/>
        </w:numPr>
        <w:tabs>
          <w:tab w:val="left" w:pos="360"/>
        </w:tabs>
        <w:spacing w:after="120" w:line="240" w:lineRule="auto"/>
        <w:ind w:left="426" w:right="1252"/>
        <w:rPr>
          <w:rFonts w:ascii="Calibri" w:hAnsi="Calibri" w:cs="Verdana"/>
          <w:i/>
          <w:sz w:val="22"/>
          <w:szCs w:val="22"/>
          <w:lang w:val="it-IT"/>
        </w:rPr>
      </w:pPr>
      <w:r w:rsidRPr="005B5076">
        <w:rPr>
          <w:rFonts w:ascii="Calibri" w:hAnsi="Calibri" w:cs="Verdana"/>
          <w:i/>
          <w:sz w:val="22"/>
          <w:szCs w:val="22"/>
          <w:lang w:val="it-IT"/>
        </w:rPr>
        <w:t xml:space="preserve">Nel caso consorzio ordinario o ATI </w:t>
      </w:r>
      <w:r w:rsidRPr="005B5076">
        <w:rPr>
          <w:rFonts w:ascii="Calibri" w:hAnsi="Calibri" w:cs="Verdana"/>
          <w:b/>
          <w:i/>
          <w:sz w:val="22"/>
          <w:szCs w:val="22"/>
          <w:lang w:val="it-IT"/>
        </w:rPr>
        <w:t>già costituiti</w:t>
      </w:r>
      <w:r w:rsidRPr="005B5076">
        <w:rPr>
          <w:rFonts w:ascii="Calibri" w:hAnsi="Calibri" w:cs="Verdana"/>
          <w:i/>
          <w:sz w:val="22"/>
          <w:szCs w:val="22"/>
          <w:lang w:val="it-IT"/>
        </w:rPr>
        <w:t>, l’offerta è sottoscritta dalla mandataria/capofila.</w:t>
      </w:r>
      <w:r w:rsidR="00F86FF0" w:rsidRPr="008F2BAC">
        <w:rPr>
          <w:rFonts w:ascii="Calibri" w:hAnsi="Calibri"/>
          <w:bCs/>
          <w:i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18C61" wp14:editId="05D3314B">
                <wp:simplePos x="0" y="0"/>
                <wp:positionH relativeFrom="column">
                  <wp:posOffset>819150</wp:posOffset>
                </wp:positionH>
                <wp:positionV relativeFrom="paragraph">
                  <wp:posOffset>7814310</wp:posOffset>
                </wp:positionV>
                <wp:extent cx="6067425" cy="1708785"/>
                <wp:effectExtent l="9525" t="13335" r="9525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F0" w:rsidRPr="00966415" w:rsidRDefault="00F86FF0" w:rsidP="00B108C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NOTA BENE</w:t>
                            </w:r>
                          </w:p>
                          <w:p w:rsidR="00F86FF0" w:rsidRPr="00966415" w:rsidRDefault="00F86FF0" w:rsidP="00B108C6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Occorre allegare fotocopia semplice di un documento d'identità del/dei sottoscrittore/i.</w:t>
                            </w: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      </w:r>
                          </w:p>
                          <w:p w:rsidR="00F86FF0" w:rsidRPr="00966415" w:rsidRDefault="00F86FF0" w:rsidP="00F86FF0">
                            <w:pPr>
                              <w:pStyle w:val="usoboll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Non sono ammesse offerte in aumento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lang w:val="it-IT"/>
                              </w:rPr>
                              <w:t xml:space="preserve"> o </w:t>
                            </w: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alla pari rispetto all’importo a base d’asta o condizionate, anche indirettamente, o con riserva. Non saranno altresì ammesse offerte indeterminate, parziali, plurime, incomplete.</w:t>
                            </w:r>
                          </w:p>
                          <w:p w:rsidR="00F86FF0" w:rsidRPr="00B108C6" w:rsidRDefault="00F86FF0" w:rsidP="00B108C6">
                            <w:pPr>
                              <w:rPr>
                                <w:szCs w:val="20"/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64.5pt;margin-top:615.3pt;width:477.75pt;height:1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">
                <v:textbox>
                  <w:txbxContent>
                    <w:p w:rsidR="00F86FF0" w:rsidRPr="00966415" w:rsidRDefault="00F86FF0" w:rsidP="00B108C6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66415"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</w:rPr>
                        <w:t>NOTA BENE</w:t>
                      </w:r>
                    </w:p>
                    <w:p w:rsidR="00F86FF0" w:rsidRPr="00966415" w:rsidRDefault="00F86FF0" w:rsidP="00B108C6">
                      <w:pPr>
                        <w:rPr>
                          <w:rFonts w:ascii="Calibri" w:hAnsi="Calibri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Occorre allegare fotocopia semplice di un documento d'identità del/dei sottoscrittore/i.</w:t>
                      </w: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</w:r>
                    </w:p>
                    <w:p w:rsidR="00F86FF0" w:rsidRPr="00966415" w:rsidRDefault="00F86FF0" w:rsidP="00F86FF0">
                      <w:pPr>
                        <w:pStyle w:val="usoboll1"/>
                        <w:numPr>
                          <w:ilvl w:val="0"/>
                          <w:numId w:val="19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Non sono ammesse offerte in aumento</w:t>
                      </w:r>
                      <w:r>
                        <w:rPr>
                          <w:rFonts w:ascii="Calibri" w:hAnsi="Calibri"/>
                          <w:bCs/>
                          <w:sz w:val="20"/>
                          <w:lang w:val="it-IT"/>
                        </w:rPr>
                        <w:t xml:space="preserve"> o </w:t>
                      </w: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alla pari rispetto all’importo a base d’asta o condizionate, anche indirettamente, o con riserva. Non saranno altresì ammesse offerte indeterminate, parziali, plurime, incomplete.</w:t>
                      </w:r>
                    </w:p>
                    <w:p w:rsidR="00F86FF0" w:rsidRPr="00B108C6" w:rsidRDefault="00F86FF0" w:rsidP="00B108C6">
                      <w:pPr>
                        <w:rPr>
                          <w:szCs w:val="20"/>
                          <w:lang w:val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6FF0" w:rsidRPr="008F2BAC" w:rsidSect="008C0D69">
      <w:headerReference w:type="default" r:id="rId9"/>
      <w:footerReference w:type="default" r:id="rId10"/>
      <w:pgSz w:w="11906" w:h="16838"/>
      <w:pgMar w:top="2835" w:right="720" w:bottom="1418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FB" w:rsidRDefault="002C42FB" w:rsidP="00443D4A">
      <w:pPr>
        <w:spacing w:after="0" w:line="240" w:lineRule="auto"/>
      </w:pPr>
      <w:r>
        <w:separator/>
      </w:r>
    </w:p>
  </w:endnote>
  <w:endnote w:type="continuationSeparator" w:id="0">
    <w:p w:rsidR="002C42FB" w:rsidRDefault="002C42FB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05" w:rsidRPr="00F86FF0" w:rsidRDefault="00B86C05" w:rsidP="00B86C05">
    <w:pPr>
      <w:tabs>
        <w:tab w:val="left" w:pos="1719"/>
      </w:tabs>
      <w:rPr>
        <w:highlight w:val="yellow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27392D" wp14:editId="19C942C6">
              <wp:simplePos x="0" y="0"/>
              <wp:positionH relativeFrom="column">
                <wp:posOffset>819150</wp:posOffset>
              </wp:positionH>
              <wp:positionV relativeFrom="paragraph">
                <wp:posOffset>7814310</wp:posOffset>
              </wp:positionV>
              <wp:extent cx="6067425" cy="1708785"/>
              <wp:effectExtent l="9525" t="13335" r="9525" b="1143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170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C05" w:rsidRPr="00966415" w:rsidRDefault="00B86C05" w:rsidP="00B86C05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96641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  <w:t>NOTA BENE</w:t>
                          </w:r>
                        </w:p>
                        <w:p w:rsidR="00B86C05" w:rsidRPr="00966415" w:rsidRDefault="00B86C05" w:rsidP="00B86C05">
                          <w:pP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Occorre allegare fotocopia semplice di un documento d'identità del/dei sottoscrittore/i.</w:t>
                          </w: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 xml:space="preserve">Limitatamente ai raggruppamenti temporanei non ancora costituiti: ai sensi dell’articolo 37, comma 8, del decreto legislativo n. 163 del 2006 e </w:t>
                          </w:r>
                          <w:proofErr w:type="spellStart"/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s.m.i.</w:t>
                          </w:r>
                          <w:proofErr w:type="spellEnd"/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, l’offerta economica deve essere sottoscritta dai legali rappresentanti di tutti gli operatori economici che compongono il raggruppamento temporaneo.</w:t>
                          </w:r>
                        </w:p>
                        <w:p w:rsidR="00B86C05" w:rsidRPr="00966415" w:rsidRDefault="00B86C05" w:rsidP="00B86C05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Non sono ammesse offerte in aumento</w:t>
                          </w:r>
                          <w:r>
                            <w:rPr>
                              <w:rFonts w:ascii="Calibri" w:hAnsi="Calibri"/>
                              <w:bCs/>
                              <w:sz w:val="20"/>
                              <w:lang w:val="it-IT"/>
                            </w:rPr>
                            <w:t xml:space="preserve"> o </w:t>
                          </w: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alla pari rispetto all’importo a base d’asta o condizionate, anche indirettamente, o con riserva. Non saranno altresì ammesse offerte indeterminate, parziali, plurime, incomplete.</w:t>
                          </w:r>
                        </w:p>
                        <w:p w:rsidR="00B86C05" w:rsidRPr="00B108C6" w:rsidRDefault="00B86C05" w:rsidP="00B86C05">
                          <w:pPr>
                            <w:rPr>
                              <w:szCs w:val="20"/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64.5pt;margin-top:615.3pt;width:477.75pt;height:13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">
              <v:textbox>
                <w:txbxContent>
                  <w:p w:rsidR="00B86C05" w:rsidRPr="00966415" w:rsidRDefault="00B86C05" w:rsidP="00B86C05">
                    <w:pPr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</w:pPr>
                    <w:r w:rsidRPr="00966415"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  <w:t>NOTA BENE</w:t>
                    </w:r>
                  </w:p>
                  <w:p w:rsidR="00B86C05" w:rsidRPr="00966415" w:rsidRDefault="00B86C05" w:rsidP="00B86C05">
                    <w:pPr>
                      <w:rPr>
                        <w:rFonts w:ascii="Calibri" w:hAnsi="Calibri" w:cs="Arial"/>
                        <w:b/>
                        <w:sz w:val="20"/>
                        <w:szCs w:val="20"/>
                        <w:u w:val="single"/>
                      </w:rPr>
                    </w:pP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Occorre allegare fotocopia semplice di un documento d'identità del/dei sottoscrittore/i.</w:t>
                    </w: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 xml:space="preserve">Limitatamente ai raggruppamenti temporanei non ancora costituiti: ai sensi dell’articolo 37, comma 8, del decreto legislativo n. 163 del 2006 e </w:t>
                    </w:r>
                    <w:proofErr w:type="spellStart"/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s.m.i.</w:t>
                    </w:r>
                    <w:proofErr w:type="spellEnd"/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, l’offerta economica deve essere sottoscritta dai legali rappresentanti di tutti gli operatori economici che compongono il raggruppamento temporaneo.</w:t>
                    </w:r>
                  </w:p>
                  <w:p w:rsidR="00B86C05" w:rsidRPr="00966415" w:rsidRDefault="00B86C05" w:rsidP="00B86C05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Non sono ammesse offerte in aumento</w:t>
                    </w:r>
                    <w:r>
                      <w:rPr>
                        <w:rFonts w:ascii="Calibri" w:hAnsi="Calibri"/>
                        <w:bCs/>
                        <w:sz w:val="20"/>
                        <w:lang w:val="it-IT"/>
                      </w:rPr>
                      <w:t xml:space="preserve"> o </w:t>
                    </w: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alla pari rispetto all’importo a base d’asta o condizionate, anche indirettamente, o con riserva. Non saranno altresì ammesse offerte indeterminate, parziali, plurime, incomplete.</w:t>
                    </w:r>
                  </w:p>
                  <w:p w:rsidR="00B86C05" w:rsidRPr="00B108C6" w:rsidRDefault="00B86C05" w:rsidP="00B86C05">
                    <w:pPr>
                      <w:rPr>
                        <w:szCs w:val="2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86FF0" w:rsidRDefault="00F86FF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136E16" wp14:editId="597318C2">
              <wp:simplePos x="0" y="0"/>
              <wp:positionH relativeFrom="column">
                <wp:posOffset>819150</wp:posOffset>
              </wp:positionH>
              <wp:positionV relativeFrom="paragraph">
                <wp:posOffset>7814310</wp:posOffset>
              </wp:positionV>
              <wp:extent cx="6067425" cy="1708785"/>
              <wp:effectExtent l="9525" t="13335" r="9525" b="1143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7425" cy="1708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6FF0" w:rsidRPr="00966415" w:rsidRDefault="00F86FF0" w:rsidP="00B108C6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 w:rsidRPr="00966415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u w:val="single"/>
                            </w:rPr>
                            <w:t>NOTA BENE</w:t>
                          </w:r>
                        </w:p>
                        <w:p w:rsidR="00F86FF0" w:rsidRPr="00966415" w:rsidRDefault="00F86FF0" w:rsidP="00B108C6">
                          <w:pPr>
                            <w:rPr>
                              <w:rFonts w:ascii="Calibri" w:hAnsi="Calibri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Occorre allegare fotocopia semplice di un documento d'identità del/dei sottoscrittore/i.</w:t>
                          </w: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      </w:r>
                        </w:p>
                        <w:p w:rsidR="00F86FF0" w:rsidRPr="00966415" w:rsidRDefault="00F86FF0" w:rsidP="00F86FF0">
                          <w:pPr>
                            <w:pStyle w:val="usoboll1"/>
                            <w:numPr>
                              <w:ilvl w:val="0"/>
                              <w:numId w:val="19"/>
                            </w:numPr>
                            <w:tabs>
                              <w:tab w:val="left" w:pos="360"/>
                            </w:tabs>
                            <w:spacing w:after="120" w:line="240" w:lineRule="auto"/>
                            <w:rPr>
                              <w:rFonts w:ascii="Calibri" w:hAnsi="Calibri"/>
                              <w:bCs/>
                              <w:sz w:val="20"/>
                            </w:rPr>
                          </w:pP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Non sono ammesse offerte in aumento</w:t>
                          </w:r>
                          <w:r>
                            <w:rPr>
                              <w:rFonts w:ascii="Calibri" w:hAnsi="Calibri"/>
                              <w:bCs/>
                              <w:sz w:val="20"/>
                              <w:lang w:val="it-IT"/>
                            </w:rPr>
                            <w:t xml:space="preserve"> o </w:t>
                          </w:r>
                          <w:r w:rsidRPr="00966415">
                            <w:rPr>
                              <w:rFonts w:ascii="Calibri" w:hAnsi="Calibri"/>
                              <w:bCs/>
                              <w:sz w:val="20"/>
                            </w:rPr>
                            <w:t>alla pari rispetto all’importo a base d’asta o condizionate, anche indirettamente, o con riserva. Non saranno altresì ammesse offerte indeterminate, parziali, plurime, incomplete.</w:t>
                          </w:r>
                        </w:p>
                        <w:p w:rsidR="00F86FF0" w:rsidRPr="00B108C6" w:rsidRDefault="00F86FF0" w:rsidP="00B108C6">
                          <w:pPr>
                            <w:rPr>
                              <w:szCs w:val="20"/>
                              <w:lang w:val="x-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64.5pt;margin-top:615.3pt;width:477.75pt;height:13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">
              <v:textbox>
                <w:txbxContent>
                  <w:p w:rsidR="00F86FF0" w:rsidRPr="00966415" w:rsidRDefault="00F86FF0" w:rsidP="00B108C6">
                    <w:pPr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</w:pPr>
                    <w:r w:rsidRPr="00966415">
                      <w:rPr>
                        <w:rFonts w:ascii="Calibri" w:hAnsi="Calibri"/>
                        <w:b/>
                        <w:sz w:val="20"/>
                        <w:szCs w:val="20"/>
                        <w:u w:val="single"/>
                      </w:rPr>
                      <w:t>NOTA BENE</w:t>
                    </w:r>
                  </w:p>
                  <w:p w:rsidR="00F86FF0" w:rsidRPr="00966415" w:rsidRDefault="00F86FF0" w:rsidP="00B108C6">
                    <w:pPr>
                      <w:rPr>
                        <w:rFonts w:ascii="Calibri" w:hAnsi="Calibri" w:cs="Arial"/>
                        <w:b/>
                        <w:sz w:val="20"/>
                        <w:szCs w:val="20"/>
                        <w:u w:val="single"/>
                      </w:rPr>
                    </w:pP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Occorre allegare fotocopia semplice di un documento d'identità del/dei sottoscrittore/i.</w:t>
                    </w: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Limitatamente ai raggruppamenti temporanei non ancora costituiti: ai sensi dell’articolo 37, comma 8, del decreto legislativo n. 163 del 2006 e s.m.i., l’offerta economica deve essere sottoscritta dai legali rappresentanti di tutti gli operatori economici che compongono il raggruppamento temporaneo.</w:t>
                    </w:r>
                  </w:p>
                  <w:p w:rsidR="00F86FF0" w:rsidRPr="00966415" w:rsidRDefault="00F86FF0" w:rsidP="00F86FF0">
                    <w:pPr>
                      <w:pStyle w:val="usoboll1"/>
                      <w:numPr>
                        <w:ilvl w:val="0"/>
                        <w:numId w:val="19"/>
                      </w:numPr>
                      <w:tabs>
                        <w:tab w:val="left" w:pos="360"/>
                      </w:tabs>
                      <w:spacing w:after="120" w:line="240" w:lineRule="auto"/>
                      <w:rPr>
                        <w:rFonts w:ascii="Calibri" w:hAnsi="Calibri"/>
                        <w:bCs/>
                        <w:sz w:val="20"/>
                      </w:rPr>
                    </w:pP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Non sono ammesse offerte in aumento</w:t>
                    </w:r>
                    <w:r>
                      <w:rPr>
                        <w:rFonts w:ascii="Calibri" w:hAnsi="Calibri"/>
                        <w:bCs/>
                        <w:sz w:val="20"/>
                        <w:lang w:val="it-IT"/>
                      </w:rPr>
                      <w:t xml:space="preserve"> o </w:t>
                    </w:r>
                    <w:r w:rsidRPr="00966415">
                      <w:rPr>
                        <w:rFonts w:ascii="Calibri" w:hAnsi="Calibri"/>
                        <w:bCs/>
                        <w:sz w:val="20"/>
                      </w:rPr>
                      <w:t>alla pari rispetto all’importo a base d’asta o condizionate, anche indirettamente, o con riserva. Non saranno altresì ammesse offerte indeterminate, parziali, plurime, incomplete.</w:t>
                    </w:r>
                  </w:p>
                  <w:p w:rsidR="00F86FF0" w:rsidRPr="00B108C6" w:rsidRDefault="00F86FF0" w:rsidP="00B108C6">
                    <w:pPr>
                      <w:rPr>
                        <w:szCs w:val="20"/>
                        <w:lang w:val="x-non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FB" w:rsidRDefault="002C42FB" w:rsidP="00443D4A">
      <w:pPr>
        <w:spacing w:after="0" w:line="240" w:lineRule="auto"/>
      </w:pPr>
      <w:r>
        <w:separator/>
      </w:r>
    </w:p>
  </w:footnote>
  <w:footnote w:type="continuationSeparator" w:id="0">
    <w:p w:rsidR="002C42FB" w:rsidRDefault="002C42FB" w:rsidP="00443D4A">
      <w:pPr>
        <w:spacing w:after="0" w:line="240" w:lineRule="auto"/>
      </w:pPr>
      <w:r>
        <w:continuationSeparator/>
      </w:r>
    </w:p>
  </w:footnote>
  <w:footnote w:id="1">
    <w:p w:rsidR="00BB0DE6" w:rsidRPr="00BB0DE6" w:rsidRDefault="00BB0DE6" w:rsidP="00BB0DE6">
      <w:pPr>
        <w:spacing w:after="0"/>
        <w:ind w:left="1494" w:right="1394"/>
        <w:jc w:val="both"/>
        <w:rPr>
          <w:rFonts w:cs="Arial"/>
          <w:color w:val="0000CC"/>
        </w:rPr>
      </w:pPr>
      <w:r>
        <w:rPr>
          <w:rStyle w:val="Rimandonotaapidipagina"/>
        </w:rPr>
        <w:footnoteRef/>
      </w:r>
      <w:r>
        <w:t xml:space="preserve"> </w:t>
      </w:r>
      <w:r w:rsidR="00927EA4">
        <w:rPr>
          <w:rFonts w:cs="Arial"/>
          <w:b/>
          <w:bCs/>
          <w:color w:val="000000"/>
          <w:sz w:val="18"/>
          <w:szCs w:val="18"/>
        </w:rPr>
        <w:t xml:space="preserve">La </w:t>
      </w:r>
      <w:r w:rsidRPr="00BB0DE6">
        <w:rPr>
          <w:rFonts w:cs="Arial"/>
          <w:b/>
          <w:bCs/>
          <w:color w:val="000000"/>
          <w:sz w:val="18"/>
          <w:szCs w:val="18"/>
        </w:rPr>
        <w:t xml:space="preserve">DOCUMENTAZIONE COPERTA DA RISERVATEZZA </w:t>
      </w:r>
      <w:r w:rsidRPr="00BB0DE6">
        <w:rPr>
          <w:rFonts w:cs="Arial"/>
          <w:bCs/>
          <w:color w:val="000000"/>
          <w:sz w:val="18"/>
          <w:szCs w:val="18"/>
        </w:rPr>
        <w:t>ove</w:t>
      </w:r>
      <w:r w:rsidRPr="00BB0DE6">
        <w:rPr>
          <w:rFonts w:cs="Arial"/>
          <w:b/>
          <w:bCs/>
          <w:color w:val="000000"/>
          <w:sz w:val="18"/>
          <w:szCs w:val="18"/>
        </w:rPr>
        <w:t xml:space="preserve"> </w:t>
      </w:r>
      <w:r w:rsidRPr="00BB0DE6">
        <w:rPr>
          <w:rFonts w:cs="Arial"/>
          <w:i/>
          <w:iCs/>
          <w:color w:val="000000"/>
          <w:sz w:val="18"/>
          <w:szCs w:val="18"/>
        </w:rPr>
        <w:t xml:space="preserve">indicare analiticamente le parti della documentazione presentata che ritiene coperte da riservatezza, con riferimento a marchi, know-how, brevetti ecc. </w:t>
      </w:r>
      <w:proofErr w:type="gramStart"/>
      <w:r w:rsidRPr="00BB0DE6">
        <w:rPr>
          <w:rFonts w:cs="Arial"/>
          <w:i/>
          <w:iCs/>
          <w:color w:val="0000CC"/>
          <w:sz w:val="18"/>
          <w:szCs w:val="18"/>
        </w:rPr>
        <w:t>può</w:t>
      </w:r>
      <w:proofErr w:type="gramEnd"/>
      <w:r w:rsidRPr="00BB0DE6">
        <w:rPr>
          <w:rFonts w:cs="Arial"/>
          <w:i/>
          <w:iCs/>
          <w:color w:val="0000CC"/>
          <w:sz w:val="18"/>
          <w:szCs w:val="18"/>
        </w:rPr>
        <w:t xml:space="preserve"> essere presentata in separata  Busta “</w:t>
      </w:r>
      <w:r w:rsidRPr="00BB0DE6">
        <w:rPr>
          <w:rFonts w:cs="Calibri"/>
          <w:i/>
          <w:iCs/>
          <w:color w:val="0000CC"/>
          <w:sz w:val="18"/>
          <w:szCs w:val="18"/>
          <w:u w:val="single"/>
        </w:rPr>
        <w:t>documentazione coperta da riservatezza</w:t>
      </w:r>
      <w:r w:rsidRPr="00BB0DE6">
        <w:rPr>
          <w:rFonts w:cs="Calibri"/>
          <w:color w:val="0000CC"/>
          <w:sz w:val="18"/>
          <w:szCs w:val="18"/>
          <w:u w:val="single"/>
        </w:rPr>
        <w:t xml:space="preserve">”, come previsto al paragrafo </w:t>
      </w:r>
      <w:r w:rsidR="008C0D69">
        <w:rPr>
          <w:rFonts w:cs="Calibri"/>
          <w:color w:val="0000CC"/>
          <w:sz w:val="18"/>
          <w:szCs w:val="18"/>
          <w:u w:val="single"/>
        </w:rPr>
        <w:t>16 del Disciplinare.</w:t>
      </w:r>
    </w:p>
    <w:p w:rsidR="00BB0DE6" w:rsidRDefault="00BB0DE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Pr="009E5881" w:rsidRDefault="00B315F4">
    <w:pPr>
      <w:pStyle w:val="Intestazione"/>
      <w:rPr>
        <w:rFonts w:eastAsiaTheme="minorEastAsia" w:cs="Times New Roman"/>
        <w:b/>
        <w:i/>
        <w:smallCaps/>
        <w:lang w:eastAsia="it-IT"/>
      </w:rPr>
    </w:pPr>
    <w:r>
      <w:tab/>
    </w:r>
    <w:r w:rsidRPr="009E5881">
      <w:rPr>
        <w:rFonts w:eastAsiaTheme="minorEastAsia" w:cs="Times New Roman"/>
        <w:b/>
        <w:i/>
        <w:smallCaps/>
        <w:lang w:eastAsia="it-IT"/>
      </w:rPr>
      <w:t>MODELLO OFFERTA TECNICA</w:t>
    </w:r>
  </w:p>
  <w:p w:rsidR="00B315F4" w:rsidRPr="009E5881" w:rsidRDefault="00B315F4" w:rsidP="009E5881">
    <w:pPr>
      <w:pStyle w:val="Titolo5"/>
      <w:rPr>
        <w:rFonts w:asciiTheme="minorHAnsi" w:eastAsiaTheme="minorEastAsia" w:hAnsiTheme="minorHAnsi" w:cs="Times New Roman"/>
        <w:i/>
        <w:smallCaps/>
        <w:sz w:val="22"/>
        <w:lang w:eastAsia="it-IT"/>
      </w:rPr>
    </w:pPr>
    <w:r w:rsidRPr="009E5881">
      <w:rPr>
        <w:rFonts w:asciiTheme="minorHAnsi" w:eastAsiaTheme="minorEastAsia" w:hAnsiTheme="minorHAnsi" w:cs="Times New Roman"/>
        <w:i/>
        <w:smallCaps/>
        <w:sz w:val="22"/>
        <w:lang w:eastAsia="it-IT"/>
      </w:rPr>
      <w:t>ALLEGATO</w:t>
    </w:r>
    <w:r w:rsidR="009E5881">
      <w:rPr>
        <w:rFonts w:asciiTheme="minorHAnsi" w:eastAsiaTheme="minorEastAsia" w:hAnsiTheme="minorHAnsi" w:cs="Times New Roman"/>
        <w:i/>
        <w:smallCaps/>
        <w:sz w:val="22"/>
        <w:lang w:eastAsia="it-IT"/>
      </w:rPr>
      <w:t xml:space="preserve"> </w:t>
    </w:r>
    <w:proofErr w:type="gramStart"/>
    <w:r w:rsidR="009E5881">
      <w:rPr>
        <w:rFonts w:asciiTheme="minorHAnsi" w:eastAsiaTheme="minorEastAsia" w:hAnsiTheme="minorHAnsi" w:cs="Times New Roman"/>
        <w:i/>
        <w:smallCaps/>
        <w:sz w:val="22"/>
        <w:lang w:eastAsia="it-IT"/>
      </w:rPr>
      <w:t>4</w:t>
    </w:r>
    <w:proofErr w:type="gramEnd"/>
  </w:p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9C829E" wp14:editId="124BBEFE">
              <wp:simplePos x="0" y="0"/>
              <wp:positionH relativeFrom="column">
                <wp:posOffset>1152525</wp:posOffset>
              </wp:positionH>
              <wp:positionV relativeFrom="paragraph">
                <wp:posOffset>574040</wp:posOffset>
              </wp:positionV>
              <wp:extent cx="5886450" cy="0"/>
              <wp:effectExtent l="0" t="19050" r="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45.2pt" to="554.2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EAD6B5" wp14:editId="123BE60D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1EF543C9" wp14:editId="42363F4D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4792_"/>
      </v:shape>
    </w:pict>
  </w:numPicBullet>
  <w:abstractNum w:abstractNumId="0">
    <w:nsid w:val="0BAD19D6"/>
    <w:multiLevelType w:val="hybridMultilevel"/>
    <w:tmpl w:val="537AC00A"/>
    <w:lvl w:ilvl="0" w:tplc="A71EDCD4">
      <w:start w:val="1"/>
      <w:numFmt w:val="lowerRoman"/>
      <w:lvlText w:val="(%1)"/>
      <w:lvlJc w:val="left"/>
      <w:pPr>
        <w:ind w:left="1571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055D87"/>
    <w:multiLevelType w:val="hybridMultilevel"/>
    <w:tmpl w:val="985ED38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F130C68"/>
    <w:multiLevelType w:val="hybridMultilevel"/>
    <w:tmpl w:val="2DBA90B0"/>
    <w:lvl w:ilvl="0" w:tplc="27D206C2">
      <w:start w:val="2"/>
      <w:numFmt w:val="bullet"/>
      <w:lvlText w:val=""/>
      <w:lvlPicBulletId w:val="0"/>
      <w:lvlJc w:val="left"/>
      <w:pPr>
        <w:ind w:left="1854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3B53052"/>
    <w:multiLevelType w:val="hybridMultilevel"/>
    <w:tmpl w:val="38685E6E"/>
    <w:lvl w:ilvl="0" w:tplc="183627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  <w:i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2178"/>
    <w:multiLevelType w:val="hybridMultilevel"/>
    <w:tmpl w:val="D57217EC"/>
    <w:lvl w:ilvl="0" w:tplc="B8C01A3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CA0F15"/>
    <w:multiLevelType w:val="hybridMultilevel"/>
    <w:tmpl w:val="7DB2AA54"/>
    <w:lvl w:ilvl="0" w:tplc="7F322AA2">
      <w:numFmt w:val="bullet"/>
      <w:lvlText w:val="►"/>
      <w:lvlJc w:val="left"/>
      <w:pPr>
        <w:ind w:left="1571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C5299E"/>
    <w:multiLevelType w:val="hybridMultilevel"/>
    <w:tmpl w:val="796EE1CA"/>
    <w:lvl w:ilvl="0" w:tplc="80362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b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76A8C"/>
    <w:multiLevelType w:val="hybridMultilevel"/>
    <w:tmpl w:val="A7C852A0"/>
    <w:lvl w:ilvl="0" w:tplc="8A0C8526">
      <w:start w:val="6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214E6333"/>
    <w:multiLevelType w:val="hybridMultilevel"/>
    <w:tmpl w:val="B18CE4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5761"/>
    <w:multiLevelType w:val="hybridMultilevel"/>
    <w:tmpl w:val="F41A537C"/>
    <w:lvl w:ilvl="0" w:tplc="383E0F6C">
      <w:start w:val="1"/>
      <w:numFmt w:val="upperRoman"/>
      <w:lvlText w:val="(%1)"/>
      <w:lvlJc w:val="left"/>
      <w:pPr>
        <w:ind w:left="107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7A928D7"/>
    <w:multiLevelType w:val="hybridMultilevel"/>
    <w:tmpl w:val="DAACB68C"/>
    <w:lvl w:ilvl="0" w:tplc="B82888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F5509"/>
    <w:multiLevelType w:val="hybridMultilevel"/>
    <w:tmpl w:val="8D9E5EF8"/>
    <w:lvl w:ilvl="0" w:tplc="CCB858A4">
      <w:start w:val="1"/>
      <w:numFmt w:val="lowerLetter"/>
      <w:lvlText w:val="%1)"/>
      <w:lvlJc w:val="left"/>
      <w:pPr>
        <w:ind w:left="1146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9C257A"/>
    <w:multiLevelType w:val="multilevel"/>
    <w:tmpl w:val="3F2600CA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3">
    <w:nsid w:val="2F452593"/>
    <w:multiLevelType w:val="hybridMultilevel"/>
    <w:tmpl w:val="9E9078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E4711"/>
    <w:multiLevelType w:val="multilevel"/>
    <w:tmpl w:val="569C39C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5">
    <w:nsid w:val="34EC73E3"/>
    <w:multiLevelType w:val="hybridMultilevel"/>
    <w:tmpl w:val="2280CB3C"/>
    <w:lvl w:ilvl="0" w:tplc="8500D010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679EB270">
      <w:start w:val="1"/>
      <w:numFmt w:val="decimal"/>
      <w:lvlText w:val="%3."/>
      <w:lvlJc w:val="left"/>
      <w:pPr>
        <w:ind w:left="162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65B7134"/>
    <w:multiLevelType w:val="hybridMultilevel"/>
    <w:tmpl w:val="8E18926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E11421F"/>
    <w:multiLevelType w:val="hybridMultilevel"/>
    <w:tmpl w:val="1E5AE4D0"/>
    <w:lvl w:ilvl="0" w:tplc="8F38F05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A7B8C"/>
    <w:multiLevelType w:val="hybridMultilevel"/>
    <w:tmpl w:val="FD60007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97EA1"/>
    <w:multiLevelType w:val="hybridMultilevel"/>
    <w:tmpl w:val="A49A591E"/>
    <w:lvl w:ilvl="0" w:tplc="5C325C74">
      <w:start w:val="1"/>
      <w:numFmt w:val="upperLetter"/>
      <w:lvlText w:val="%1."/>
      <w:lvlJc w:val="left"/>
      <w:pPr>
        <w:ind w:left="1854" w:hanging="360"/>
      </w:pPr>
      <w:rPr>
        <w:rFonts w:ascii="Arial" w:hAnsi="Arial"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3072F61"/>
    <w:multiLevelType w:val="hybridMultilevel"/>
    <w:tmpl w:val="A7DC3F20"/>
    <w:lvl w:ilvl="0" w:tplc="2D86BC22">
      <w:start w:val="1"/>
      <w:numFmt w:val="upperRoman"/>
      <w:lvlText w:val="%1."/>
      <w:lvlJc w:val="right"/>
      <w:pPr>
        <w:ind w:left="157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3D21200"/>
    <w:multiLevelType w:val="hybridMultilevel"/>
    <w:tmpl w:val="1E4C934A"/>
    <w:lvl w:ilvl="0" w:tplc="B82888F8">
      <w:start w:val="6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5115905"/>
    <w:multiLevelType w:val="hybridMultilevel"/>
    <w:tmpl w:val="C9787DAE"/>
    <w:lvl w:ilvl="0" w:tplc="18B6542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AB20E6"/>
    <w:multiLevelType w:val="hybridMultilevel"/>
    <w:tmpl w:val="64627B64"/>
    <w:lvl w:ilvl="0" w:tplc="42AAC72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A804F69"/>
    <w:multiLevelType w:val="hybridMultilevel"/>
    <w:tmpl w:val="49FA769C"/>
    <w:lvl w:ilvl="0" w:tplc="BC84BB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F2D"/>
    <w:multiLevelType w:val="hybridMultilevel"/>
    <w:tmpl w:val="0748A7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E742CE"/>
    <w:multiLevelType w:val="hybridMultilevel"/>
    <w:tmpl w:val="5F1E5750"/>
    <w:lvl w:ilvl="0" w:tplc="00065222">
      <w:start w:val="1"/>
      <w:numFmt w:val="upperRoman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77AB1"/>
    <w:multiLevelType w:val="hybridMultilevel"/>
    <w:tmpl w:val="5A48F6E0"/>
    <w:lvl w:ilvl="0" w:tplc="A54CD30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0559F8"/>
    <w:multiLevelType w:val="hybridMultilevel"/>
    <w:tmpl w:val="834681C6"/>
    <w:lvl w:ilvl="0" w:tplc="173A849A">
      <w:numFmt w:val="bullet"/>
      <w:lvlText w:val="►"/>
      <w:lvlJc w:val="left"/>
      <w:pPr>
        <w:ind w:left="1440" w:hanging="360"/>
      </w:pPr>
      <w:rPr>
        <w:rFonts w:ascii="Century Gothic" w:eastAsia="Times New Roman" w:hAnsi="Century Gothic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26423D"/>
    <w:multiLevelType w:val="hybridMultilevel"/>
    <w:tmpl w:val="58D2FE7E"/>
    <w:lvl w:ilvl="0" w:tplc="1152F04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FE62C4"/>
    <w:multiLevelType w:val="hybridMultilevel"/>
    <w:tmpl w:val="004E17CA"/>
    <w:lvl w:ilvl="0" w:tplc="1CF438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86637"/>
    <w:multiLevelType w:val="hybridMultilevel"/>
    <w:tmpl w:val="39AE3084"/>
    <w:lvl w:ilvl="0" w:tplc="8B42F5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B406A"/>
    <w:multiLevelType w:val="hybridMultilevel"/>
    <w:tmpl w:val="38685E6E"/>
    <w:lvl w:ilvl="0" w:tplc="1836272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  <w:i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12"/>
  </w:num>
  <w:num w:numId="5">
    <w:abstractNumId w:val="9"/>
  </w:num>
  <w:num w:numId="6">
    <w:abstractNumId w:val="0"/>
  </w:num>
  <w:num w:numId="7">
    <w:abstractNumId w:val="20"/>
  </w:num>
  <w:num w:numId="8">
    <w:abstractNumId w:val="2"/>
  </w:num>
  <w:num w:numId="9">
    <w:abstractNumId w:val="16"/>
  </w:num>
  <w:num w:numId="10">
    <w:abstractNumId w:val="7"/>
  </w:num>
  <w:num w:numId="11">
    <w:abstractNumId w:val="21"/>
  </w:num>
  <w:num w:numId="12">
    <w:abstractNumId w:val="28"/>
  </w:num>
  <w:num w:numId="13">
    <w:abstractNumId w:val="19"/>
  </w:num>
  <w:num w:numId="14">
    <w:abstractNumId w:val="1"/>
  </w:num>
  <w:num w:numId="15">
    <w:abstractNumId w:val="5"/>
  </w:num>
  <w:num w:numId="16">
    <w:abstractNumId w:val="13"/>
  </w:num>
  <w:num w:numId="17">
    <w:abstractNumId w:val="8"/>
  </w:num>
  <w:num w:numId="18">
    <w:abstractNumId w:val="4"/>
  </w:num>
  <w:num w:numId="19">
    <w:abstractNumId w:val="25"/>
  </w:num>
  <w:num w:numId="20">
    <w:abstractNumId w:val="26"/>
  </w:num>
  <w:num w:numId="21">
    <w:abstractNumId w:val="22"/>
  </w:num>
  <w:num w:numId="22">
    <w:abstractNumId w:val="11"/>
  </w:num>
  <w:num w:numId="23">
    <w:abstractNumId w:val="17"/>
  </w:num>
  <w:num w:numId="24">
    <w:abstractNumId w:val="6"/>
  </w:num>
  <w:num w:numId="25">
    <w:abstractNumId w:val="24"/>
  </w:num>
  <w:num w:numId="26">
    <w:abstractNumId w:val="10"/>
  </w:num>
  <w:num w:numId="27">
    <w:abstractNumId w:val="18"/>
  </w:num>
  <w:num w:numId="28">
    <w:abstractNumId w:val="32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0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rmgXw+6x9T3dEgwkFgbcxiEO2g=" w:salt="faj2stxVbxxFy5FjAOK3o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3"/>
    <w:rsid w:val="00067DB9"/>
    <w:rsid w:val="000760C3"/>
    <w:rsid w:val="0007633F"/>
    <w:rsid w:val="000A0F6E"/>
    <w:rsid w:val="00107684"/>
    <w:rsid w:val="001368CE"/>
    <w:rsid w:val="00186392"/>
    <w:rsid w:val="001A3FCB"/>
    <w:rsid w:val="001B195B"/>
    <w:rsid w:val="00205382"/>
    <w:rsid w:val="00231861"/>
    <w:rsid w:val="0024360F"/>
    <w:rsid w:val="002853BF"/>
    <w:rsid w:val="002A112D"/>
    <w:rsid w:val="002B2BB9"/>
    <w:rsid w:val="002C42FB"/>
    <w:rsid w:val="002E0F47"/>
    <w:rsid w:val="002E16D2"/>
    <w:rsid w:val="00306C17"/>
    <w:rsid w:val="00342E72"/>
    <w:rsid w:val="003560B3"/>
    <w:rsid w:val="00360150"/>
    <w:rsid w:val="003606A8"/>
    <w:rsid w:val="0036738C"/>
    <w:rsid w:val="00372993"/>
    <w:rsid w:val="00374843"/>
    <w:rsid w:val="003B45C9"/>
    <w:rsid w:val="003B79DB"/>
    <w:rsid w:val="003C3716"/>
    <w:rsid w:val="003D0DB7"/>
    <w:rsid w:val="00421093"/>
    <w:rsid w:val="004313D9"/>
    <w:rsid w:val="0044389D"/>
    <w:rsid w:val="00443D4A"/>
    <w:rsid w:val="004572CA"/>
    <w:rsid w:val="00480E3F"/>
    <w:rsid w:val="00487B71"/>
    <w:rsid w:val="00493E28"/>
    <w:rsid w:val="004C7F50"/>
    <w:rsid w:val="004D3315"/>
    <w:rsid w:val="004D7B7F"/>
    <w:rsid w:val="004E5360"/>
    <w:rsid w:val="00511E9A"/>
    <w:rsid w:val="00524CDF"/>
    <w:rsid w:val="00526DC4"/>
    <w:rsid w:val="005531E6"/>
    <w:rsid w:val="005C6222"/>
    <w:rsid w:val="005C6729"/>
    <w:rsid w:val="005D73AA"/>
    <w:rsid w:val="006139F5"/>
    <w:rsid w:val="006159ED"/>
    <w:rsid w:val="00633982"/>
    <w:rsid w:val="0063462B"/>
    <w:rsid w:val="006523BA"/>
    <w:rsid w:val="00662372"/>
    <w:rsid w:val="00683623"/>
    <w:rsid w:val="006E7A23"/>
    <w:rsid w:val="006F09D3"/>
    <w:rsid w:val="00713080"/>
    <w:rsid w:val="00732190"/>
    <w:rsid w:val="007951C3"/>
    <w:rsid w:val="007D0ED8"/>
    <w:rsid w:val="008571A6"/>
    <w:rsid w:val="0089468B"/>
    <w:rsid w:val="008C0D69"/>
    <w:rsid w:val="008E6E35"/>
    <w:rsid w:val="008F2BAC"/>
    <w:rsid w:val="008F77D4"/>
    <w:rsid w:val="00905F16"/>
    <w:rsid w:val="009204D5"/>
    <w:rsid w:val="00927EA4"/>
    <w:rsid w:val="00932983"/>
    <w:rsid w:val="00955C8A"/>
    <w:rsid w:val="00972DA2"/>
    <w:rsid w:val="00997739"/>
    <w:rsid w:val="009D7497"/>
    <w:rsid w:val="009E5881"/>
    <w:rsid w:val="009E6E9D"/>
    <w:rsid w:val="009F7625"/>
    <w:rsid w:val="00A540EB"/>
    <w:rsid w:val="00A70846"/>
    <w:rsid w:val="00AB25F5"/>
    <w:rsid w:val="00AC22E0"/>
    <w:rsid w:val="00AF761D"/>
    <w:rsid w:val="00B06034"/>
    <w:rsid w:val="00B136BE"/>
    <w:rsid w:val="00B257EB"/>
    <w:rsid w:val="00B315F4"/>
    <w:rsid w:val="00B36E16"/>
    <w:rsid w:val="00B546DB"/>
    <w:rsid w:val="00B56B5F"/>
    <w:rsid w:val="00B8610A"/>
    <w:rsid w:val="00B86C05"/>
    <w:rsid w:val="00BB0DE6"/>
    <w:rsid w:val="00C02290"/>
    <w:rsid w:val="00C134CD"/>
    <w:rsid w:val="00C52F37"/>
    <w:rsid w:val="00CC69F3"/>
    <w:rsid w:val="00CF3CE6"/>
    <w:rsid w:val="00D37F9E"/>
    <w:rsid w:val="00D46274"/>
    <w:rsid w:val="00D7436D"/>
    <w:rsid w:val="00DB2A51"/>
    <w:rsid w:val="00DD44CB"/>
    <w:rsid w:val="00E15BAC"/>
    <w:rsid w:val="00E34DB3"/>
    <w:rsid w:val="00E36571"/>
    <w:rsid w:val="00E411D6"/>
    <w:rsid w:val="00E75775"/>
    <w:rsid w:val="00E90133"/>
    <w:rsid w:val="00EB6DFC"/>
    <w:rsid w:val="00EC0882"/>
    <w:rsid w:val="00EC7A4C"/>
    <w:rsid w:val="00ED29E6"/>
    <w:rsid w:val="00EE335A"/>
    <w:rsid w:val="00F619DB"/>
    <w:rsid w:val="00F77740"/>
    <w:rsid w:val="00F86FF0"/>
    <w:rsid w:val="00FC51B2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6F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F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6F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F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FF0"/>
    <w:rPr>
      <w:b/>
      <w:bCs/>
      <w:sz w:val="20"/>
      <w:szCs w:val="20"/>
    </w:rPr>
  </w:style>
  <w:style w:type="paragraph" w:customStyle="1" w:styleId="usoboll1">
    <w:name w:val="usoboll1"/>
    <w:basedOn w:val="Normale"/>
    <w:link w:val="usoboll1Carattere"/>
    <w:uiPriority w:val="99"/>
    <w:rsid w:val="00F86FF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locked/>
    <w:rsid w:val="00F86F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E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51C3"/>
    <w:pPr>
      <w:keepNext/>
      <w:tabs>
        <w:tab w:val="left" w:pos="851"/>
      </w:tabs>
      <w:ind w:left="851" w:right="1394" w:hanging="851"/>
      <w:jc w:val="both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3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5C8A"/>
    <w:pPr>
      <w:keepNext/>
      <w:ind w:left="851" w:right="1394"/>
      <w:jc w:val="both"/>
      <w:outlineLvl w:val="2"/>
    </w:pPr>
    <w:rPr>
      <w:rFonts w:cs="Arial"/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B0DE6"/>
    <w:pPr>
      <w:keepNext/>
      <w:spacing w:after="0"/>
      <w:ind w:left="851" w:right="1394"/>
      <w:jc w:val="both"/>
      <w:outlineLvl w:val="3"/>
    </w:pPr>
    <w:rPr>
      <w:rFonts w:ascii="Arial" w:hAnsi="Arial" w:cs="Arial"/>
      <w:b/>
      <w:bCs/>
      <w:color w:val="00000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F4"/>
    <w:pPr>
      <w:keepNext/>
      <w:spacing w:after="0" w:line="288" w:lineRule="auto"/>
      <w:jc w:val="right"/>
      <w:outlineLvl w:val="4"/>
    </w:pPr>
    <w:rPr>
      <w:rFonts w:ascii="Arial Narrow" w:hAnsi="Arial Narrow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character" w:customStyle="1" w:styleId="Titolo1Carattere">
    <w:name w:val="Titolo 1 Carattere"/>
    <w:basedOn w:val="Carpredefinitoparagrafo"/>
    <w:link w:val="Titolo1"/>
    <w:uiPriority w:val="9"/>
    <w:rsid w:val="007951C3"/>
    <w:rPr>
      <w:b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B136BE"/>
    <w:pPr>
      <w:ind w:left="851" w:right="1394"/>
      <w:jc w:val="both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B136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1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C8A"/>
    <w:rPr>
      <w:rFonts w:cs="Arial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0D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0D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0DE6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B0DE6"/>
    <w:rPr>
      <w:rFonts w:ascii="Arial" w:hAnsi="Arial" w:cs="Arial"/>
      <w:b/>
      <w:bCs/>
      <w:color w:val="00000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F4"/>
    <w:rPr>
      <w:rFonts w:ascii="Arial Narrow" w:hAnsi="Arial Narrow" w:cs="Arial"/>
      <w:b/>
      <w:sz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F86F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6F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6F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F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FF0"/>
    <w:rPr>
      <w:b/>
      <w:bCs/>
      <w:sz w:val="20"/>
      <w:szCs w:val="20"/>
    </w:rPr>
  </w:style>
  <w:style w:type="paragraph" w:customStyle="1" w:styleId="usoboll1">
    <w:name w:val="usoboll1"/>
    <w:basedOn w:val="Normale"/>
    <w:link w:val="usoboll1Carattere"/>
    <w:uiPriority w:val="99"/>
    <w:rsid w:val="00F86FF0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usoboll1Carattere">
    <w:name w:val="usoboll1 Carattere"/>
    <w:link w:val="usoboll1"/>
    <w:locked/>
    <w:rsid w:val="00F86F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E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CC30-2346-4445-93E2-9B6A36D9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854</Words>
  <Characters>4869</Characters>
  <Application>Microsoft Office Word</Application>
  <DocSecurity>8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25</cp:revision>
  <cp:lastPrinted>2016-06-08T07:29:00Z</cp:lastPrinted>
  <dcterms:created xsi:type="dcterms:W3CDTF">2018-03-13T12:20:00Z</dcterms:created>
  <dcterms:modified xsi:type="dcterms:W3CDTF">2018-06-27T08:28:00Z</dcterms:modified>
</cp:coreProperties>
</file>