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77" w:rsidRPr="00C76101" w:rsidRDefault="00000C77" w:rsidP="00000C77">
      <w:pPr>
        <w:pStyle w:val="Rientrocorpodeltesto"/>
        <w:spacing w:after="0" w:line="276" w:lineRule="auto"/>
        <w:ind w:left="0"/>
        <w:jc w:val="center"/>
        <w:rPr>
          <w:rFonts w:asciiTheme="minorHAnsi" w:hAnsiTheme="minorHAnsi" w:cs="Tahoma"/>
          <w:b/>
          <w:sz w:val="28"/>
          <w:szCs w:val="26"/>
        </w:rPr>
      </w:pPr>
      <w:r w:rsidRPr="00C76101">
        <w:rPr>
          <w:rFonts w:asciiTheme="minorHAnsi" w:hAnsiTheme="minorHAnsi" w:cs="Tahoma"/>
          <w:b/>
          <w:sz w:val="28"/>
          <w:szCs w:val="26"/>
        </w:rPr>
        <w:t>C.N.P.A.D.C.</w:t>
      </w:r>
    </w:p>
    <w:p w:rsidR="003C5890" w:rsidRDefault="00000C77" w:rsidP="00000C77">
      <w:pPr>
        <w:pStyle w:val="Rientrocorpodeltesto"/>
        <w:spacing w:after="0" w:line="360" w:lineRule="auto"/>
        <w:ind w:left="0"/>
        <w:jc w:val="center"/>
        <w:rPr>
          <w:rFonts w:asciiTheme="minorHAnsi" w:hAnsiTheme="minorHAnsi" w:cs="Tahoma"/>
          <w:b/>
          <w:sz w:val="22"/>
          <w:szCs w:val="22"/>
        </w:rPr>
      </w:pPr>
      <w:r>
        <w:rPr>
          <w:rFonts w:asciiTheme="minorHAnsi" w:hAnsiTheme="minorHAnsi" w:cs="Tahoma"/>
          <w:b/>
          <w:sz w:val="22"/>
          <w:szCs w:val="22"/>
        </w:rPr>
        <w:t>CASSA NAZIONALE DI PREVIDENZA E ASSISTENZA A FA</w:t>
      </w:r>
      <w:r w:rsidR="00F47B37">
        <w:rPr>
          <w:rFonts w:asciiTheme="minorHAnsi" w:hAnsiTheme="minorHAnsi" w:cs="Tahoma"/>
          <w:b/>
          <w:sz w:val="22"/>
          <w:szCs w:val="22"/>
        </w:rPr>
        <w:t>VORE DEI DOTTORI COMMERCIALISTI</w:t>
      </w:r>
    </w:p>
    <w:p w:rsidR="00ED22B9" w:rsidRPr="00ED22B9" w:rsidRDefault="00000C77" w:rsidP="00ED22B9">
      <w:pPr>
        <w:pStyle w:val="Rientrocorpodeltesto"/>
        <w:spacing w:before="240" w:after="0" w:line="276" w:lineRule="auto"/>
        <w:ind w:left="0"/>
        <w:jc w:val="center"/>
        <w:rPr>
          <w:rFonts w:ascii="Arial Black" w:hAnsi="Arial Black" w:cs="Tahoma"/>
          <w:b/>
        </w:rPr>
      </w:pPr>
      <w:r w:rsidRPr="00000C77">
        <w:rPr>
          <w:rFonts w:ascii="Arial Black" w:hAnsi="Arial Black" w:cs="Tahoma"/>
          <w:b/>
        </w:rPr>
        <w:t>BANDO DI GARA</w:t>
      </w:r>
    </w:p>
    <w:p w:rsidR="003C5890" w:rsidRPr="00000C77" w:rsidRDefault="003C5890" w:rsidP="00000C77">
      <w:pPr>
        <w:spacing w:after="240"/>
        <w:jc w:val="both"/>
        <w:rPr>
          <w:rStyle w:val="Enfasicorsivo"/>
          <w:rFonts w:asciiTheme="minorHAnsi" w:hAnsiTheme="minorHAnsi"/>
          <w:sz w:val="22"/>
          <w:szCs w:val="22"/>
        </w:rPr>
      </w:pPr>
      <w:r w:rsidRPr="00000C77">
        <w:rPr>
          <w:rFonts w:asciiTheme="minorHAnsi" w:hAnsiTheme="minorHAnsi"/>
          <w:b/>
          <w:sz w:val="22"/>
          <w:szCs w:val="22"/>
          <w:u w:val="single"/>
        </w:rPr>
        <w:t>SEZIONE I:</w:t>
      </w:r>
      <w:r w:rsidR="00000C77" w:rsidRPr="00000C77">
        <w:rPr>
          <w:rFonts w:asciiTheme="minorHAnsi" w:hAnsiTheme="minorHAnsi"/>
          <w:b/>
          <w:sz w:val="22"/>
          <w:szCs w:val="22"/>
          <w:u w:val="single"/>
        </w:rPr>
        <w:t xml:space="preserve"> </w:t>
      </w:r>
      <w:r w:rsidRPr="00000C77">
        <w:rPr>
          <w:rFonts w:asciiTheme="minorHAnsi" w:hAnsiTheme="minorHAnsi"/>
          <w:b/>
          <w:sz w:val="22"/>
          <w:szCs w:val="22"/>
          <w:u w:val="single"/>
        </w:rPr>
        <w:t>AMMINISTRAZIONE AGGIUDICATRIC</w:t>
      </w:r>
      <w:r w:rsidRPr="008A1306">
        <w:rPr>
          <w:rFonts w:asciiTheme="minorHAnsi" w:hAnsiTheme="minorHAnsi"/>
          <w:b/>
          <w:sz w:val="22"/>
          <w:szCs w:val="22"/>
          <w:u w:val="single"/>
        </w:rPr>
        <w:t>E</w:t>
      </w:r>
    </w:p>
    <w:p w:rsidR="003C5890" w:rsidRPr="00000C77" w:rsidRDefault="003C5890" w:rsidP="00000C77">
      <w:pPr>
        <w:ind w:left="993"/>
        <w:jc w:val="both"/>
        <w:rPr>
          <w:rFonts w:asciiTheme="minorHAnsi" w:hAnsiTheme="minorHAnsi"/>
          <w:b/>
          <w:sz w:val="22"/>
          <w:szCs w:val="22"/>
        </w:rPr>
      </w:pPr>
      <w:r w:rsidRPr="00000C77">
        <w:rPr>
          <w:rFonts w:asciiTheme="minorHAnsi" w:hAnsiTheme="minorHAnsi"/>
          <w:b/>
          <w:szCs w:val="22"/>
        </w:rPr>
        <w:t>I</w:t>
      </w:r>
      <w:r w:rsidRPr="00000C77">
        <w:rPr>
          <w:rFonts w:asciiTheme="minorHAnsi" w:hAnsiTheme="minorHAnsi"/>
          <w:b/>
          <w:sz w:val="22"/>
          <w:szCs w:val="22"/>
        </w:rPr>
        <w:t xml:space="preserve">.1) </w:t>
      </w:r>
      <w:r w:rsidR="00000C77" w:rsidRPr="00000C77">
        <w:rPr>
          <w:rFonts w:asciiTheme="minorHAnsi" w:hAnsiTheme="minorHAnsi"/>
          <w:b/>
          <w:sz w:val="22"/>
          <w:szCs w:val="22"/>
        </w:rPr>
        <w:t>Denominazione</w:t>
      </w:r>
      <w:r w:rsidR="003C60C1">
        <w:rPr>
          <w:rFonts w:asciiTheme="minorHAnsi" w:hAnsiTheme="minorHAnsi"/>
          <w:b/>
          <w:sz w:val="22"/>
          <w:szCs w:val="22"/>
        </w:rPr>
        <w:t>,</w:t>
      </w:r>
      <w:r w:rsidR="00000C77">
        <w:rPr>
          <w:rFonts w:asciiTheme="minorHAnsi" w:hAnsiTheme="minorHAnsi"/>
          <w:b/>
          <w:sz w:val="22"/>
          <w:szCs w:val="22"/>
        </w:rPr>
        <w:t xml:space="preserve">  </w:t>
      </w:r>
      <w:r w:rsidR="00000C77" w:rsidRPr="00000C77">
        <w:rPr>
          <w:rFonts w:asciiTheme="minorHAnsi" w:hAnsiTheme="minorHAnsi"/>
          <w:b/>
          <w:sz w:val="22"/>
          <w:szCs w:val="22"/>
        </w:rPr>
        <w:t xml:space="preserve">Indirizzi </w:t>
      </w:r>
      <w:r w:rsidR="00C76101">
        <w:rPr>
          <w:rFonts w:asciiTheme="minorHAnsi" w:hAnsiTheme="minorHAnsi"/>
          <w:b/>
          <w:sz w:val="22"/>
          <w:szCs w:val="22"/>
        </w:rPr>
        <w:t>e Punti di contatto</w:t>
      </w:r>
    </w:p>
    <w:p w:rsidR="003C5890" w:rsidRPr="00000C77" w:rsidRDefault="003C5890" w:rsidP="003C60C1">
      <w:pPr>
        <w:ind w:left="1418"/>
        <w:jc w:val="both"/>
        <w:rPr>
          <w:rFonts w:asciiTheme="minorHAnsi" w:hAnsiTheme="minorHAnsi"/>
          <w:sz w:val="22"/>
          <w:szCs w:val="22"/>
        </w:rPr>
      </w:pPr>
      <w:r w:rsidRPr="00000C77">
        <w:rPr>
          <w:rFonts w:asciiTheme="minorHAnsi" w:hAnsiTheme="minorHAnsi"/>
          <w:sz w:val="22"/>
          <w:szCs w:val="22"/>
        </w:rPr>
        <w:t xml:space="preserve"> Cassa Nazionale di Previdenza e Assistenza a fa</w:t>
      </w:r>
      <w:r w:rsidR="003C60C1">
        <w:rPr>
          <w:rFonts w:asciiTheme="minorHAnsi" w:hAnsiTheme="minorHAnsi"/>
          <w:sz w:val="22"/>
          <w:szCs w:val="22"/>
        </w:rPr>
        <w:t>vore dei Dottori Commercialisti -</w:t>
      </w:r>
      <w:r w:rsidRPr="00000C77">
        <w:rPr>
          <w:rFonts w:asciiTheme="minorHAnsi" w:hAnsiTheme="minorHAnsi"/>
          <w:b/>
          <w:bCs/>
          <w:sz w:val="22"/>
          <w:szCs w:val="22"/>
        </w:rPr>
        <w:t xml:space="preserve"> </w:t>
      </w:r>
      <w:r w:rsidRPr="00000C77">
        <w:rPr>
          <w:rFonts w:asciiTheme="minorHAnsi" w:hAnsiTheme="minorHAnsi"/>
          <w:sz w:val="22"/>
          <w:szCs w:val="22"/>
        </w:rPr>
        <w:t xml:space="preserve">Via Mantova, 1 – 00198 Roma; </w:t>
      </w:r>
      <w:r w:rsidRPr="00000C77">
        <w:rPr>
          <w:rFonts w:asciiTheme="minorHAnsi" w:hAnsiTheme="minorHAnsi"/>
          <w:b/>
          <w:sz w:val="22"/>
          <w:szCs w:val="22"/>
        </w:rPr>
        <w:t>Codice Nuts</w:t>
      </w:r>
      <w:r w:rsidRPr="00000C77">
        <w:rPr>
          <w:rFonts w:asciiTheme="minorHAnsi" w:hAnsiTheme="minorHAnsi"/>
          <w:sz w:val="22"/>
          <w:szCs w:val="22"/>
        </w:rPr>
        <w:t xml:space="preserve">: ITE43; tel. 06474861; fax 064820322; </w:t>
      </w:r>
    </w:p>
    <w:p w:rsidR="00000C77" w:rsidRDefault="00000C77" w:rsidP="00C76101">
      <w:pPr>
        <w:ind w:left="1418"/>
        <w:rPr>
          <w:rFonts w:asciiTheme="minorHAnsi" w:hAnsiTheme="minorHAnsi"/>
          <w:sz w:val="22"/>
          <w:szCs w:val="22"/>
        </w:rPr>
      </w:pPr>
      <w:r w:rsidRPr="00000C77">
        <w:rPr>
          <w:rFonts w:asciiTheme="minorHAnsi" w:hAnsiTheme="minorHAnsi"/>
          <w:b/>
          <w:sz w:val="22"/>
          <w:szCs w:val="22"/>
        </w:rPr>
        <w:t>Persona di contatto</w:t>
      </w:r>
      <w:r w:rsidRPr="00000C77">
        <w:rPr>
          <w:rFonts w:asciiTheme="minorHAnsi" w:hAnsiTheme="minorHAnsi"/>
          <w:sz w:val="22"/>
          <w:szCs w:val="22"/>
        </w:rPr>
        <w:t xml:space="preserve">: </w:t>
      </w:r>
      <w:r w:rsidR="00517AF4">
        <w:rPr>
          <w:rFonts w:asciiTheme="minorHAnsi" w:hAnsiTheme="minorHAnsi"/>
          <w:sz w:val="22"/>
          <w:szCs w:val="22"/>
        </w:rPr>
        <w:t xml:space="preserve"> </w:t>
      </w:r>
      <w:r w:rsidR="008A1306">
        <w:rPr>
          <w:rFonts w:asciiTheme="minorHAnsi" w:hAnsiTheme="minorHAnsi"/>
          <w:sz w:val="22"/>
          <w:szCs w:val="22"/>
        </w:rPr>
        <w:t xml:space="preserve">Ing. </w:t>
      </w:r>
      <w:r w:rsidR="008A1306" w:rsidRPr="008A1306">
        <w:rPr>
          <w:rFonts w:asciiTheme="minorHAnsi" w:hAnsiTheme="minorHAnsi"/>
          <w:b/>
          <w:sz w:val="22"/>
          <w:szCs w:val="22"/>
        </w:rPr>
        <w:t>Gaetano Mungari</w:t>
      </w:r>
      <w:r w:rsidR="005F16CB" w:rsidRPr="005F16CB">
        <w:rPr>
          <w:rFonts w:asciiTheme="minorHAnsi" w:hAnsiTheme="minorHAnsi"/>
          <w:sz w:val="22"/>
          <w:szCs w:val="22"/>
        </w:rPr>
        <w:t xml:space="preserve"> i</w:t>
      </w:r>
      <w:bookmarkStart w:id="0" w:name="_GoBack"/>
      <w:bookmarkEnd w:id="0"/>
      <w:r w:rsidR="005F16CB" w:rsidRPr="005F16CB">
        <w:rPr>
          <w:rFonts w:asciiTheme="minorHAnsi" w:hAnsiTheme="minorHAnsi"/>
          <w:sz w:val="22"/>
          <w:szCs w:val="22"/>
        </w:rPr>
        <w:t>n qualità di Responsabile del Procedimento</w:t>
      </w:r>
    </w:p>
    <w:p w:rsidR="003C5890" w:rsidRPr="00000C77" w:rsidRDefault="003C5890" w:rsidP="00C76101">
      <w:pPr>
        <w:ind w:left="1418"/>
        <w:rPr>
          <w:rFonts w:asciiTheme="minorHAnsi" w:hAnsiTheme="minorHAnsi"/>
          <w:sz w:val="22"/>
          <w:szCs w:val="22"/>
        </w:rPr>
      </w:pPr>
      <w:r w:rsidRPr="00000C77">
        <w:rPr>
          <w:rFonts w:asciiTheme="minorHAnsi" w:hAnsiTheme="minorHAnsi"/>
          <w:b/>
          <w:sz w:val="22"/>
          <w:szCs w:val="22"/>
        </w:rPr>
        <w:t xml:space="preserve">Indirizzo </w:t>
      </w:r>
      <w:r w:rsidRPr="00000C77">
        <w:rPr>
          <w:rFonts w:asciiTheme="minorHAnsi" w:hAnsiTheme="minorHAnsi"/>
          <w:b/>
          <w:i/>
          <w:sz w:val="22"/>
          <w:szCs w:val="22"/>
        </w:rPr>
        <w:t>internet</w:t>
      </w:r>
      <w:r w:rsidRPr="00000C77">
        <w:rPr>
          <w:rFonts w:asciiTheme="minorHAnsi" w:hAnsiTheme="minorHAnsi"/>
          <w:b/>
          <w:sz w:val="22"/>
          <w:szCs w:val="22"/>
        </w:rPr>
        <w:t>:</w:t>
      </w:r>
      <w:r w:rsidRPr="00000C77">
        <w:rPr>
          <w:rFonts w:asciiTheme="minorHAnsi" w:hAnsiTheme="minorHAnsi"/>
          <w:sz w:val="22"/>
          <w:szCs w:val="22"/>
        </w:rPr>
        <w:t xml:space="preserve"> </w:t>
      </w:r>
      <w:r w:rsidR="004B3C66" w:rsidRPr="007334D2">
        <w:rPr>
          <w:rStyle w:val="Collegamentoipertestuale"/>
          <w:rFonts w:asciiTheme="minorHAnsi" w:hAnsiTheme="minorHAnsi"/>
          <w:sz w:val="22"/>
          <w:szCs w:val="22"/>
        </w:rPr>
        <w:t>http://www.cnpadc.i</w:t>
      </w:r>
      <w:r w:rsidR="007334D2" w:rsidRPr="007334D2">
        <w:rPr>
          <w:rStyle w:val="Collegamentoipertestuale"/>
          <w:rFonts w:asciiTheme="minorHAnsi" w:hAnsiTheme="minorHAnsi"/>
          <w:sz w:val="22"/>
          <w:szCs w:val="22"/>
        </w:rPr>
        <w:t>t/</w:t>
      </w:r>
    </w:p>
    <w:p w:rsidR="003C5890" w:rsidRDefault="003C5890" w:rsidP="00C76101">
      <w:pPr>
        <w:ind w:left="1418"/>
        <w:jc w:val="both"/>
        <w:rPr>
          <w:rFonts w:asciiTheme="minorHAnsi" w:hAnsiTheme="minorHAnsi"/>
          <w:sz w:val="22"/>
          <w:szCs w:val="22"/>
        </w:rPr>
      </w:pPr>
      <w:r w:rsidRPr="00000C77">
        <w:rPr>
          <w:rFonts w:asciiTheme="minorHAnsi" w:hAnsiTheme="minorHAnsi"/>
          <w:b/>
          <w:sz w:val="22"/>
          <w:szCs w:val="22"/>
        </w:rPr>
        <w:t>Indirizzo del profilo del Stazione Appaltante</w:t>
      </w:r>
      <w:r w:rsidRPr="00000C77">
        <w:rPr>
          <w:rFonts w:asciiTheme="minorHAnsi" w:hAnsiTheme="minorHAnsi"/>
          <w:sz w:val="22"/>
          <w:szCs w:val="22"/>
        </w:rPr>
        <w:t xml:space="preserve">: </w:t>
      </w:r>
      <w:r w:rsidR="00D35879" w:rsidRPr="007334D2">
        <w:rPr>
          <w:rStyle w:val="Collegamentoipertestuale"/>
          <w:rFonts w:asciiTheme="minorHAnsi" w:hAnsiTheme="minorHAnsi"/>
          <w:sz w:val="22"/>
          <w:szCs w:val="22"/>
        </w:rPr>
        <w:t>http://www.cnpadc.it/</w:t>
      </w:r>
    </w:p>
    <w:p w:rsidR="00C76101" w:rsidRPr="00000C77" w:rsidRDefault="00C76101" w:rsidP="00C76101">
      <w:pPr>
        <w:ind w:left="1418"/>
        <w:jc w:val="both"/>
        <w:rPr>
          <w:rFonts w:asciiTheme="minorHAnsi" w:hAnsiTheme="minorHAnsi"/>
          <w:sz w:val="22"/>
          <w:szCs w:val="22"/>
        </w:rPr>
      </w:pPr>
      <w:r w:rsidRPr="00B26D58">
        <w:rPr>
          <w:rFonts w:asciiTheme="minorHAnsi" w:eastAsiaTheme="minorHAnsi" w:hAnsiTheme="minorHAnsi"/>
          <w:b/>
          <w:color w:val="161616"/>
          <w:sz w:val="22"/>
          <w:szCs w:val="22"/>
          <w:lang w:eastAsia="en-US"/>
        </w:rPr>
        <w:t xml:space="preserve">Indirizzo </w:t>
      </w:r>
      <w:r w:rsidR="008A1306">
        <w:rPr>
          <w:rFonts w:asciiTheme="minorHAnsi" w:eastAsiaTheme="minorHAnsi" w:hAnsiTheme="minorHAnsi"/>
          <w:b/>
          <w:color w:val="161616"/>
          <w:sz w:val="22"/>
          <w:szCs w:val="22"/>
          <w:lang w:eastAsia="en-US"/>
        </w:rPr>
        <w:t xml:space="preserve">PEC e </w:t>
      </w:r>
      <w:r w:rsidRPr="00B26D58">
        <w:rPr>
          <w:rFonts w:asciiTheme="minorHAnsi" w:eastAsiaTheme="minorHAnsi" w:hAnsiTheme="minorHAnsi"/>
          <w:b/>
          <w:color w:val="161616"/>
          <w:sz w:val="22"/>
          <w:szCs w:val="22"/>
          <w:lang w:eastAsia="en-US"/>
        </w:rPr>
        <w:t>posta elettronica:</w:t>
      </w:r>
      <w:r w:rsidRPr="00B26D58">
        <w:rPr>
          <w:rFonts w:asciiTheme="minorHAnsi" w:eastAsiaTheme="minorHAnsi" w:hAnsiTheme="minorHAnsi"/>
          <w:color w:val="161616"/>
          <w:sz w:val="22"/>
          <w:szCs w:val="22"/>
          <w:lang w:eastAsia="en-US"/>
        </w:rPr>
        <w:t xml:space="preserve"> </w:t>
      </w:r>
      <w:hyperlink r:id="rId9" w:history="1">
        <w:r w:rsidR="008A1306" w:rsidRPr="0063687B">
          <w:rPr>
            <w:rStyle w:val="Collegamentoipertestuale"/>
            <w:rFonts w:asciiTheme="minorHAnsi" w:eastAsiaTheme="minorHAnsi" w:hAnsiTheme="minorHAnsi"/>
            <w:sz w:val="22"/>
            <w:szCs w:val="22"/>
            <w:lang w:eastAsia="en-US"/>
          </w:rPr>
          <w:t>servizio.acquisiti@pec.cnpadc.it</w:t>
        </w:r>
      </w:hyperlink>
      <w:r w:rsidR="008A1306">
        <w:rPr>
          <w:rFonts w:asciiTheme="minorHAnsi" w:eastAsiaTheme="minorHAnsi" w:hAnsiTheme="minorHAnsi"/>
          <w:sz w:val="22"/>
          <w:szCs w:val="22"/>
          <w:lang w:eastAsia="en-US"/>
        </w:rPr>
        <w:t xml:space="preserve"> e/o</w:t>
      </w:r>
      <w:r w:rsidR="008A1306">
        <w:rPr>
          <w:rFonts w:asciiTheme="minorHAnsi" w:eastAsiaTheme="minorHAnsi" w:hAnsiTheme="minorHAnsi"/>
          <w:color w:val="161616"/>
          <w:sz w:val="22"/>
          <w:szCs w:val="22"/>
          <w:lang w:eastAsia="en-US"/>
        </w:rPr>
        <w:t xml:space="preserve"> </w:t>
      </w:r>
      <w:hyperlink r:id="rId10" w:history="1">
        <w:r w:rsidRPr="00AF7DDC">
          <w:rPr>
            <w:rStyle w:val="Collegamentoipertestuale"/>
            <w:rFonts w:asciiTheme="minorHAnsi" w:eastAsiaTheme="minorHAnsi" w:hAnsiTheme="minorHAnsi"/>
            <w:sz w:val="22"/>
            <w:szCs w:val="22"/>
            <w:lang w:eastAsia="en-US"/>
          </w:rPr>
          <w:t>servizioacquisiti@cnpadc.it</w:t>
        </w:r>
      </w:hyperlink>
      <w:r>
        <w:rPr>
          <w:rFonts w:asciiTheme="minorHAnsi" w:eastAsiaTheme="minorHAnsi" w:hAnsiTheme="minorHAnsi"/>
          <w:color w:val="161616"/>
          <w:sz w:val="22"/>
          <w:szCs w:val="22"/>
          <w:lang w:eastAsia="en-US"/>
        </w:rPr>
        <w:t xml:space="preserve"> </w:t>
      </w:r>
      <w:r w:rsidRPr="00B26D58">
        <w:rPr>
          <w:rFonts w:asciiTheme="minorHAnsi" w:hAnsiTheme="minorHAnsi"/>
          <w:sz w:val="22"/>
          <w:szCs w:val="22"/>
        </w:rPr>
        <w:t xml:space="preserve"> </w:t>
      </w:r>
    </w:p>
    <w:p w:rsidR="00C76101" w:rsidRDefault="00000C77" w:rsidP="00C76101">
      <w:pPr>
        <w:ind w:left="1418" w:hanging="425"/>
        <w:jc w:val="both"/>
        <w:rPr>
          <w:rFonts w:asciiTheme="minorHAnsi" w:hAnsiTheme="minorHAnsi"/>
          <w:sz w:val="22"/>
          <w:szCs w:val="22"/>
        </w:rPr>
      </w:pPr>
      <w:r w:rsidRPr="00000C77">
        <w:rPr>
          <w:rFonts w:asciiTheme="minorHAnsi" w:hAnsiTheme="minorHAnsi"/>
          <w:b/>
          <w:szCs w:val="22"/>
        </w:rPr>
        <w:t>I</w:t>
      </w:r>
      <w:r w:rsidRPr="00000C77">
        <w:rPr>
          <w:rFonts w:asciiTheme="minorHAnsi" w:hAnsiTheme="minorHAnsi"/>
          <w:b/>
          <w:sz w:val="22"/>
          <w:szCs w:val="22"/>
        </w:rPr>
        <w:t xml:space="preserve">.3) Comunicazione: </w:t>
      </w:r>
      <w:r w:rsidRPr="00000C77">
        <w:rPr>
          <w:rFonts w:asciiTheme="minorHAnsi" w:hAnsiTheme="minorHAnsi"/>
          <w:sz w:val="22"/>
          <w:szCs w:val="22"/>
        </w:rPr>
        <w:t xml:space="preserve">i </w:t>
      </w:r>
      <w:r w:rsidR="003C5890" w:rsidRPr="00000C77">
        <w:rPr>
          <w:rFonts w:asciiTheme="minorHAnsi" w:hAnsiTheme="minorHAnsi"/>
          <w:sz w:val="22"/>
          <w:szCs w:val="22"/>
        </w:rPr>
        <w:t>document</w:t>
      </w:r>
      <w:r w:rsidRPr="00000C77">
        <w:rPr>
          <w:rFonts w:asciiTheme="minorHAnsi" w:hAnsiTheme="minorHAnsi"/>
          <w:sz w:val="22"/>
          <w:szCs w:val="22"/>
        </w:rPr>
        <w:t xml:space="preserve">i </w:t>
      </w:r>
      <w:r w:rsidR="003C5890" w:rsidRPr="00000C77">
        <w:rPr>
          <w:rFonts w:asciiTheme="minorHAnsi" w:hAnsiTheme="minorHAnsi"/>
          <w:sz w:val="22"/>
          <w:szCs w:val="22"/>
        </w:rPr>
        <w:t xml:space="preserve">di gara sono disponibili </w:t>
      </w:r>
      <w:r w:rsidRPr="00000C77">
        <w:rPr>
          <w:rFonts w:asciiTheme="minorHAnsi" w:hAnsiTheme="minorHAnsi"/>
          <w:sz w:val="22"/>
          <w:szCs w:val="22"/>
        </w:rPr>
        <w:t xml:space="preserve">per un accesso gratuito, illimitato e diretto </w:t>
      </w:r>
      <w:r w:rsidR="00D31ABD">
        <w:rPr>
          <w:rFonts w:asciiTheme="minorHAnsi" w:hAnsiTheme="minorHAnsi"/>
          <w:sz w:val="22"/>
          <w:szCs w:val="22"/>
        </w:rPr>
        <w:t xml:space="preserve">sul </w:t>
      </w:r>
      <w:r w:rsidR="003C5890" w:rsidRPr="00000C77">
        <w:rPr>
          <w:rFonts w:asciiTheme="minorHAnsi" w:hAnsiTheme="minorHAnsi"/>
          <w:sz w:val="22"/>
          <w:szCs w:val="22"/>
        </w:rPr>
        <w:t xml:space="preserve">sito </w:t>
      </w:r>
      <w:r w:rsidR="003C5890" w:rsidRPr="003C60C1">
        <w:rPr>
          <w:rFonts w:asciiTheme="minorHAnsi" w:hAnsiTheme="minorHAnsi"/>
          <w:i/>
          <w:sz w:val="22"/>
          <w:szCs w:val="22"/>
        </w:rPr>
        <w:t>internet</w:t>
      </w:r>
      <w:r w:rsidR="00D31ABD">
        <w:rPr>
          <w:rFonts w:asciiTheme="minorHAnsi" w:hAnsiTheme="minorHAnsi"/>
          <w:sz w:val="22"/>
          <w:szCs w:val="22"/>
        </w:rPr>
        <w:t xml:space="preserve"> istituzionale: </w:t>
      </w:r>
      <w:hyperlink r:id="rId11" w:history="1">
        <w:r w:rsidR="00D35879" w:rsidRPr="00177BB5">
          <w:rPr>
            <w:rStyle w:val="Collegamentoipertestuale"/>
            <w:rFonts w:asciiTheme="minorHAnsi" w:hAnsiTheme="minorHAnsi"/>
            <w:sz w:val="22"/>
            <w:szCs w:val="22"/>
          </w:rPr>
          <w:t>http://www.cnpadc.it/?q=area_comunicazione/attivita_negoziali_bandi</w:t>
        </w:r>
      </w:hyperlink>
      <w:r w:rsidR="00D31ABD">
        <w:rPr>
          <w:rFonts w:asciiTheme="minorHAnsi" w:hAnsiTheme="minorHAnsi"/>
          <w:sz w:val="22"/>
          <w:szCs w:val="22"/>
        </w:rPr>
        <w:t xml:space="preserve"> </w:t>
      </w:r>
      <w:r w:rsidR="00D31ABD" w:rsidRPr="00D31ABD">
        <w:rPr>
          <w:rFonts w:asciiTheme="minorHAnsi" w:hAnsiTheme="minorHAnsi"/>
          <w:sz w:val="22"/>
          <w:szCs w:val="22"/>
        </w:rPr>
        <w:t xml:space="preserve">        </w:t>
      </w:r>
    </w:p>
    <w:p w:rsidR="00000C77" w:rsidRDefault="00000C77" w:rsidP="00C76101">
      <w:pPr>
        <w:ind w:left="1418" w:hanging="2"/>
        <w:jc w:val="both"/>
        <w:rPr>
          <w:rFonts w:asciiTheme="minorHAnsi" w:hAnsiTheme="minorHAnsi"/>
          <w:sz w:val="22"/>
          <w:szCs w:val="22"/>
        </w:rPr>
      </w:pPr>
      <w:r w:rsidRPr="00000C77">
        <w:rPr>
          <w:rFonts w:asciiTheme="minorHAnsi" w:hAnsiTheme="minorHAnsi"/>
          <w:sz w:val="22"/>
          <w:szCs w:val="22"/>
        </w:rPr>
        <w:t>Ulteriori informazioni sono disponibili presso</w:t>
      </w:r>
      <w:r>
        <w:rPr>
          <w:rFonts w:asciiTheme="minorHAnsi" w:hAnsiTheme="minorHAnsi"/>
          <w:sz w:val="22"/>
          <w:szCs w:val="22"/>
        </w:rPr>
        <w:t xml:space="preserve"> l’indirizzo sopraindicato.</w:t>
      </w:r>
    </w:p>
    <w:p w:rsidR="003C5890" w:rsidRPr="00000C77" w:rsidRDefault="00000C77" w:rsidP="00C76101">
      <w:pPr>
        <w:ind w:left="1418" w:hanging="2"/>
        <w:jc w:val="both"/>
        <w:rPr>
          <w:rFonts w:asciiTheme="minorHAnsi" w:hAnsiTheme="minorHAnsi"/>
          <w:sz w:val="22"/>
          <w:szCs w:val="22"/>
        </w:rPr>
      </w:pPr>
      <w:r>
        <w:rPr>
          <w:rFonts w:asciiTheme="minorHAnsi" w:hAnsiTheme="minorHAnsi"/>
          <w:sz w:val="22"/>
          <w:szCs w:val="22"/>
        </w:rPr>
        <w:t>Le offerte e le domande di partecipazione vanno inviate all’indirizzo sopraindicato</w:t>
      </w:r>
      <w:r w:rsidR="00C76101">
        <w:rPr>
          <w:rFonts w:asciiTheme="minorHAnsi" w:hAnsiTheme="minorHAnsi"/>
          <w:sz w:val="22"/>
          <w:szCs w:val="22"/>
        </w:rPr>
        <w:t>.</w:t>
      </w:r>
      <w:r w:rsidR="003C5890" w:rsidRPr="00000C77">
        <w:rPr>
          <w:rFonts w:asciiTheme="minorHAnsi" w:hAnsiTheme="minorHAnsi"/>
          <w:sz w:val="22"/>
          <w:szCs w:val="22"/>
        </w:rPr>
        <w:t xml:space="preserve"> </w:t>
      </w:r>
    </w:p>
    <w:p w:rsidR="00000C77" w:rsidRPr="00C76101" w:rsidRDefault="003C5890" w:rsidP="00C76101">
      <w:pPr>
        <w:ind w:left="1418" w:hanging="425"/>
        <w:jc w:val="both"/>
        <w:rPr>
          <w:rFonts w:asciiTheme="minorHAnsi" w:hAnsiTheme="minorHAnsi"/>
          <w:sz w:val="22"/>
          <w:szCs w:val="22"/>
        </w:rPr>
      </w:pPr>
      <w:r w:rsidRPr="00000C77">
        <w:rPr>
          <w:rFonts w:asciiTheme="minorHAnsi" w:hAnsiTheme="minorHAnsi"/>
          <w:b/>
          <w:szCs w:val="22"/>
        </w:rPr>
        <w:t>I</w:t>
      </w:r>
      <w:r w:rsidRPr="00000C77">
        <w:rPr>
          <w:rFonts w:asciiTheme="minorHAnsi" w:hAnsiTheme="minorHAnsi"/>
          <w:b/>
          <w:sz w:val="22"/>
          <w:szCs w:val="22"/>
        </w:rPr>
        <w:t xml:space="preserve">.4) </w:t>
      </w:r>
      <w:r w:rsidR="00000C77" w:rsidRPr="00000C77">
        <w:rPr>
          <w:rFonts w:asciiTheme="minorHAnsi" w:hAnsiTheme="minorHAnsi"/>
          <w:b/>
          <w:sz w:val="22"/>
          <w:szCs w:val="22"/>
        </w:rPr>
        <w:t xml:space="preserve">Tipo di Amministrazione Aggiudicatrice: </w:t>
      </w:r>
      <w:r w:rsidR="00000C77" w:rsidRPr="00000C77">
        <w:rPr>
          <w:rFonts w:asciiTheme="minorHAnsi" w:hAnsiTheme="minorHAnsi"/>
          <w:sz w:val="22"/>
          <w:szCs w:val="22"/>
        </w:rPr>
        <w:t>Organismo di diritto pubblico</w:t>
      </w:r>
      <w:r w:rsidR="00C76101">
        <w:rPr>
          <w:rFonts w:asciiTheme="minorHAnsi" w:hAnsiTheme="minorHAnsi"/>
          <w:sz w:val="22"/>
          <w:szCs w:val="22"/>
        </w:rPr>
        <w:t xml:space="preserve"> </w:t>
      </w:r>
    </w:p>
    <w:p w:rsidR="003C5890" w:rsidRPr="00000C77" w:rsidRDefault="00000C77" w:rsidP="00000C77">
      <w:pPr>
        <w:ind w:left="993"/>
        <w:jc w:val="both"/>
        <w:rPr>
          <w:rFonts w:asciiTheme="minorHAnsi" w:hAnsiTheme="minorHAnsi"/>
          <w:b/>
          <w:sz w:val="22"/>
          <w:szCs w:val="22"/>
        </w:rPr>
      </w:pPr>
      <w:r w:rsidRPr="00000C77">
        <w:rPr>
          <w:rFonts w:asciiTheme="minorHAnsi" w:hAnsiTheme="minorHAnsi"/>
          <w:b/>
          <w:szCs w:val="22"/>
        </w:rPr>
        <w:t>I</w:t>
      </w:r>
      <w:r w:rsidRPr="00000C77">
        <w:rPr>
          <w:rFonts w:asciiTheme="minorHAnsi" w:hAnsiTheme="minorHAnsi"/>
          <w:b/>
          <w:sz w:val="22"/>
          <w:szCs w:val="22"/>
        </w:rPr>
        <w:t xml:space="preserve">.5) Principali Settori di Attività: </w:t>
      </w:r>
      <w:r w:rsidRPr="00000C77">
        <w:rPr>
          <w:rFonts w:asciiTheme="minorHAnsi" w:hAnsiTheme="minorHAnsi"/>
          <w:sz w:val="22"/>
          <w:szCs w:val="22"/>
        </w:rPr>
        <w:t>altro: Previdenza obbligatoria</w:t>
      </w:r>
    </w:p>
    <w:p w:rsidR="003C5890" w:rsidRPr="00000C77" w:rsidRDefault="003C5890" w:rsidP="00000C77">
      <w:pPr>
        <w:pStyle w:val="Titolo1"/>
        <w:rPr>
          <w:rFonts w:asciiTheme="minorHAnsi" w:hAnsiTheme="minorHAnsi"/>
          <w:sz w:val="22"/>
          <w:szCs w:val="22"/>
        </w:rPr>
      </w:pPr>
      <w:r w:rsidRPr="00000C77">
        <w:rPr>
          <w:rFonts w:asciiTheme="minorHAnsi" w:hAnsiTheme="minorHAnsi"/>
          <w:sz w:val="22"/>
          <w:szCs w:val="22"/>
        </w:rPr>
        <w:t>SEZIONE II: OGGETTO DELL’APPALTO</w:t>
      </w:r>
    </w:p>
    <w:p w:rsidR="00000C77" w:rsidRDefault="00000C77" w:rsidP="00C76101">
      <w:pPr>
        <w:ind w:left="993"/>
        <w:jc w:val="both"/>
        <w:rPr>
          <w:rFonts w:asciiTheme="minorHAnsi" w:hAnsiTheme="minorHAnsi"/>
          <w:b/>
          <w:sz w:val="22"/>
          <w:szCs w:val="22"/>
        </w:rPr>
      </w:pPr>
      <w:r w:rsidRPr="00000C77">
        <w:rPr>
          <w:rFonts w:asciiTheme="minorHAnsi" w:hAnsiTheme="minorHAnsi"/>
          <w:b/>
          <w:szCs w:val="22"/>
        </w:rPr>
        <w:t>II</w:t>
      </w:r>
      <w:r w:rsidRPr="00000C77">
        <w:rPr>
          <w:rFonts w:asciiTheme="minorHAnsi" w:hAnsiTheme="minorHAnsi"/>
          <w:b/>
          <w:sz w:val="22"/>
          <w:szCs w:val="22"/>
        </w:rPr>
        <w:t xml:space="preserve">.1) </w:t>
      </w:r>
      <w:r w:rsidR="005F16CB" w:rsidRPr="005F16CB">
        <w:rPr>
          <w:rFonts w:asciiTheme="minorHAnsi" w:hAnsiTheme="minorHAnsi"/>
          <w:b/>
          <w:sz w:val="22"/>
          <w:szCs w:val="22"/>
        </w:rPr>
        <w:t>ENTITA’ DELL’APPALTO</w:t>
      </w:r>
    </w:p>
    <w:p w:rsidR="00C76101" w:rsidRDefault="00C76101" w:rsidP="00000C77">
      <w:pPr>
        <w:ind w:left="993"/>
        <w:jc w:val="both"/>
        <w:rPr>
          <w:rFonts w:asciiTheme="minorHAnsi" w:hAnsiTheme="minorHAnsi"/>
          <w:sz w:val="22"/>
          <w:szCs w:val="22"/>
        </w:rPr>
      </w:pPr>
      <w:r w:rsidRPr="00C76101">
        <w:rPr>
          <w:rFonts w:asciiTheme="minorHAnsi" w:hAnsiTheme="minorHAnsi"/>
          <w:b/>
          <w:szCs w:val="22"/>
        </w:rPr>
        <w:t>II</w:t>
      </w:r>
      <w:r w:rsidRPr="00C76101">
        <w:rPr>
          <w:rFonts w:asciiTheme="minorHAnsi" w:hAnsiTheme="minorHAnsi"/>
          <w:b/>
          <w:sz w:val="22"/>
          <w:szCs w:val="22"/>
        </w:rPr>
        <w:t>.1.1) Denominazione conferita all’appalto dall’Amministrazione aggiudicatrice:</w:t>
      </w:r>
      <w:r>
        <w:rPr>
          <w:rFonts w:asciiTheme="minorHAnsi" w:hAnsiTheme="minorHAnsi"/>
          <w:sz w:val="22"/>
          <w:szCs w:val="22"/>
        </w:rPr>
        <w:t xml:space="preserve"> </w:t>
      </w:r>
      <w:r w:rsidRPr="00C76101">
        <w:rPr>
          <w:rFonts w:asciiTheme="minorHAnsi" w:hAnsiTheme="minorHAnsi"/>
          <w:sz w:val="22"/>
          <w:szCs w:val="22"/>
        </w:rPr>
        <w:t xml:space="preserve">Procedura aperta ai sensi dell'art. </w:t>
      </w:r>
      <w:r>
        <w:rPr>
          <w:rFonts w:asciiTheme="minorHAnsi" w:hAnsiTheme="minorHAnsi"/>
          <w:sz w:val="22"/>
          <w:szCs w:val="22"/>
        </w:rPr>
        <w:t>60</w:t>
      </w:r>
      <w:r w:rsidRPr="00C76101">
        <w:rPr>
          <w:rFonts w:asciiTheme="minorHAnsi" w:hAnsiTheme="minorHAnsi"/>
          <w:sz w:val="22"/>
          <w:szCs w:val="22"/>
        </w:rPr>
        <w:t xml:space="preserve"> del D. Lgs. </w:t>
      </w:r>
      <w:r>
        <w:rPr>
          <w:rFonts w:asciiTheme="minorHAnsi" w:hAnsiTheme="minorHAnsi"/>
          <w:sz w:val="22"/>
          <w:szCs w:val="22"/>
        </w:rPr>
        <w:t>18</w:t>
      </w:r>
      <w:r w:rsidRPr="00C76101">
        <w:rPr>
          <w:rFonts w:asciiTheme="minorHAnsi" w:hAnsiTheme="minorHAnsi"/>
          <w:sz w:val="22"/>
          <w:szCs w:val="22"/>
        </w:rPr>
        <w:t xml:space="preserve"> aprile 20</w:t>
      </w:r>
      <w:r>
        <w:rPr>
          <w:rFonts w:asciiTheme="minorHAnsi" w:hAnsiTheme="minorHAnsi"/>
          <w:sz w:val="22"/>
          <w:szCs w:val="22"/>
        </w:rPr>
        <w:t>1</w:t>
      </w:r>
      <w:r w:rsidRPr="00C76101">
        <w:rPr>
          <w:rFonts w:asciiTheme="minorHAnsi" w:hAnsiTheme="minorHAnsi"/>
          <w:sz w:val="22"/>
          <w:szCs w:val="22"/>
        </w:rPr>
        <w:t xml:space="preserve">6, n. </w:t>
      </w:r>
      <w:r>
        <w:rPr>
          <w:rFonts w:asciiTheme="minorHAnsi" w:hAnsiTheme="minorHAnsi"/>
          <w:sz w:val="22"/>
          <w:szCs w:val="22"/>
        </w:rPr>
        <w:t>50</w:t>
      </w:r>
      <w:r w:rsidRPr="00C76101">
        <w:rPr>
          <w:rFonts w:asciiTheme="minorHAnsi" w:hAnsiTheme="minorHAnsi"/>
          <w:sz w:val="22"/>
          <w:szCs w:val="22"/>
        </w:rPr>
        <w:t xml:space="preserve">, per la stipula di </w:t>
      </w:r>
      <w:r w:rsidR="00911FD6" w:rsidRPr="0073177E">
        <w:rPr>
          <w:rFonts w:asciiTheme="minorHAnsi" w:hAnsiTheme="minorHAnsi"/>
          <w:sz w:val="22"/>
          <w:szCs w:val="22"/>
        </w:rPr>
        <w:t xml:space="preserve">un contratto avente ad </w:t>
      </w:r>
      <w:r w:rsidR="00911FD6">
        <w:rPr>
          <w:rFonts w:asciiTheme="minorHAnsi" w:hAnsiTheme="minorHAnsi"/>
          <w:sz w:val="22"/>
          <w:szCs w:val="22"/>
        </w:rPr>
        <w:t xml:space="preserve">oggetto </w:t>
      </w:r>
      <w:r w:rsidR="00911FD6" w:rsidRPr="00D31ABD">
        <w:rPr>
          <w:rFonts w:asciiTheme="minorHAnsi" w:hAnsiTheme="minorHAnsi"/>
          <w:sz w:val="22"/>
          <w:szCs w:val="22"/>
        </w:rPr>
        <w:t xml:space="preserve">fornitura di prodotti e servizi </w:t>
      </w:r>
      <w:r w:rsidR="001F7CAA">
        <w:rPr>
          <w:rFonts w:asciiTheme="minorHAnsi" w:hAnsiTheme="minorHAnsi"/>
          <w:sz w:val="22"/>
          <w:szCs w:val="22"/>
        </w:rPr>
        <w:t xml:space="preserve">di </w:t>
      </w:r>
      <w:r w:rsidR="00911FD6" w:rsidRPr="00D31ABD">
        <w:rPr>
          <w:rFonts w:asciiTheme="minorHAnsi" w:hAnsiTheme="minorHAnsi"/>
          <w:sz w:val="22"/>
          <w:szCs w:val="22"/>
        </w:rPr>
        <w:t xml:space="preserve">installazione, configurazione, manutenzione </w:t>
      </w:r>
      <w:r w:rsidR="001F7CAA">
        <w:rPr>
          <w:rFonts w:asciiTheme="minorHAnsi" w:hAnsiTheme="minorHAnsi"/>
          <w:sz w:val="22"/>
          <w:szCs w:val="22"/>
        </w:rPr>
        <w:t xml:space="preserve"> per</w:t>
      </w:r>
      <w:r w:rsidR="00911FD6" w:rsidRPr="00D31ABD">
        <w:rPr>
          <w:rFonts w:asciiTheme="minorHAnsi" w:hAnsiTheme="minorHAnsi"/>
          <w:sz w:val="22"/>
          <w:szCs w:val="22"/>
        </w:rPr>
        <w:t xml:space="preserve"> </w:t>
      </w:r>
      <w:r w:rsidR="001F7CAA">
        <w:rPr>
          <w:rFonts w:asciiTheme="minorHAnsi" w:hAnsiTheme="minorHAnsi"/>
          <w:sz w:val="22"/>
          <w:szCs w:val="22"/>
        </w:rPr>
        <w:t>l’</w:t>
      </w:r>
      <w:r w:rsidR="00911FD6" w:rsidRPr="00D31ABD">
        <w:rPr>
          <w:rFonts w:asciiTheme="minorHAnsi" w:hAnsiTheme="minorHAnsi"/>
          <w:sz w:val="22"/>
          <w:szCs w:val="22"/>
        </w:rPr>
        <w:t>aggiornamento delle reti LAN e WI-FI per la sede della CNPADC sita in Roma, via Mantova, 1</w:t>
      </w:r>
      <w:r w:rsidR="00911FD6">
        <w:rPr>
          <w:rFonts w:asciiTheme="minorHAnsi" w:hAnsiTheme="minorHAnsi"/>
          <w:sz w:val="22"/>
          <w:szCs w:val="22"/>
        </w:rPr>
        <w:t xml:space="preserve"> </w:t>
      </w:r>
      <w:r w:rsidR="005F16CB">
        <w:rPr>
          <w:rFonts w:asciiTheme="minorHAnsi" w:hAnsiTheme="minorHAnsi"/>
          <w:sz w:val="22"/>
          <w:szCs w:val="22"/>
        </w:rPr>
        <w:t>-</w:t>
      </w:r>
      <w:r w:rsidR="005F16CB" w:rsidRPr="005F16CB">
        <w:rPr>
          <w:rFonts w:asciiTheme="minorHAnsi" w:hAnsiTheme="minorHAnsi"/>
          <w:sz w:val="22"/>
          <w:szCs w:val="22"/>
        </w:rPr>
        <w:t xml:space="preserve"> </w:t>
      </w:r>
      <w:r w:rsidR="005F16CB" w:rsidRPr="0008209A">
        <w:rPr>
          <w:rFonts w:asciiTheme="minorHAnsi" w:hAnsiTheme="minorHAnsi"/>
          <w:sz w:val="22"/>
          <w:szCs w:val="22"/>
        </w:rPr>
        <w:t xml:space="preserve">CIG: </w:t>
      </w:r>
      <w:r w:rsidR="00D35879" w:rsidRPr="00D35879">
        <w:rPr>
          <w:rFonts w:asciiTheme="minorHAnsi" w:hAnsiTheme="minorHAnsi"/>
          <w:sz w:val="22"/>
          <w:szCs w:val="22"/>
        </w:rPr>
        <w:t>7108336070</w:t>
      </w:r>
    </w:p>
    <w:p w:rsidR="00142EC0" w:rsidRPr="00142EC0" w:rsidRDefault="00000C77" w:rsidP="00142EC0">
      <w:pPr>
        <w:ind w:left="993"/>
        <w:jc w:val="both"/>
        <w:rPr>
          <w:rFonts w:asciiTheme="minorHAnsi" w:hAnsiTheme="minorHAnsi" w:cs="Tahoma"/>
          <w:sz w:val="22"/>
          <w:szCs w:val="22"/>
        </w:rPr>
      </w:pPr>
      <w:r w:rsidRPr="00000C77">
        <w:rPr>
          <w:rFonts w:asciiTheme="minorHAnsi" w:hAnsiTheme="minorHAnsi"/>
          <w:b/>
          <w:szCs w:val="22"/>
        </w:rPr>
        <w:t>II</w:t>
      </w:r>
      <w:r w:rsidRPr="00000C77">
        <w:rPr>
          <w:rFonts w:asciiTheme="minorHAnsi" w:hAnsiTheme="minorHAnsi"/>
          <w:b/>
          <w:sz w:val="22"/>
          <w:szCs w:val="22"/>
        </w:rPr>
        <w:t xml:space="preserve">.1.2) </w:t>
      </w:r>
      <w:r w:rsidR="005F16CB" w:rsidRPr="00000C77">
        <w:rPr>
          <w:rFonts w:asciiTheme="minorHAnsi" w:hAnsiTheme="minorHAnsi"/>
          <w:b/>
          <w:sz w:val="22"/>
          <w:szCs w:val="22"/>
        </w:rPr>
        <w:t>Codice CPV principale:</w:t>
      </w:r>
      <w:r w:rsidR="005F16CB">
        <w:rPr>
          <w:sz w:val="20"/>
          <w:szCs w:val="20"/>
        </w:rPr>
        <w:t xml:space="preserve"> </w:t>
      </w:r>
      <w:r w:rsidR="00142EC0" w:rsidRPr="00142EC0">
        <w:rPr>
          <w:rFonts w:asciiTheme="minorHAnsi" w:hAnsiTheme="minorHAnsi"/>
          <w:sz w:val="22"/>
          <w:szCs w:val="22"/>
        </w:rPr>
        <w:t xml:space="preserve">72500000-0 - 72700000-7 - 72710000-0 - </w:t>
      </w:r>
      <w:r w:rsidR="00142EC0" w:rsidRPr="00142EC0">
        <w:rPr>
          <w:rFonts w:asciiTheme="minorHAnsi" w:hAnsiTheme="minorHAnsi" w:cs="Tahoma"/>
          <w:sz w:val="22"/>
          <w:szCs w:val="22"/>
        </w:rPr>
        <w:t>72611000-6</w:t>
      </w:r>
    </w:p>
    <w:p w:rsidR="00000C77" w:rsidRPr="00612A4E" w:rsidRDefault="005F16CB" w:rsidP="00000C77">
      <w:pPr>
        <w:ind w:left="993"/>
        <w:jc w:val="both"/>
        <w:rPr>
          <w:sz w:val="22"/>
          <w:szCs w:val="22"/>
        </w:rPr>
      </w:pPr>
      <w:r w:rsidRPr="00612A4E">
        <w:rPr>
          <w:rFonts w:asciiTheme="minorHAnsi" w:hAnsiTheme="minorHAnsi"/>
          <w:b/>
          <w:sz w:val="22"/>
          <w:szCs w:val="22"/>
        </w:rPr>
        <w:t xml:space="preserve">II.1.3) </w:t>
      </w:r>
      <w:r w:rsidR="00C76101" w:rsidRPr="00612A4E">
        <w:rPr>
          <w:rFonts w:asciiTheme="minorHAnsi" w:hAnsiTheme="minorHAnsi"/>
          <w:b/>
          <w:sz w:val="22"/>
          <w:szCs w:val="22"/>
        </w:rPr>
        <w:t>Tipo di appalto</w:t>
      </w:r>
      <w:r w:rsidR="00C76101" w:rsidRPr="00612A4E">
        <w:rPr>
          <w:rFonts w:asciiTheme="minorHAnsi" w:hAnsiTheme="minorHAnsi"/>
          <w:sz w:val="22"/>
          <w:szCs w:val="22"/>
        </w:rPr>
        <w:t>:</w:t>
      </w:r>
      <w:r w:rsidR="00C76101" w:rsidRPr="00612A4E">
        <w:rPr>
          <w:rFonts w:asciiTheme="minorHAnsi" w:hAnsiTheme="minorHAnsi"/>
          <w:b/>
          <w:sz w:val="22"/>
          <w:szCs w:val="22"/>
        </w:rPr>
        <w:t xml:space="preserve"> </w:t>
      </w:r>
      <w:r w:rsidR="00D31ABD" w:rsidRPr="00260C59">
        <w:rPr>
          <w:rFonts w:asciiTheme="minorHAnsi" w:hAnsiTheme="minorHAnsi"/>
          <w:sz w:val="22"/>
          <w:szCs w:val="22"/>
        </w:rPr>
        <w:t>Fornitura</w:t>
      </w:r>
      <w:r w:rsidR="00C76101" w:rsidRPr="00260C59">
        <w:rPr>
          <w:rFonts w:asciiTheme="minorHAnsi" w:hAnsiTheme="minorHAnsi"/>
          <w:sz w:val="22"/>
          <w:szCs w:val="22"/>
        </w:rPr>
        <w:t xml:space="preserve"> </w:t>
      </w:r>
    </w:p>
    <w:p w:rsidR="00D31ABD" w:rsidRPr="00A5228C" w:rsidRDefault="00C76101" w:rsidP="00C76101">
      <w:pPr>
        <w:ind w:left="993"/>
        <w:jc w:val="both"/>
        <w:rPr>
          <w:rFonts w:asciiTheme="minorHAnsi" w:hAnsiTheme="minorHAnsi"/>
          <w:sz w:val="22"/>
          <w:szCs w:val="22"/>
        </w:rPr>
      </w:pPr>
      <w:r w:rsidRPr="00000C77">
        <w:rPr>
          <w:rFonts w:asciiTheme="minorHAnsi" w:hAnsiTheme="minorHAnsi"/>
          <w:b/>
          <w:szCs w:val="22"/>
        </w:rPr>
        <w:t>II</w:t>
      </w:r>
      <w:r w:rsidR="005F16CB">
        <w:rPr>
          <w:rFonts w:asciiTheme="minorHAnsi" w:hAnsiTheme="minorHAnsi"/>
          <w:b/>
          <w:sz w:val="22"/>
          <w:szCs w:val="22"/>
        </w:rPr>
        <w:t>.1.4</w:t>
      </w:r>
      <w:r w:rsidRPr="00000C77">
        <w:rPr>
          <w:rFonts w:asciiTheme="minorHAnsi" w:hAnsiTheme="minorHAnsi"/>
          <w:b/>
          <w:sz w:val="22"/>
          <w:szCs w:val="22"/>
        </w:rPr>
        <w:t xml:space="preserve">) </w:t>
      </w:r>
      <w:r>
        <w:rPr>
          <w:rFonts w:asciiTheme="minorHAnsi" w:hAnsiTheme="minorHAnsi"/>
          <w:b/>
          <w:sz w:val="22"/>
          <w:szCs w:val="22"/>
        </w:rPr>
        <w:t xml:space="preserve">Breve descrizione </w:t>
      </w:r>
      <w:r w:rsidRPr="00000C77">
        <w:rPr>
          <w:rFonts w:asciiTheme="minorHAnsi" w:eastAsiaTheme="minorHAnsi" w:hAnsiTheme="minorHAnsi" w:cs="Calibri"/>
          <w:b/>
          <w:bCs/>
          <w:sz w:val="22"/>
          <w:szCs w:val="22"/>
          <w:lang w:eastAsia="en-US"/>
        </w:rPr>
        <w:t xml:space="preserve"> </w:t>
      </w:r>
      <w:r w:rsidR="005F16CB" w:rsidRPr="0073177E">
        <w:rPr>
          <w:rFonts w:asciiTheme="minorHAnsi" w:hAnsiTheme="minorHAnsi"/>
          <w:sz w:val="22"/>
          <w:szCs w:val="22"/>
        </w:rPr>
        <w:t>la procedura è finalizzata a stipulare un contratto avente ad</w:t>
      </w:r>
      <w:r w:rsidR="00260C59">
        <w:rPr>
          <w:rFonts w:asciiTheme="minorHAnsi" w:hAnsiTheme="minorHAnsi"/>
          <w:sz w:val="22"/>
          <w:szCs w:val="22"/>
        </w:rPr>
        <w:t xml:space="preserve"> oggetto la</w:t>
      </w:r>
      <w:r w:rsidR="005F16CB" w:rsidRPr="0073177E">
        <w:rPr>
          <w:rFonts w:asciiTheme="minorHAnsi" w:hAnsiTheme="minorHAnsi"/>
          <w:sz w:val="22"/>
          <w:szCs w:val="22"/>
        </w:rPr>
        <w:t xml:space="preserve"> </w:t>
      </w:r>
      <w:r w:rsidR="00D31ABD" w:rsidRPr="00D31ABD">
        <w:rPr>
          <w:rFonts w:asciiTheme="minorHAnsi" w:hAnsiTheme="minorHAnsi"/>
          <w:sz w:val="22"/>
          <w:szCs w:val="22"/>
        </w:rPr>
        <w:t xml:space="preserve">fornitura di prodotti e servizi  </w:t>
      </w:r>
      <w:r w:rsidR="00477350">
        <w:rPr>
          <w:rFonts w:asciiTheme="minorHAnsi" w:hAnsiTheme="minorHAnsi"/>
          <w:sz w:val="22"/>
          <w:szCs w:val="22"/>
        </w:rPr>
        <w:t xml:space="preserve"> di </w:t>
      </w:r>
      <w:r w:rsidR="00D31ABD" w:rsidRPr="00D31ABD">
        <w:rPr>
          <w:rFonts w:asciiTheme="minorHAnsi" w:hAnsiTheme="minorHAnsi"/>
          <w:sz w:val="22"/>
          <w:szCs w:val="22"/>
        </w:rPr>
        <w:t xml:space="preserve">installazione, configurazione, manutenzione </w:t>
      </w:r>
      <w:r w:rsidR="00477350">
        <w:rPr>
          <w:rFonts w:asciiTheme="minorHAnsi" w:hAnsiTheme="minorHAnsi"/>
          <w:sz w:val="22"/>
          <w:szCs w:val="22"/>
        </w:rPr>
        <w:t xml:space="preserve"> per </w:t>
      </w:r>
      <w:r w:rsidR="00D31ABD" w:rsidRPr="00D31ABD">
        <w:rPr>
          <w:rFonts w:asciiTheme="minorHAnsi" w:hAnsiTheme="minorHAnsi"/>
          <w:sz w:val="22"/>
          <w:szCs w:val="22"/>
        </w:rPr>
        <w:t xml:space="preserve"> </w:t>
      </w:r>
      <w:r w:rsidR="00477350">
        <w:rPr>
          <w:rFonts w:asciiTheme="minorHAnsi" w:hAnsiTheme="minorHAnsi"/>
          <w:sz w:val="22"/>
          <w:szCs w:val="22"/>
        </w:rPr>
        <w:t>l’</w:t>
      </w:r>
      <w:r w:rsidR="00D31ABD" w:rsidRPr="00D31ABD">
        <w:rPr>
          <w:rFonts w:asciiTheme="minorHAnsi" w:hAnsiTheme="minorHAnsi"/>
          <w:sz w:val="22"/>
          <w:szCs w:val="22"/>
        </w:rPr>
        <w:t>aggiornamento delle reti LAN e WI-FI per la sede della CNPADC sita in Roma, via Mantova, 1</w:t>
      </w:r>
      <w:r w:rsidR="00A5228C">
        <w:rPr>
          <w:rFonts w:asciiTheme="minorHAnsi" w:hAnsiTheme="minorHAnsi"/>
          <w:sz w:val="22"/>
          <w:szCs w:val="22"/>
        </w:rPr>
        <w:t>,</w:t>
      </w:r>
      <w:r w:rsidR="00A5228C">
        <w:rPr>
          <w:rFonts w:asciiTheme="minorHAnsi" w:hAnsiTheme="minorHAnsi"/>
          <w:i/>
          <w:sz w:val="22"/>
          <w:szCs w:val="22"/>
        </w:rPr>
        <w:t xml:space="preserve"> </w:t>
      </w:r>
      <w:r w:rsidR="00A5228C" w:rsidRPr="00A5228C">
        <w:rPr>
          <w:rFonts w:asciiTheme="minorHAnsi" w:hAnsiTheme="minorHAnsi"/>
          <w:sz w:val="22"/>
          <w:szCs w:val="22"/>
        </w:rPr>
        <w:t xml:space="preserve">come meglio specificato nel </w:t>
      </w:r>
      <w:r w:rsidR="00260C59">
        <w:rPr>
          <w:rFonts w:asciiTheme="minorHAnsi" w:hAnsiTheme="minorHAnsi"/>
          <w:sz w:val="22"/>
          <w:szCs w:val="22"/>
        </w:rPr>
        <w:t>Capitolato d’Oneri e nello Schema di Contratto.</w:t>
      </w:r>
    </w:p>
    <w:p w:rsidR="001E019F" w:rsidRPr="005A3BC4" w:rsidRDefault="00F033A1" w:rsidP="00C76101">
      <w:pPr>
        <w:ind w:left="993"/>
        <w:jc w:val="both"/>
        <w:rPr>
          <w:rFonts w:asciiTheme="minorHAnsi" w:hAnsiTheme="minorHAnsi"/>
          <w:b/>
          <w:sz w:val="22"/>
          <w:szCs w:val="22"/>
        </w:rPr>
      </w:pPr>
      <w:r w:rsidRPr="00F033A1">
        <w:rPr>
          <w:rFonts w:asciiTheme="minorHAnsi" w:hAnsiTheme="minorHAnsi"/>
          <w:sz w:val="22"/>
          <w:szCs w:val="22"/>
        </w:rPr>
        <w:t>La presente gara è stat</w:t>
      </w:r>
      <w:r w:rsidR="00B74D9F">
        <w:rPr>
          <w:rFonts w:asciiTheme="minorHAnsi" w:hAnsiTheme="minorHAnsi"/>
          <w:sz w:val="22"/>
          <w:szCs w:val="22"/>
        </w:rPr>
        <w:t>a</w:t>
      </w:r>
      <w:r w:rsidRPr="00F033A1">
        <w:rPr>
          <w:rFonts w:asciiTheme="minorHAnsi" w:hAnsiTheme="minorHAnsi"/>
          <w:sz w:val="22"/>
          <w:szCs w:val="22"/>
        </w:rPr>
        <w:t xml:space="preserve"> indetta con deliberazione del Consiglio di Amministrazione della CNPADC </w:t>
      </w:r>
      <w:r w:rsidR="00596573" w:rsidRPr="005A3BC4">
        <w:rPr>
          <w:rFonts w:asciiTheme="minorHAnsi" w:hAnsiTheme="minorHAnsi"/>
          <w:sz w:val="22"/>
          <w:szCs w:val="22"/>
        </w:rPr>
        <w:t xml:space="preserve">del </w:t>
      </w:r>
      <w:r w:rsidR="00260C59" w:rsidRPr="008A1306">
        <w:rPr>
          <w:rFonts w:asciiTheme="minorHAnsi" w:hAnsiTheme="minorHAnsi"/>
          <w:b/>
          <w:sz w:val="22"/>
          <w:szCs w:val="22"/>
        </w:rPr>
        <w:t>7 giugno</w:t>
      </w:r>
      <w:r w:rsidR="00D31ABD" w:rsidRPr="008A1306">
        <w:rPr>
          <w:rFonts w:asciiTheme="minorHAnsi" w:hAnsiTheme="minorHAnsi"/>
          <w:b/>
          <w:sz w:val="22"/>
          <w:szCs w:val="22"/>
        </w:rPr>
        <w:t xml:space="preserve"> 2</w:t>
      </w:r>
      <w:r w:rsidRPr="008A1306">
        <w:rPr>
          <w:rFonts w:asciiTheme="minorHAnsi" w:hAnsiTheme="minorHAnsi"/>
          <w:b/>
          <w:sz w:val="22"/>
          <w:szCs w:val="22"/>
        </w:rPr>
        <w:t>017.</w:t>
      </w:r>
    </w:p>
    <w:p w:rsidR="00075B46" w:rsidRPr="00075B46" w:rsidRDefault="00C76101" w:rsidP="00075B46">
      <w:pPr>
        <w:ind w:left="993"/>
        <w:jc w:val="both"/>
        <w:rPr>
          <w:rFonts w:asciiTheme="minorHAnsi" w:hAnsiTheme="minorHAnsi"/>
          <w:sz w:val="22"/>
          <w:szCs w:val="22"/>
        </w:rPr>
      </w:pPr>
      <w:r w:rsidRPr="005F16CB">
        <w:rPr>
          <w:rFonts w:asciiTheme="minorHAnsi" w:hAnsiTheme="minorHAnsi"/>
          <w:b/>
          <w:sz w:val="22"/>
          <w:szCs w:val="22"/>
        </w:rPr>
        <w:t>II.1.</w:t>
      </w:r>
      <w:r w:rsidR="005F16CB" w:rsidRPr="005F16CB">
        <w:rPr>
          <w:rFonts w:asciiTheme="minorHAnsi" w:hAnsiTheme="minorHAnsi"/>
          <w:b/>
          <w:sz w:val="22"/>
          <w:szCs w:val="22"/>
        </w:rPr>
        <w:t>5</w:t>
      </w:r>
      <w:r w:rsidRPr="005F16CB">
        <w:rPr>
          <w:rFonts w:asciiTheme="minorHAnsi" w:hAnsiTheme="minorHAnsi"/>
          <w:b/>
          <w:sz w:val="22"/>
          <w:szCs w:val="22"/>
        </w:rPr>
        <w:t xml:space="preserve">) </w:t>
      </w:r>
      <w:r w:rsidR="005F16CB" w:rsidRPr="005F16CB">
        <w:rPr>
          <w:rFonts w:asciiTheme="minorHAnsi" w:hAnsiTheme="minorHAnsi"/>
          <w:b/>
          <w:sz w:val="22"/>
          <w:szCs w:val="22"/>
        </w:rPr>
        <w:t xml:space="preserve">Valore </w:t>
      </w:r>
      <w:r w:rsidR="005F16CB">
        <w:rPr>
          <w:rFonts w:asciiTheme="minorHAnsi" w:hAnsiTheme="minorHAnsi"/>
          <w:b/>
          <w:sz w:val="22"/>
          <w:szCs w:val="22"/>
        </w:rPr>
        <w:t xml:space="preserve">totale </w:t>
      </w:r>
      <w:r w:rsidR="005F16CB" w:rsidRPr="005F16CB">
        <w:rPr>
          <w:rFonts w:asciiTheme="minorHAnsi" w:hAnsiTheme="minorHAnsi"/>
          <w:b/>
          <w:sz w:val="22"/>
          <w:szCs w:val="22"/>
        </w:rPr>
        <w:t>stimato:</w:t>
      </w:r>
      <w:r w:rsidR="005F16CB" w:rsidRPr="005F16CB">
        <w:rPr>
          <w:rFonts w:asciiTheme="minorHAnsi" w:hAnsiTheme="minorHAnsi"/>
          <w:sz w:val="22"/>
          <w:szCs w:val="22"/>
        </w:rPr>
        <w:t xml:space="preserve"> </w:t>
      </w:r>
      <w:r w:rsidR="00D31ABD">
        <w:rPr>
          <w:rFonts w:asciiTheme="minorHAnsi" w:hAnsiTheme="minorHAnsi"/>
          <w:sz w:val="22"/>
          <w:szCs w:val="22"/>
        </w:rPr>
        <w:t xml:space="preserve">Il valore </w:t>
      </w:r>
      <w:r w:rsidR="00075B46" w:rsidRPr="00075B46">
        <w:rPr>
          <w:rFonts w:asciiTheme="minorHAnsi" w:hAnsiTheme="minorHAnsi"/>
          <w:sz w:val="22"/>
          <w:szCs w:val="22"/>
        </w:rPr>
        <w:t xml:space="preserve">è stimato in € </w:t>
      </w:r>
      <w:r w:rsidR="00D31ABD">
        <w:rPr>
          <w:rFonts w:asciiTheme="minorHAnsi" w:hAnsiTheme="minorHAnsi"/>
          <w:sz w:val="22"/>
          <w:szCs w:val="22"/>
        </w:rPr>
        <w:t>145.000,00 (centoquarantacinquemila</w:t>
      </w:r>
      <w:r w:rsidR="00075B46" w:rsidRPr="00075B46">
        <w:rPr>
          <w:rFonts w:asciiTheme="minorHAnsi" w:hAnsiTheme="minorHAnsi"/>
          <w:sz w:val="22"/>
          <w:szCs w:val="22"/>
        </w:rPr>
        <w:t>/00)</w:t>
      </w:r>
      <w:r w:rsidR="00A5228C">
        <w:rPr>
          <w:rFonts w:asciiTheme="minorHAnsi" w:hAnsiTheme="minorHAnsi"/>
          <w:sz w:val="22"/>
          <w:szCs w:val="22"/>
        </w:rPr>
        <w:t xml:space="preserve"> oltre IVA</w:t>
      </w:r>
      <w:r w:rsidR="00075B46" w:rsidRPr="00075B46">
        <w:rPr>
          <w:rFonts w:asciiTheme="minorHAnsi" w:hAnsiTheme="minorHAnsi"/>
          <w:sz w:val="22"/>
          <w:szCs w:val="22"/>
        </w:rPr>
        <w:t xml:space="preserve">, per la durata contrattuale </w:t>
      </w:r>
      <w:r w:rsidR="00A5228C">
        <w:rPr>
          <w:rFonts w:asciiTheme="minorHAnsi" w:hAnsiTheme="minorHAnsi"/>
          <w:sz w:val="22"/>
          <w:szCs w:val="22"/>
        </w:rPr>
        <w:t xml:space="preserve">di cui </w:t>
      </w:r>
      <w:r w:rsidR="00075B46" w:rsidRPr="00075B46">
        <w:rPr>
          <w:rFonts w:asciiTheme="minorHAnsi" w:hAnsiTheme="minorHAnsi"/>
          <w:sz w:val="22"/>
          <w:szCs w:val="22"/>
        </w:rPr>
        <w:t xml:space="preserve">al </w:t>
      </w:r>
      <w:r w:rsidR="006B2361">
        <w:rPr>
          <w:rFonts w:asciiTheme="minorHAnsi" w:hAnsiTheme="minorHAnsi"/>
          <w:sz w:val="22"/>
          <w:szCs w:val="22"/>
        </w:rPr>
        <w:t xml:space="preserve">successivo punto II.2.7) e al </w:t>
      </w:r>
      <w:r w:rsidR="00075B46" w:rsidRPr="00075B46">
        <w:rPr>
          <w:rFonts w:asciiTheme="minorHAnsi" w:hAnsiTheme="minorHAnsi"/>
          <w:sz w:val="22"/>
          <w:szCs w:val="22"/>
        </w:rPr>
        <w:t xml:space="preserve">punto </w:t>
      </w:r>
      <w:r w:rsidR="00A5228C">
        <w:rPr>
          <w:rFonts w:asciiTheme="minorHAnsi" w:hAnsiTheme="minorHAnsi"/>
          <w:sz w:val="22"/>
          <w:szCs w:val="22"/>
        </w:rPr>
        <w:t>4</w:t>
      </w:r>
      <w:r w:rsidR="008664B0">
        <w:rPr>
          <w:rFonts w:asciiTheme="minorHAnsi" w:hAnsiTheme="minorHAnsi"/>
          <w:sz w:val="22"/>
          <w:szCs w:val="22"/>
        </w:rPr>
        <w:t xml:space="preserve"> del </w:t>
      </w:r>
      <w:r w:rsidR="00260C59">
        <w:rPr>
          <w:rFonts w:asciiTheme="minorHAnsi" w:hAnsiTheme="minorHAnsi"/>
          <w:sz w:val="22"/>
          <w:szCs w:val="22"/>
        </w:rPr>
        <w:t>Capitolato d’Oneri</w:t>
      </w:r>
      <w:r w:rsidR="00075B46" w:rsidRPr="00075B46">
        <w:rPr>
          <w:rFonts w:asciiTheme="minorHAnsi" w:hAnsiTheme="minorHAnsi"/>
          <w:sz w:val="22"/>
          <w:szCs w:val="22"/>
        </w:rPr>
        <w:t xml:space="preserve">. </w:t>
      </w:r>
    </w:p>
    <w:p w:rsidR="00075B46" w:rsidRDefault="00D35879" w:rsidP="00075B46">
      <w:pPr>
        <w:ind w:left="993"/>
        <w:jc w:val="both"/>
        <w:rPr>
          <w:rFonts w:asciiTheme="minorHAnsi" w:hAnsiTheme="minorHAnsi"/>
          <w:sz w:val="22"/>
          <w:szCs w:val="22"/>
        </w:rPr>
      </w:pPr>
      <w:r>
        <w:rPr>
          <w:rFonts w:asciiTheme="minorHAnsi" w:hAnsiTheme="minorHAnsi"/>
          <w:sz w:val="22"/>
          <w:szCs w:val="22"/>
        </w:rPr>
        <w:t>L</w:t>
      </w:r>
      <w:r w:rsidR="00075B46" w:rsidRPr="00D35879">
        <w:rPr>
          <w:rFonts w:asciiTheme="minorHAnsi" w:hAnsiTheme="minorHAnsi"/>
          <w:sz w:val="22"/>
          <w:szCs w:val="22"/>
        </w:rPr>
        <w:t xml:space="preserve">'importo per oneri della sicurezza da rischi di interferenza è pari ad euro </w:t>
      </w:r>
      <w:r w:rsidR="007C174E">
        <w:rPr>
          <w:rFonts w:asciiTheme="minorHAnsi" w:hAnsiTheme="minorHAnsi"/>
          <w:sz w:val="22"/>
          <w:szCs w:val="22"/>
        </w:rPr>
        <w:t>00</w:t>
      </w:r>
      <w:r w:rsidR="00075B46" w:rsidRPr="00D35879">
        <w:rPr>
          <w:rFonts w:asciiTheme="minorHAnsi" w:hAnsiTheme="minorHAnsi"/>
          <w:sz w:val="22"/>
          <w:szCs w:val="22"/>
        </w:rPr>
        <w:t>,00</w:t>
      </w:r>
      <w:r>
        <w:rPr>
          <w:rFonts w:asciiTheme="minorHAnsi" w:hAnsiTheme="minorHAnsi"/>
          <w:sz w:val="22"/>
          <w:szCs w:val="22"/>
        </w:rPr>
        <w:t xml:space="preserve"> (</w:t>
      </w:r>
      <w:r w:rsidR="007C174E">
        <w:rPr>
          <w:rFonts w:asciiTheme="minorHAnsi" w:hAnsiTheme="minorHAnsi"/>
          <w:sz w:val="22"/>
          <w:szCs w:val="22"/>
        </w:rPr>
        <w:t>zero</w:t>
      </w:r>
      <w:r>
        <w:rPr>
          <w:rFonts w:asciiTheme="minorHAnsi" w:hAnsiTheme="minorHAnsi"/>
          <w:sz w:val="22"/>
          <w:szCs w:val="22"/>
        </w:rPr>
        <w:t>/00)</w:t>
      </w:r>
      <w:r w:rsidR="00075B46" w:rsidRPr="00D35879">
        <w:rPr>
          <w:rFonts w:asciiTheme="minorHAnsi" w:hAnsiTheme="minorHAnsi"/>
          <w:sz w:val="22"/>
          <w:szCs w:val="22"/>
        </w:rPr>
        <w:t>.</w:t>
      </w:r>
    </w:p>
    <w:p w:rsidR="005F16CB" w:rsidRPr="0008209A" w:rsidRDefault="005F16CB" w:rsidP="00075B46">
      <w:pPr>
        <w:ind w:left="993"/>
        <w:jc w:val="both"/>
        <w:rPr>
          <w:rFonts w:asciiTheme="minorHAnsi" w:eastAsiaTheme="minorHAnsi" w:hAnsiTheme="minorHAnsi" w:cs="Calibri"/>
          <w:sz w:val="22"/>
          <w:szCs w:val="22"/>
          <w:lang w:eastAsia="en-US"/>
        </w:rPr>
      </w:pPr>
      <w:r w:rsidRPr="0008209A">
        <w:rPr>
          <w:rFonts w:asciiTheme="minorHAnsi" w:hAnsiTheme="minorHAnsi"/>
          <w:b/>
          <w:szCs w:val="22"/>
        </w:rPr>
        <w:t>II</w:t>
      </w:r>
      <w:r w:rsidRPr="0008209A">
        <w:rPr>
          <w:rFonts w:asciiTheme="minorHAnsi" w:hAnsiTheme="minorHAnsi"/>
          <w:b/>
          <w:sz w:val="22"/>
          <w:szCs w:val="22"/>
        </w:rPr>
        <w:t>.1.6) Informazioni relative ai lotti</w:t>
      </w:r>
      <w:r w:rsidRPr="0008209A">
        <w:rPr>
          <w:rFonts w:asciiTheme="minorHAnsi" w:eastAsiaTheme="minorHAnsi" w:hAnsiTheme="minorHAnsi" w:cs="Calibri"/>
          <w:b/>
          <w:bCs/>
          <w:sz w:val="22"/>
          <w:szCs w:val="22"/>
          <w:lang w:eastAsia="en-US"/>
        </w:rPr>
        <w:t xml:space="preserve"> </w:t>
      </w:r>
    </w:p>
    <w:p w:rsidR="00911FD6" w:rsidRDefault="005F16CB" w:rsidP="008664B0">
      <w:pPr>
        <w:ind w:left="993"/>
        <w:jc w:val="both"/>
        <w:rPr>
          <w:rFonts w:asciiTheme="minorHAnsi" w:hAnsiTheme="minorHAnsi"/>
          <w:sz w:val="22"/>
          <w:szCs w:val="22"/>
        </w:rPr>
      </w:pPr>
      <w:r w:rsidRPr="0008209A">
        <w:rPr>
          <w:rFonts w:asciiTheme="minorHAnsi" w:hAnsiTheme="minorHAnsi"/>
          <w:b/>
          <w:sz w:val="22"/>
          <w:szCs w:val="22"/>
        </w:rPr>
        <w:t xml:space="preserve">Questo appalto è suddiviso in lotti: </w:t>
      </w:r>
      <w:r w:rsidRPr="0008209A">
        <w:rPr>
          <w:rFonts w:asciiTheme="minorHAnsi" w:hAnsiTheme="minorHAnsi"/>
          <w:sz w:val="22"/>
          <w:szCs w:val="22"/>
        </w:rPr>
        <w:t>NO -</w:t>
      </w:r>
      <w:r w:rsidR="00260C59">
        <w:rPr>
          <w:rFonts w:asciiTheme="minorHAnsi" w:hAnsiTheme="minorHAnsi"/>
          <w:sz w:val="22"/>
          <w:szCs w:val="22"/>
        </w:rPr>
        <w:t xml:space="preserve"> </w:t>
      </w:r>
      <w:r w:rsidR="00260C59" w:rsidRPr="00260C59">
        <w:rPr>
          <w:rFonts w:asciiTheme="minorHAnsi" w:hAnsiTheme="minorHAnsi"/>
          <w:sz w:val="22"/>
          <w:szCs w:val="22"/>
        </w:rPr>
        <w:t>non sussistono i presupp</w:t>
      </w:r>
      <w:r w:rsidR="00260C59">
        <w:rPr>
          <w:rFonts w:asciiTheme="minorHAnsi" w:hAnsiTheme="minorHAnsi"/>
          <w:sz w:val="22"/>
          <w:szCs w:val="22"/>
        </w:rPr>
        <w:t>osti per la divisione in Lotti,</w:t>
      </w:r>
      <w:r w:rsidRPr="0008209A">
        <w:rPr>
          <w:rFonts w:asciiTheme="minorHAnsi" w:hAnsiTheme="minorHAnsi"/>
          <w:sz w:val="22"/>
          <w:szCs w:val="22"/>
        </w:rPr>
        <w:t xml:space="preserve"> </w:t>
      </w:r>
      <w:r w:rsidR="00260C59" w:rsidRPr="00260C59">
        <w:rPr>
          <w:rFonts w:asciiTheme="minorHAnsi" w:hAnsiTheme="minorHAnsi"/>
          <w:sz w:val="22"/>
          <w:szCs w:val="22"/>
        </w:rPr>
        <w:t>in quanto le varie prestazioni oggetto del contratto fanno parte di un’unica tipologia di acquisto e sono funzionalmente connesse da un punto di vista tecnico. Di conseguenza un'eventuale suddivisione in lotti potrebbe compromettere l'economicità e l'efficienza della fornitura oggetto del contratto.</w:t>
      </w:r>
    </w:p>
    <w:p w:rsidR="005F16CB" w:rsidRPr="0008209A" w:rsidRDefault="005F16CB" w:rsidP="008664B0">
      <w:pPr>
        <w:ind w:left="993"/>
        <w:jc w:val="both"/>
        <w:rPr>
          <w:rFonts w:asciiTheme="minorHAnsi" w:hAnsiTheme="minorHAnsi" w:cs="Arial"/>
          <w:sz w:val="22"/>
          <w:szCs w:val="22"/>
        </w:rPr>
      </w:pPr>
      <w:r w:rsidRPr="0008209A">
        <w:rPr>
          <w:rFonts w:asciiTheme="minorHAnsi" w:hAnsiTheme="minorHAnsi"/>
          <w:b/>
          <w:szCs w:val="22"/>
        </w:rPr>
        <w:t>II</w:t>
      </w:r>
      <w:r w:rsidRPr="0008209A">
        <w:rPr>
          <w:rFonts w:asciiTheme="minorHAnsi" w:hAnsiTheme="minorHAnsi"/>
          <w:b/>
          <w:sz w:val="22"/>
          <w:szCs w:val="22"/>
        </w:rPr>
        <w:t>.2)  DESCRIZIONE</w:t>
      </w:r>
    </w:p>
    <w:p w:rsidR="005F16CB" w:rsidRPr="0008209A" w:rsidRDefault="005F16CB" w:rsidP="005F16CB">
      <w:pPr>
        <w:ind w:left="1560" w:hanging="567"/>
        <w:jc w:val="both"/>
        <w:rPr>
          <w:rFonts w:asciiTheme="minorHAnsi" w:eastAsiaTheme="minorHAnsi" w:hAnsiTheme="minorHAnsi" w:cs="Calibri"/>
          <w:color w:val="000000"/>
          <w:sz w:val="20"/>
          <w:szCs w:val="20"/>
          <w:lang w:eastAsia="en-US"/>
        </w:rPr>
      </w:pPr>
      <w:r w:rsidRPr="0008209A">
        <w:rPr>
          <w:rFonts w:asciiTheme="minorHAnsi" w:hAnsiTheme="minorHAnsi"/>
          <w:b/>
          <w:szCs w:val="22"/>
        </w:rPr>
        <w:t>II</w:t>
      </w:r>
      <w:r w:rsidRPr="0008209A">
        <w:rPr>
          <w:rFonts w:asciiTheme="minorHAnsi" w:hAnsiTheme="minorHAnsi"/>
          <w:b/>
          <w:sz w:val="22"/>
          <w:szCs w:val="22"/>
        </w:rPr>
        <w:t>.2.3) Luogo di esecuzione</w:t>
      </w:r>
      <w:r w:rsidRPr="0008209A">
        <w:rPr>
          <w:rFonts w:asciiTheme="minorHAnsi" w:eastAsiaTheme="minorHAnsi" w:hAnsiTheme="minorHAnsi" w:cs="Calibri"/>
          <w:b/>
          <w:color w:val="000000"/>
          <w:sz w:val="20"/>
          <w:szCs w:val="20"/>
          <w:lang w:eastAsia="en-US"/>
        </w:rPr>
        <w:t>:</w:t>
      </w:r>
      <w:r w:rsidRPr="0008209A">
        <w:rPr>
          <w:rFonts w:asciiTheme="minorHAnsi" w:eastAsiaTheme="minorHAnsi" w:hAnsiTheme="minorHAnsi" w:cs="Calibri"/>
          <w:color w:val="000000"/>
          <w:sz w:val="20"/>
          <w:szCs w:val="20"/>
          <w:lang w:eastAsia="en-US"/>
        </w:rPr>
        <w:t xml:space="preserve"> </w:t>
      </w:r>
      <w:r w:rsidRPr="0060598B">
        <w:rPr>
          <w:rFonts w:asciiTheme="minorHAnsi" w:hAnsiTheme="minorHAnsi" w:cs="Arial"/>
          <w:sz w:val="22"/>
          <w:szCs w:val="22"/>
        </w:rPr>
        <w:t xml:space="preserve">Codice </w:t>
      </w:r>
      <w:r w:rsidRPr="0060598B">
        <w:rPr>
          <w:rFonts w:asciiTheme="minorHAnsi" w:eastAsiaTheme="minorHAnsi" w:hAnsiTheme="minorHAnsi" w:cs="Trebuchet MS"/>
          <w:color w:val="000000"/>
          <w:sz w:val="22"/>
          <w:szCs w:val="22"/>
          <w:lang w:eastAsia="en-US"/>
        </w:rPr>
        <w:t>NUTS: ITE43</w:t>
      </w:r>
      <w:r w:rsidRPr="0008209A">
        <w:rPr>
          <w:rFonts w:asciiTheme="minorHAnsi" w:eastAsiaTheme="minorHAnsi" w:hAnsiTheme="minorHAnsi" w:cs="Calibri"/>
          <w:color w:val="000000"/>
          <w:sz w:val="20"/>
          <w:szCs w:val="20"/>
          <w:lang w:eastAsia="en-US"/>
        </w:rPr>
        <w:t xml:space="preserve"> </w:t>
      </w:r>
    </w:p>
    <w:p w:rsidR="005F16CB" w:rsidRPr="0008209A" w:rsidRDefault="005F16CB" w:rsidP="005F16CB">
      <w:pPr>
        <w:ind w:left="1560" w:hanging="567"/>
        <w:jc w:val="both"/>
        <w:rPr>
          <w:rFonts w:asciiTheme="minorHAnsi" w:eastAsiaTheme="minorHAnsi" w:hAnsiTheme="minorHAnsi" w:cs="Calibri"/>
          <w:color w:val="000000"/>
          <w:sz w:val="22"/>
          <w:szCs w:val="22"/>
          <w:lang w:eastAsia="en-US"/>
        </w:rPr>
      </w:pPr>
      <w:r w:rsidRPr="0008209A">
        <w:rPr>
          <w:rFonts w:asciiTheme="minorHAnsi" w:hAnsiTheme="minorHAnsi"/>
          <w:b/>
          <w:szCs w:val="22"/>
        </w:rPr>
        <w:t>II</w:t>
      </w:r>
      <w:r w:rsidRPr="0008209A">
        <w:rPr>
          <w:rFonts w:asciiTheme="minorHAnsi" w:hAnsiTheme="minorHAnsi"/>
          <w:b/>
          <w:sz w:val="22"/>
          <w:szCs w:val="22"/>
        </w:rPr>
        <w:t>.2.4) Descrizione dell'appalto:</w:t>
      </w:r>
      <w:r w:rsidRPr="0008209A">
        <w:rPr>
          <w:rFonts w:asciiTheme="minorHAnsi" w:eastAsiaTheme="minorHAnsi" w:hAnsiTheme="minorHAnsi" w:cs="Calibri"/>
          <w:color w:val="000000"/>
          <w:sz w:val="20"/>
          <w:szCs w:val="20"/>
          <w:lang w:eastAsia="en-US"/>
        </w:rPr>
        <w:t xml:space="preserve"> </w:t>
      </w:r>
      <w:r w:rsidRPr="0008209A">
        <w:rPr>
          <w:rFonts w:asciiTheme="minorHAnsi" w:eastAsiaTheme="minorHAnsi" w:hAnsiTheme="minorHAnsi" w:cs="Calibri"/>
          <w:color w:val="000000"/>
          <w:sz w:val="22"/>
          <w:szCs w:val="22"/>
          <w:lang w:eastAsia="en-US"/>
        </w:rPr>
        <w:t>vedi precedente punto</w:t>
      </w:r>
      <w:r w:rsidRPr="0008209A">
        <w:rPr>
          <w:rFonts w:asciiTheme="minorHAnsi" w:eastAsiaTheme="minorHAnsi" w:hAnsiTheme="minorHAnsi" w:cs="Calibri"/>
          <w:color w:val="000000"/>
          <w:szCs w:val="22"/>
          <w:lang w:eastAsia="en-US"/>
        </w:rPr>
        <w:t xml:space="preserve"> II</w:t>
      </w:r>
      <w:r w:rsidRPr="0008209A">
        <w:rPr>
          <w:rFonts w:asciiTheme="minorHAnsi" w:eastAsiaTheme="minorHAnsi" w:hAnsiTheme="minorHAnsi" w:cs="Calibri"/>
          <w:color w:val="000000"/>
          <w:sz w:val="22"/>
          <w:szCs w:val="22"/>
          <w:lang w:eastAsia="en-US"/>
        </w:rPr>
        <w:t xml:space="preserve">.1.4) </w:t>
      </w:r>
    </w:p>
    <w:p w:rsidR="005F16CB" w:rsidRPr="0008209A" w:rsidRDefault="005F16CB" w:rsidP="005F16CB">
      <w:pPr>
        <w:ind w:left="1560" w:hanging="567"/>
        <w:jc w:val="both"/>
        <w:rPr>
          <w:rFonts w:asciiTheme="minorHAnsi" w:eastAsiaTheme="minorHAnsi" w:hAnsiTheme="minorHAnsi" w:cs="Calibri"/>
          <w:color w:val="000000"/>
          <w:sz w:val="20"/>
          <w:szCs w:val="20"/>
          <w:lang w:eastAsia="en-US"/>
        </w:rPr>
      </w:pPr>
      <w:r w:rsidRPr="0008209A">
        <w:rPr>
          <w:rFonts w:asciiTheme="minorHAnsi" w:hAnsiTheme="minorHAnsi"/>
          <w:b/>
          <w:szCs w:val="22"/>
        </w:rPr>
        <w:t>II.</w:t>
      </w:r>
      <w:r w:rsidRPr="0008209A">
        <w:rPr>
          <w:rFonts w:asciiTheme="minorHAnsi" w:hAnsiTheme="minorHAnsi"/>
          <w:b/>
          <w:sz w:val="22"/>
          <w:szCs w:val="22"/>
        </w:rPr>
        <w:t>2.5)</w:t>
      </w:r>
      <w:r w:rsidRPr="0008209A">
        <w:rPr>
          <w:rFonts w:asciiTheme="minorHAnsi" w:eastAsiaTheme="minorHAnsi" w:hAnsiTheme="minorHAnsi" w:cs="Calibri"/>
          <w:b/>
          <w:bCs/>
          <w:color w:val="000000"/>
          <w:sz w:val="20"/>
          <w:szCs w:val="20"/>
          <w:lang w:eastAsia="en-US"/>
        </w:rPr>
        <w:t xml:space="preserve"> </w:t>
      </w:r>
      <w:r w:rsidRPr="0008209A">
        <w:rPr>
          <w:rFonts w:asciiTheme="minorHAnsi" w:hAnsiTheme="minorHAnsi"/>
          <w:b/>
          <w:sz w:val="22"/>
          <w:szCs w:val="22"/>
        </w:rPr>
        <w:t>Criteri di aggiudicazione</w:t>
      </w:r>
      <w:r>
        <w:rPr>
          <w:rFonts w:asciiTheme="minorHAnsi" w:hAnsiTheme="minorHAnsi"/>
          <w:b/>
          <w:sz w:val="22"/>
          <w:szCs w:val="22"/>
        </w:rPr>
        <w:t>:</w:t>
      </w:r>
      <w:r w:rsidRPr="0008209A">
        <w:rPr>
          <w:rFonts w:asciiTheme="minorHAnsi" w:eastAsiaTheme="minorHAnsi" w:hAnsiTheme="minorHAnsi" w:cs="Calibri"/>
          <w:b/>
          <w:bCs/>
          <w:color w:val="000000"/>
          <w:sz w:val="20"/>
          <w:szCs w:val="20"/>
          <w:lang w:eastAsia="en-US"/>
        </w:rPr>
        <w:t xml:space="preserve"> </w:t>
      </w:r>
    </w:p>
    <w:p w:rsidR="005F16CB" w:rsidRPr="00542771" w:rsidRDefault="005F16CB" w:rsidP="005F16CB">
      <w:pPr>
        <w:pStyle w:val="Rientrocorpodeltesto3"/>
        <w:jc w:val="both"/>
      </w:pPr>
      <w:r w:rsidRPr="0008209A">
        <w:lastRenderedPageBreak/>
        <w:t xml:space="preserve">Offerta economicamente più vantaggiosa ai sensi dell’art. 95 co.2  </w:t>
      </w:r>
      <w:r w:rsidR="00D35879" w:rsidRPr="0008209A">
        <w:t xml:space="preserve">del </w:t>
      </w:r>
      <w:r w:rsidRPr="0008209A">
        <w:t xml:space="preserve">D. Lgs. n. 50/2016 sulla base del miglior rapporto qualità/prezzo. E’ prevista la seguente ponderazione: punteggio massimo </w:t>
      </w:r>
      <w:r w:rsidRPr="00542771">
        <w:t xml:space="preserve">tecnico </w:t>
      </w:r>
      <w:r w:rsidR="002343B3">
        <w:t>71</w:t>
      </w:r>
      <w:r w:rsidR="001D6C8B" w:rsidRPr="00542771">
        <w:t xml:space="preserve"> punti ed economico </w:t>
      </w:r>
      <w:r w:rsidR="002343B3">
        <w:t>29</w:t>
      </w:r>
      <w:r w:rsidRPr="00542771">
        <w:t xml:space="preserve"> punti. I criteri</w:t>
      </w:r>
      <w:r w:rsidRPr="0008209A">
        <w:t xml:space="preserve"> di valutazione relativi alla qualità ed al prezzo e la relativa ponderazione sono indicati nella documentazione di gara</w:t>
      </w:r>
      <w:r>
        <w:t xml:space="preserve"> (</w:t>
      </w:r>
      <w:r w:rsidRPr="0060598B">
        <w:t>paragrafo 13 del</w:t>
      </w:r>
      <w:r>
        <w:t xml:space="preserve"> </w:t>
      </w:r>
      <w:r w:rsidR="00260C59">
        <w:t>Capitolato d’Oneri</w:t>
      </w:r>
      <w:r w:rsidRPr="00542771">
        <w:t>).</w:t>
      </w:r>
    </w:p>
    <w:p w:rsidR="005F16CB" w:rsidRPr="0008209A" w:rsidRDefault="005F16CB" w:rsidP="005F16CB">
      <w:pPr>
        <w:ind w:left="1560" w:hanging="567"/>
        <w:jc w:val="both"/>
        <w:rPr>
          <w:rFonts w:asciiTheme="minorHAnsi" w:hAnsiTheme="minorHAnsi"/>
          <w:b/>
          <w:sz w:val="22"/>
          <w:szCs w:val="22"/>
        </w:rPr>
      </w:pPr>
      <w:r w:rsidRPr="00542771">
        <w:rPr>
          <w:rFonts w:asciiTheme="minorHAnsi" w:hAnsiTheme="minorHAnsi"/>
          <w:b/>
          <w:szCs w:val="22"/>
        </w:rPr>
        <w:t>II.</w:t>
      </w:r>
      <w:r w:rsidRPr="00542771">
        <w:rPr>
          <w:rFonts w:asciiTheme="minorHAnsi" w:hAnsiTheme="minorHAnsi"/>
          <w:b/>
          <w:sz w:val="22"/>
          <w:szCs w:val="22"/>
        </w:rPr>
        <w:t>2.7) Durata del contratto d'appalto:</w:t>
      </w:r>
      <w:r w:rsidRPr="0008209A">
        <w:rPr>
          <w:rFonts w:asciiTheme="minorHAnsi" w:hAnsiTheme="minorHAnsi"/>
          <w:b/>
          <w:sz w:val="22"/>
          <w:szCs w:val="22"/>
        </w:rPr>
        <w:t xml:space="preserve"> </w:t>
      </w:r>
    </w:p>
    <w:p w:rsidR="00425AD7" w:rsidRPr="00260C59" w:rsidRDefault="00425AD7" w:rsidP="00425AD7">
      <w:pPr>
        <w:pStyle w:val="Rientrocorpodeltesto3"/>
        <w:jc w:val="both"/>
        <w:rPr>
          <w:color w:val="auto"/>
        </w:rPr>
      </w:pPr>
      <w:r w:rsidRPr="00260C59">
        <w:rPr>
          <w:color w:val="auto"/>
        </w:rPr>
        <w:t xml:space="preserve">La durata del contratto, limitatamente alla fornitura e relativa installazione, che verrà stipulato con l’aggiudicatario della presente gara è fissata </w:t>
      </w:r>
      <w:r w:rsidRPr="008604EB">
        <w:rPr>
          <w:b/>
          <w:color w:val="auto"/>
        </w:rPr>
        <w:t>in 90 (novanta) giorni</w:t>
      </w:r>
      <w:r w:rsidRPr="00260C59">
        <w:rPr>
          <w:color w:val="auto"/>
        </w:rPr>
        <w:t>, a decorrere dalla data di stipula del contratto.</w:t>
      </w:r>
    </w:p>
    <w:p w:rsidR="00425AD7" w:rsidRDefault="005A3BC4" w:rsidP="00425AD7">
      <w:pPr>
        <w:pStyle w:val="Rientrocorpodeltesto3"/>
        <w:jc w:val="both"/>
        <w:rPr>
          <w:color w:val="auto"/>
        </w:rPr>
      </w:pPr>
      <w:r>
        <w:rPr>
          <w:color w:val="auto"/>
        </w:rPr>
        <w:t>Il servizio di manutenzione e</w:t>
      </w:r>
      <w:r w:rsidR="00425AD7" w:rsidRPr="00260C59">
        <w:rPr>
          <w:color w:val="auto"/>
        </w:rPr>
        <w:t xml:space="preserve"> assistenza per tutti  gli apparati oggetto dell</w:t>
      </w:r>
      <w:r w:rsidR="00260C59" w:rsidRPr="00260C59">
        <w:rPr>
          <w:color w:val="auto"/>
        </w:rPr>
        <w:t>a fornitura, come dettagliato n</w:t>
      </w:r>
      <w:r w:rsidR="001001CD" w:rsidRPr="00260C59">
        <w:rPr>
          <w:color w:val="auto"/>
        </w:rPr>
        <w:t xml:space="preserve">el </w:t>
      </w:r>
      <w:r w:rsidR="00260C59" w:rsidRPr="00260C59">
        <w:rPr>
          <w:color w:val="auto"/>
        </w:rPr>
        <w:t>Capitolato d’Oneri e Schema di Contratto</w:t>
      </w:r>
      <w:r w:rsidR="00425AD7" w:rsidRPr="00260C59">
        <w:rPr>
          <w:color w:val="auto"/>
        </w:rPr>
        <w:t xml:space="preserve">, è di </w:t>
      </w:r>
      <w:r w:rsidR="00425AD7" w:rsidRPr="008604EB">
        <w:rPr>
          <w:b/>
          <w:color w:val="auto"/>
        </w:rPr>
        <w:t>anni 3 (tre),</w:t>
      </w:r>
      <w:r w:rsidR="00425AD7" w:rsidRPr="00260C59">
        <w:rPr>
          <w:color w:val="auto"/>
        </w:rPr>
        <w:t xml:space="preserve"> a decorrere dalla data del collaudo andato a buon fine. </w:t>
      </w:r>
    </w:p>
    <w:p w:rsidR="005A3BC4" w:rsidRPr="005A3BC4" w:rsidRDefault="005A3BC4" w:rsidP="005A3BC4">
      <w:pPr>
        <w:pStyle w:val="Rientrocorpodeltesto3"/>
        <w:jc w:val="both"/>
        <w:rPr>
          <w:color w:val="auto"/>
        </w:rPr>
      </w:pPr>
      <w:r w:rsidRPr="005A3BC4">
        <w:rPr>
          <w:color w:val="auto"/>
        </w:rPr>
        <w:t>La CNPADC - nel periodo di efficacia del Contratto - qualora in corso di esecuzione</w:t>
      </w:r>
      <w:r>
        <w:rPr>
          <w:color w:val="auto"/>
        </w:rPr>
        <w:t xml:space="preserve"> </w:t>
      </w:r>
      <w:r w:rsidRPr="005A3BC4">
        <w:rPr>
          <w:color w:val="auto"/>
        </w:rPr>
        <w:t>si renda necessario un aumento delle prestazioni contrattuali, ha facoltà di richiedere al</w:t>
      </w:r>
      <w:r w:rsidR="008604EB">
        <w:rPr>
          <w:color w:val="auto"/>
        </w:rPr>
        <w:t>l’aggiudicatario</w:t>
      </w:r>
      <w:r w:rsidRPr="005A3BC4">
        <w:rPr>
          <w:color w:val="auto"/>
        </w:rPr>
        <w:t xml:space="preserve"> oltre il c.d. quinto d’obbligo di cui all’art. 106 comma 12 del D.Lgs. 50/2016, un incremento dell’importo delle attività, agli stessi patti, prezzi e condizioni determinate in sede di gara, fino a concorrenza di due quinti ai sensi dell’art. 27, comma 3, del D.M. 28.10.1985.</w:t>
      </w:r>
    </w:p>
    <w:p w:rsidR="005F16CB" w:rsidRPr="0008209A" w:rsidRDefault="005F16CB" w:rsidP="00425AD7">
      <w:pPr>
        <w:pStyle w:val="Rientrocorpodeltesto3"/>
      </w:pPr>
      <w:r w:rsidRPr="0008209A">
        <w:rPr>
          <w:b/>
        </w:rPr>
        <w:t>Il contratto d'appalto è oggetto di rinnovo</w:t>
      </w:r>
      <w:r w:rsidRPr="0008209A">
        <w:t xml:space="preserve">: </w:t>
      </w:r>
      <w:r w:rsidR="00ED0D13" w:rsidRPr="00260C59">
        <w:t>SI</w:t>
      </w:r>
      <w:r w:rsidR="00425AD7" w:rsidRPr="00260C59">
        <w:t>, limitatamente al</w:t>
      </w:r>
      <w:r w:rsidR="005A3BC4">
        <w:t xml:space="preserve"> solo</w:t>
      </w:r>
      <w:r w:rsidR="00425AD7" w:rsidRPr="00260C59">
        <w:t xml:space="preserve"> servizio di manutenzione.</w:t>
      </w:r>
    </w:p>
    <w:p w:rsidR="005F16CB" w:rsidRPr="0008209A" w:rsidRDefault="005F16CB" w:rsidP="005F16CB">
      <w:pPr>
        <w:ind w:left="1560" w:hanging="567"/>
        <w:jc w:val="both"/>
        <w:rPr>
          <w:rFonts w:asciiTheme="minorHAnsi" w:eastAsiaTheme="minorHAnsi" w:hAnsiTheme="minorHAnsi" w:cs="Calibri"/>
          <w:color w:val="000000"/>
          <w:sz w:val="20"/>
          <w:szCs w:val="20"/>
          <w:lang w:eastAsia="en-US"/>
        </w:rPr>
      </w:pPr>
      <w:r w:rsidRPr="0008209A">
        <w:rPr>
          <w:rFonts w:asciiTheme="minorHAnsi" w:hAnsiTheme="minorHAnsi"/>
          <w:b/>
          <w:szCs w:val="22"/>
        </w:rPr>
        <w:t>II</w:t>
      </w:r>
      <w:r w:rsidRPr="0008209A">
        <w:rPr>
          <w:rFonts w:asciiTheme="minorHAnsi" w:hAnsiTheme="minorHAnsi"/>
          <w:b/>
          <w:sz w:val="22"/>
          <w:szCs w:val="22"/>
        </w:rPr>
        <w:t>.2.10) Informazioni sulle varianti:</w:t>
      </w:r>
      <w:r w:rsidRPr="0008209A">
        <w:rPr>
          <w:rFonts w:asciiTheme="minorHAnsi" w:eastAsiaTheme="minorHAnsi" w:hAnsiTheme="minorHAnsi" w:cs="Calibri"/>
          <w:b/>
          <w:bCs/>
          <w:color w:val="000000"/>
          <w:sz w:val="20"/>
          <w:szCs w:val="20"/>
          <w:lang w:eastAsia="en-US"/>
        </w:rPr>
        <w:t xml:space="preserve"> </w:t>
      </w:r>
      <w:r w:rsidRPr="0008209A">
        <w:rPr>
          <w:rFonts w:asciiTheme="minorHAnsi" w:eastAsiaTheme="minorHAnsi" w:hAnsiTheme="minorHAnsi" w:cs="Trebuchet MS"/>
          <w:color w:val="000000"/>
          <w:sz w:val="22"/>
          <w:szCs w:val="22"/>
          <w:lang w:eastAsia="en-US"/>
        </w:rPr>
        <w:t xml:space="preserve">Sono autorizzate varianti: </w:t>
      </w:r>
      <w:r w:rsidR="009F2952">
        <w:rPr>
          <w:rFonts w:asciiTheme="minorHAnsi" w:eastAsiaTheme="minorHAnsi" w:hAnsiTheme="minorHAnsi" w:cs="Trebuchet MS"/>
          <w:color w:val="000000"/>
          <w:sz w:val="22"/>
          <w:szCs w:val="22"/>
          <w:lang w:eastAsia="en-US"/>
        </w:rPr>
        <w:t>NO</w:t>
      </w:r>
      <w:r>
        <w:rPr>
          <w:rFonts w:asciiTheme="minorHAnsi" w:eastAsiaTheme="minorHAnsi" w:hAnsiTheme="minorHAnsi" w:cs="Trebuchet MS"/>
          <w:color w:val="000000"/>
          <w:sz w:val="22"/>
          <w:szCs w:val="22"/>
          <w:lang w:eastAsia="en-US"/>
        </w:rPr>
        <w:t>.</w:t>
      </w:r>
      <w:r w:rsidRPr="0008209A">
        <w:rPr>
          <w:rFonts w:asciiTheme="minorHAnsi" w:eastAsiaTheme="minorHAnsi" w:hAnsiTheme="minorHAnsi" w:cs="Calibri"/>
          <w:color w:val="000000"/>
          <w:sz w:val="20"/>
          <w:szCs w:val="20"/>
          <w:lang w:eastAsia="en-US"/>
        </w:rPr>
        <w:t xml:space="preserve"> </w:t>
      </w:r>
    </w:p>
    <w:p w:rsidR="005F16CB" w:rsidRDefault="005F16CB" w:rsidP="005F16CB">
      <w:pPr>
        <w:ind w:left="1560" w:hanging="567"/>
        <w:jc w:val="both"/>
        <w:rPr>
          <w:rFonts w:asciiTheme="minorHAnsi" w:hAnsiTheme="minorHAnsi" w:cs="Calibri"/>
          <w:sz w:val="22"/>
          <w:szCs w:val="22"/>
        </w:rPr>
      </w:pPr>
      <w:r w:rsidRPr="0008209A">
        <w:rPr>
          <w:rFonts w:asciiTheme="minorHAnsi" w:hAnsiTheme="minorHAnsi"/>
          <w:b/>
          <w:sz w:val="22"/>
          <w:szCs w:val="22"/>
        </w:rPr>
        <w:t>II.2.11) Informazioni relative alle opzioni</w:t>
      </w:r>
      <w:r w:rsidRPr="00346D44">
        <w:rPr>
          <w:rFonts w:asciiTheme="minorHAnsi" w:hAnsiTheme="minorHAnsi"/>
          <w:b/>
          <w:sz w:val="22"/>
          <w:szCs w:val="22"/>
        </w:rPr>
        <w:t xml:space="preserve">: </w:t>
      </w:r>
      <w:r w:rsidRPr="00346D44">
        <w:rPr>
          <w:rFonts w:ascii="Calibri" w:hAnsi="Calibri"/>
          <w:sz w:val="22"/>
          <w:szCs w:val="22"/>
        </w:rPr>
        <w:t xml:space="preserve">La Stazione Appaltante </w:t>
      </w:r>
      <w:r w:rsidRPr="00346D44">
        <w:rPr>
          <w:rFonts w:asciiTheme="minorHAnsi" w:hAnsiTheme="minorHAnsi" w:cs="Calibri"/>
          <w:sz w:val="22"/>
          <w:szCs w:val="22"/>
        </w:rPr>
        <w:t xml:space="preserve">si riserva la possibilità di prorogare la predetta durata del contratto per il tempo necessario alla stipula di un nuovo contratto a seguito dell’espletamento di una nuova procedura. </w:t>
      </w:r>
    </w:p>
    <w:p w:rsidR="001001CD" w:rsidRPr="00260C59" w:rsidRDefault="001001CD" w:rsidP="001001CD">
      <w:pPr>
        <w:pStyle w:val="Rientrocorpodeltesto3"/>
        <w:jc w:val="both"/>
      </w:pPr>
      <w:r w:rsidRPr="00113D9F">
        <w:rPr>
          <w:rFonts w:cs="Calibri"/>
        </w:rPr>
        <w:t>La</w:t>
      </w:r>
      <w:r w:rsidRPr="00FD5930">
        <w:rPr>
          <w:rFonts w:ascii="Calibri" w:hAnsi="Calibri"/>
        </w:rPr>
        <w:t xml:space="preserve"> Stazione Appaltante</w:t>
      </w:r>
      <w:r w:rsidRPr="00113D9F">
        <w:rPr>
          <w:rFonts w:cs="Calibri"/>
        </w:rPr>
        <w:t xml:space="preserve"> </w:t>
      </w:r>
      <w:r w:rsidR="00DA741F">
        <w:rPr>
          <w:rFonts w:cs="Calibri"/>
        </w:rPr>
        <w:t xml:space="preserve">- </w:t>
      </w:r>
      <w:r w:rsidR="00DA741F">
        <w:t>limitatamente al solo servizio di manutenzione e</w:t>
      </w:r>
      <w:r w:rsidR="00DA741F" w:rsidRPr="00260C59">
        <w:t xml:space="preserve"> previa comunicazione scritta da inviarsi all’aggiudicatario</w:t>
      </w:r>
      <w:r w:rsidR="00DA741F">
        <w:t xml:space="preserve"> -</w:t>
      </w:r>
      <w:r w:rsidR="00DA741F" w:rsidRPr="00260C59">
        <w:t xml:space="preserve"> </w:t>
      </w:r>
      <w:r w:rsidRPr="00FD5930">
        <w:rPr>
          <w:rFonts w:ascii="Calibri" w:hAnsi="Calibri"/>
        </w:rPr>
        <w:t xml:space="preserve">si </w:t>
      </w:r>
      <w:r w:rsidRPr="00260C59">
        <w:t>riserva</w:t>
      </w:r>
      <w:r w:rsidR="00DA741F">
        <w:t xml:space="preserve"> </w:t>
      </w:r>
      <w:r w:rsidRPr="00260C59">
        <w:t>la facoltà, di ricorrere alla ripetizione del</w:t>
      </w:r>
      <w:r w:rsidR="00DA741F">
        <w:t xml:space="preserve">l’anzidetto  servizio, </w:t>
      </w:r>
      <w:r w:rsidRPr="00260C59">
        <w:t>ai sensi dell’art. 63, comma 5, del D. Lgs. 50/2016 per una durata di ulteriori 36 mesi ed alle medesime condizioni normative ed economiche.</w:t>
      </w:r>
    </w:p>
    <w:p w:rsidR="005F16CB" w:rsidRPr="0008209A" w:rsidRDefault="009C27A3" w:rsidP="009C27A3">
      <w:pPr>
        <w:pStyle w:val="Rientrocorpodeltesto3"/>
        <w:ind w:left="0"/>
        <w:jc w:val="both"/>
        <w:rPr>
          <w:b/>
        </w:rPr>
      </w:pPr>
      <w:r>
        <w:t xml:space="preserve">                    </w:t>
      </w:r>
      <w:r w:rsidR="005F16CB" w:rsidRPr="0008209A">
        <w:rPr>
          <w:rFonts w:cs="Calibri"/>
          <w:sz w:val="20"/>
          <w:szCs w:val="20"/>
        </w:rPr>
        <w:t xml:space="preserve"> </w:t>
      </w:r>
      <w:r w:rsidR="005F16CB" w:rsidRPr="0008209A">
        <w:rPr>
          <w:b/>
        </w:rPr>
        <w:t xml:space="preserve">II.2.13) Informazioni relative ai fondi dell'Unione europea: </w:t>
      </w:r>
    </w:p>
    <w:p w:rsidR="005F16CB" w:rsidRPr="0008209A" w:rsidRDefault="005F16CB" w:rsidP="005F16CB">
      <w:pPr>
        <w:pStyle w:val="Rientrocorpodeltesto3"/>
      </w:pPr>
      <w:r w:rsidRPr="0008209A">
        <w:t xml:space="preserve">  L'appalto è connesso ad un progetto e/o programma finanziato da fondi dell'U</w:t>
      </w:r>
      <w:r>
        <w:t>.</w:t>
      </w:r>
      <w:r w:rsidRPr="0008209A">
        <w:t xml:space="preserve">E.: NO </w:t>
      </w:r>
    </w:p>
    <w:p w:rsidR="00000C77" w:rsidRPr="004C5EBE" w:rsidRDefault="00000C77" w:rsidP="004C5EBE">
      <w:pPr>
        <w:pStyle w:val="Titolo1"/>
        <w:rPr>
          <w:rFonts w:asciiTheme="minorHAnsi" w:hAnsiTheme="minorHAnsi"/>
          <w:sz w:val="22"/>
          <w:szCs w:val="22"/>
        </w:rPr>
      </w:pPr>
      <w:r w:rsidRPr="004C5EBE">
        <w:rPr>
          <w:rFonts w:asciiTheme="minorHAnsi" w:hAnsiTheme="minorHAnsi"/>
          <w:sz w:val="22"/>
          <w:szCs w:val="22"/>
        </w:rPr>
        <w:t>SEZIONE III: INFORMAZIONI DI CARATTERE GIURIDICO, ECONOMICO, FINANZIARIO E TECNICO</w:t>
      </w:r>
    </w:p>
    <w:p w:rsidR="005F16CB" w:rsidRPr="0008209A" w:rsidRDefault="005F16CB" w:rsidP="005F16CB">
      <w:pPr>
        <w:ind w:left="1560" w:hanging="567"/>
        <w:jc w:val="both"/>
        <w:rPr>
          <w:rFonts w:asciiTheme="minorHAnsi" w:hAnsiTheme="minorHAnsi"/>
          <w:b/>
          <w:sz w:val="22"/>
          <w:szCs w:val="22"/>
        </w:rPr>
      </w:pPr>
      <w:r w:rsidRPr="0008209A">
        <w:rPr>
          <w:rFonts w:asciiTheme="minorHAnsi" w:eastAsiaTheme="minorHAnsi" w:hAnsiTheme="minorHAnsi" w:cs="Calibri"/>
          <w:b/>
          <w:color w:val="000000"/>
          <w:szCs w:val="22"/>
          <w:lang w:eastAsia="en-US"/>
        </w:rPr>
        <w:t>III</w:t>
      </w:r>
      <w:r w:rsidRPr="0008209A">
        <w:rPr>
          <w:rFonts w:asciiTheme="minorHAnsi" w:hAnsiTheme="minorHAnsi"/>
          <w:b/>
          <w:sz w:val="22"/>
          <w:szCs w:val="22"/>
        </w:rPr>
        <w:t xml:space="preserve">.1) Condizioni di partecipazione </w:t>
      </w:r>
    </w:p>
    <w:p w:rsidR="005F16CB" w:rsidRDefault="005F16CB" w:rsidP="005F16CB">
      <w:pPr>
        <w:autoSpaceDE w:val="0"/>
        <w:autoSpaceDN w:val="0"/>
        <w:adjustRightInd w:val="0"/>
        <w:ind w:left="1701" w:hanging="708"/>
        <w:jc w:val="both"/>
        <w:rPr>
          <w:rFonts w:ascii="Calibri" w:hAnsi="Calibri"/>
          <w:b/>
          <w:sz w:val="22"/>
          <w:szCs w:val="22"/>
        </w:rPr>
      </w:pPr>
      <w:r w:rsidRPr="0008209A">
        <w:rPr>
          <w:rFonts w:asciiTheme="minorHAnsi" w:eastAsiaTheme="minorHAnsi" w:hAnsiTheme="minorHAnsi" w:cs="Calibri"/>
          <w:b/>
          <w:color w:val="000000"/>
          <w:szCs w:val="22"/>
          <w:lang w:eastAsia="en-US"/>
        </w:rPr>
        <w:t>III</w:t>
      </w:r>
      <w:r w:rsidRPr="0008209A">
        <w:rPr>
          <w:rFonts w:asciiTheme="minorHAnsi" w:hAnsiTheme="minorHAnsi"/>
          <w:b/>
          <w:szCs w:val="22"/>
        </w:rPr>
        <w:t>.</w:t>
      </w:r>
      <w:r w:rsidRPr="0008209A">
        <w:rPr>
          <w:rFonts w:asciiTheme="minorHAnsi" w:hAnsiTheme="minorHAnsi"/>
          <w:b/>
          <w:sz w:val="22"/>
          <w:szCs w:val="22"/>
        </w:rPr>
        <w:t xml:space="preserve">1.1) </w:t>
      </w:r>
      <w:r>
        <w:rPr>
          <w:rFonts w:ascii="Calibri" w:hAnsi="Calibri"/>
          <w:b/>
          <w:sz w:val="22"/>
          <w:szCs w:val="22"/>
        </w:rPr>
        <w:t>Abilitazione all’esercizio dell’attività professionale</w:t>
      </w:r>
      <w:r w:rsidRPr="00E652C3">
        <w:rPr>
          <w:rFonts w:ascii="Calibri" w:hAnsi="Calibri"/>
          <w:b/>
          <w:sz w:val="22"/>
          <w:szCs w:val="22"/>
        </w:rPr>
        <w:t>, inclusi i requisiti relativi all’iscrizione nell’Albo professionale o nel registro commerciale</w:t>
      </w:r>
    </w:p>
    <w:p w:rsidR="005F16CB" w:rsidRPr="005F16CB" w:rsidRDefault="00260C59" w:rsidP="005F16CB">
      <w:pPr>
        <w:autoSpaceDE w:val="0"/>
        <w:autoSpaceDN w:val="0"/>
        <w:adjustRightInd w:val="0"/>
        <w:ind w:left="1701"/>
        <w:jc w:val="both"/>
        <w:rPr>
          <w:rFonts w:asciiTheme="minorHAnsi" w:hAnsiTheme="minorHAnsi"/>
          <w:bCs/>
          <w:sz w:val="22"/>
          <w:szCs w:val="22"/>
        </w:rPr>
      </w:pPr>
      <w:r w:rsidRPr="00260C59">
        <w:rPr>
          <w:rFonts w:asciiTheme="minorHAnsi" w:hAnsiTheme="minorHAnsi"/>
          <w:bCs/>
          <w:sz w:val="22"/>
          <w:szCs w:val="22"/>
        </w:rPr>
        <w:t>E’ ammessa la partecipazione alla presente procedura degli operatori economici di cui all’articolo 3, comma 1, lettera p), del D.Lgs. n. 50/2016 e di cui all’art. 45, comma 1, del D.Lgs. n. 50/2016, ivi inclusi gli operatori economici stabiliti in altri Stati membri, costituiti conformemente alla legislazione vigente nei rispettivi Paesi.</w:t>
      </w:r>
      <w:r w:rsidR="005F16CB" w:rsidRPr="00260C59">
        <w:rPr>
          <w:rFonts w:asciiTheme="minorHAnsi" w:hAnsiTheme="minorHAnsi"/>
          <w:bCs/>
          <w:sz w:val="22"/>
          <w:szCs w:val="22"/>
        </w:rPr>
        <w:t xml:space="preserve"> </w:t>
      </w:r>
      <w:r w:rsidR="005F16CB" w:rsidRPr="005F16CB">
        <w:rPr>
          <w:rFonts w:asciiTheme="minorHAnsi" w:hAnsiTheme="minorHAnsi"/>
          <w:bCs/>
          <w:sz w:val="22"/>
          <w:szCs w:val="22"/>
        </w:rPr>
        <w:t xml:space="preserve">Pena l’esclusione dalla gara, ciascun concorrente deve soddisfare, anche ai sensi di quanto stabilito nel </w:t>
      </w:r>
      <w:r>
        <w:rPr>
          <w:rFonts w:asciiTheme="minorHAnsi" w:hAnsiTheme="minorHAnsi"/>
          <w:bCs/>
          <w:sz w:val="22"/>
          <w:szCs w:val="22"/>
        </w:rPr>
        <w:t>Capitolato d’Oneri</w:t>
      </w:r>
      <w:r w:rsidR="005F16CB" w:rsidRPr="005F16CB">
        <w:rPr>
          <w:rFonts w:asciiTheme="minorHAnsi" w:hAnsiTheme="minorHAnsi"/>
          <w:bCs/>
          <w:sz w:val="22"/>
          <w:szCs w:val="22"/>
        </w:rPr>
        <w:t xml:space="preserve">  i seguenti requisiti:</w:t>
      </w:r>
    </w:p>
    <w:p w:rsidR="005F16CB" w:rsidRPr="00000C77" w:rsidRDefault="005F16CB" w:rsidP="005F16CB">
      <w:pPr>
        <w:pStyle w:val="Rientrocorpodeltesto3"/>
        <w:numPr>
          <w:ilvl w:val="0"/>
          <w:numId w:val="2"/>
        </w:numPr>
        <w:jc w:val="both"/>
      </w:pPr>
      <w:r>
        <w:t>in</w:t>
      </w:r>
      <w:r w:rsidRPr="00000C77">
        <w:t xml:space="preserve">sussistenza dei motivi di esclusione di cui all’art. 80, D.Lgs. n. 50/2016, di ogni altra situazione che determini l’esclusione dalle gare di appalto e/o l’incapacità di contrarre con la pubblica amministrazione, nonché della causa interdittiva di cui all’art. 53, comma 16-ter, del D.lgs. n. </w:t>
      </w:r>
      <w:r>
        <w:t xml:space="preserve">80  </w:t>
      </w:r>
      <w:r w:rsidRPr="00260C59">
        <w:t>(</w:t>
      </w:r>
      <w:r w:rsidRPr="00260C59">
        <w:rPr>
          <w:i/>
        </w:rPr>
        <w:t>punto 6.1</w:t>
      </w:r>
      <w:r w:rsidRPr="00260C59">
        <w:t xml:space="preserve"> del </w:t>
      </w:r>
      <w:r w:rsidR="00260C59" w:rsidRPr="00260C59">
        <w:rPr>
          <w:bCs/>
        </w:rPr>
        <w:t>Capitolato d’Oneri</w:t>
      </w:r>
      <w:r w:rsidRPr="00260C59">
        <w:t>);</w:t>
      </w:r>
    </w:p>
    <w:p w:rsidR="005F16CB" w:rsidRPr="00260C59" w:rsidRDefault="005F16CB" w:rsidP="005F16CB">
      <w:pPr>
        <w:pStyle w:val="Rientrocorpodeltesto3"/>
        <w:numPr>
          <w:ilvl w:val="0"/>
          <w:numId w:val="2"/>
        </w:numPr>
        <w:jc w:val="both"/>
        <w:rPr>
          <w:bCs/>
        </w:rPr>
      </w:pPr>
      <w:r w:rsidRPr="00000C77">
        <w:t>iscrizione nel Registro delle Imprese per attività inerenti l’oggetto dell’appalto o in uno dei registri professionali o commerciali dello Stato di residenza se si tratta di uno Stato dell’UE in conformità con quanto previsto dall’art</w:t>
      </w:r>
      <w:r>
        <w:t xml:space="preserve">. 83, comma 3, D.Lgs. 50/2016 </w:t>
      </w:r>
      <w:r w:rsidRPr="00260C59">
        <w:rPr>
          <w:bCs/>
        </w:rPr>
        <w:t>(</w:t>
      </w:r>
      <w:r w:rsidRPr="00260C59">
        <w:rPr>
          <w:i/>
        </w:rPr>
        <w:t>punto 6.2</w:t>
      </w:r>
      <w:r w:rsidRPr="00260C59">
        <w:rPr>
          <w:bCs/>
        </w:rPr>
        <w:t xml:space="preserve">  del </w:t>
      </w:r>
      <w:r w:rsidR="00260C59" w:rsidRPr="00260C59">
        <w:rPr>
          <w:bCs/>
        </w:rPr>
        <w:t>Capitolato d’Oneri</w:t>
      </w:r>
      <w:r w:rsidRPr="00260C59">
        <w:rPr>
          <w:bCs/>
        </w:rPr>
        <w:t>);</w:t>
      </w:r>
    </w:p>
    <w:p w:rsidR="005F16CB" w:rsidRDefault="005F16CB" w:rsidP="005F16CB">
      <w:pPr>
        <w:autoSpaceDE w:val="0"/>
        <w:autoSpaceDN w:val="0"/>
        <w:adjustRightInd w:val="0"/>
        <w:ind w:left="1701"/>
        <w:jc w:val="both"/>
        <w:rPr>
          <w:rFonts w:asciiTheme="minorHAnsi" w:hAnsiTheme="minorHAnsi"/>
          <w:bCs/>
          <w:sz w:val="22"/>
          <w:szCs w:val="22"/>
        </w:rPr>
      </w:pPr>
      <w:r w:rsidRPr="005F16CB">
        <w:rPr>
          <w:rFonts w:asciiTheme="minorHAnsi" w:hAnsiTheme="minorHAnsi"/>
          <w:bCs/>
          <w:sz w:val="22"/>
          <w:szCs w:val="22"/>
        </w:rPr>
        <w:t xml:space="preserve">Ai sensi dell’art. 37 della L. n. 122/2010, gli operatori economici aventi sede, residenza o domicilio nei Paesi inseriti nelle </w:t>
      </w:r>
      <w:r w:rsidRPr="005F16CB">
        <w:rPr>
          <w:rFonts w:asciiTheme="minorHAnsi" w:hAnsiTheme="minorHAnsi"/>
          <w:bCs/>
          <w:i/>
          <w:sz w:val="22"/>
          <w:szCs w:val="22"/>
        </w:rPr>
        <w:t>black list</w:t>
      </w:r>
      <w:r w:rsidRPr="005F16CB">
        <w:rPr>
          <w:rFonts w:asciiTheme="minorHAnsi" w:hAnsiTheme="minorHAnsi"/>
          <w:bCs/>
          <w:sz w:val="22"/>
          <w:szCs w:val="22"/>
        </w:rPr>
        <w:t xml:space="preserve"> di cui al D.M. 4.5.1999 e al D.M. 21.11.2001 devono essere in possesso dell’autorizzazione rilasciata ai sensi del D.M. 14.12.2010.</w:t>
      </w:r>
    </w:p>
    <w:p w:rsidR="005F16CB" w:rsidRPr="008604EB" w:rsidRDefault="005F16CB" w:rsidP="005F16CB">
      <w:pPr>
        <w:autoSpaceDE w:val="0"/>
        <w:autoSpaceDN w:val="0"/>
        <w:adjustRightInd w:val="0"/>
        <w:ind w:left="1701" w:hanging="708"/>
        <w:jc w:val="both"/>
        <w:rPr>
          <w:rFonts w:asciiTheme="minorHAnsi" w:hAnsiTheme="minorHAnsi"/>
          <w:bCs/>
          <w:i/>
          <w:sz w:val="22"/>
          <w:szCs w:val="22"/>
        </w:rPr>
      </w:pPr>
      <w:r w:rsidRPr="00BE702E">
        <w:rPr>
          <w:rFonts w:ascii="Calibri" w:hAnsi="Calibri"/>
          <w:b/>
          <w:sz w:val="22"/>
          <w:szCs w:val="22"/>
        </w:rPr>
        <w:lastRenderedPageBreak/>
        <w:t>III.</w:t>
      </w:r>
      <w:r>
        <w:rPr>
          <w:rFonts w:ascii="Calibri" w:hAnsi="Calibri"/>
          <w:b/>
          <w:sz w:val="22"/>
          <w:szCs w:val="22"/>
        </w:rPr>
        <w:t>1.</w:t>
      </w:r>
      <w:r w:rsidR="00B846F8">
        <w:rPr>
          <w:rFonts w:ascii="Calibri" w:hAnsi="Calibri"/>
          <w:b/>
          <w:sz w:val="22"/>
          <w:szCs w:val="22"/>
        </w:rPr>
        <w:t xml:space="preserve">2) Capacità </w:t>
      </w:r>
      <w:r w:rsidR="00FC063F">
        <w:rPr>
          <w:rFonts w:ascii="Calibri" w:hAnsi="Calibri"/>
          <w:b/>
          <w:sz w:val="22"/>
          <w:szCs w:val="22"/>
        </w:rPr>
        <w:t>economico/</w:t>
      </w:r>
      <w:r w:rsidRPr="00BE702E">
        <w:rPr>
          <w:rFonts w:ascii="Calibri" w:hAnsi="Calibri"/>
          <w:b/>
          <w:sz w:val="22"/>
          <w:szCs w:val="22"/>
        </w:rPr>
        <w:t>finanziaria:</w:t>
      </w:r>
      <w:r w:rsidRPr="00BA1416">
        <w:rPr>
          <w:b/>
        </w:rPr>
        <w:t xml:space="preserve"> </w:t>
      </w:r>
      <w:r w:rsidRPr="00BE702E">
        <w:rPr>
          <w:rFonts w:asciiTheme="minorHAnsi" w:hAnsiTheme="minorHAnsi"/>
          <w:bCs/>
          <w:sz w:val="22"/>
          <w:szCs w:val="22"/>
        </w:rPr>
        <w:t xml:space="preserve">Pena l’esclusione dalla gara, ciascun concorrente deve soddisfare, </w:t>
      </w:r>
      <w:r w:rsidRPr="00BE702E">
        <w:rPr>
          <w:rFonts w:asciiTheme="minorHAnsi" w:hAnsiTheme="minorHAnsi" w:cs="Arial"/>
          <w:sz w:val="22"/>
          <w:szCs w:val="22"/>
        </w:rPr>
        <w:t>anche</w:t>
      </w:r>
      <w:r w:rsidRPr="00BE702E">
        <w:rPr>
          <w:rFonts w:asciiTheme="minorHAnsi" w:hAnsiTheme="minorHAnsi"/>
          <w:bCs/>
          <w:sz w:val="22"/>
          <w:szCs w:val="22"/>
        </w:rPr>
        <w:t xml:space="preserve"> ai sensi di quanto stabilito nel </w:t>
      </w:r>
      <w:r w:rsidR="00260C59">
        <w:rPr>
          <w:rFonts w:asciiTheme="minorHAnsi" w:hAnsiTheme="minorHAnsi"/>
          <w:bCs/>
          <w:sz w:val="22"/>
          <w:szCs w:val="22"/>
        </w:rPr>
        <w:t>Capitolato d’Oneri</w:t>
      </w:r>
      <w:r w:rsidRPr="00BE702E">
        <w:rPr>
          <w:rFonts w:asciiTheme="minorHAnsi" w:hAnsiTheme="minorHAnsi"/>
          <w:bCs/>
          <w:sz w:val="22"/>
          <w:szCs w:val="22"/>
        </w:rPr>
        <w:t xml:space="preserve"> </w:t>
      </w:r>
      <w:r w:rsidRPr="00260C59">
        <w:rPr>
          <w:rFonts w:asciiTheme="minorHAnsi" w:hAnsiTheme="minorHAnsi"/>
          <w:bCs/>
          <w:i/>
          <w:sz w:val="22"/>
          <w:szCs w:val="22"/>
        </w:rPr>
        <w:t>(punto 6.3</w:t>
      </w:r>
      <w:r w:rsidR="00B846F8" w:rsidRPr="00260C59">
        <w:rPr>
          <w:rFonts w:asciiTheme="minorHAnsi" w:hAnsiTheme="minorHAnsi"/>
          <w:bCs/>
          <w:i/>
          <w:sz w:val="22"/>
          <w:szCs w:val="22"/>
        </w:rPr>
        <w:t>)</w:t>
      </w:r>
      <w:r w:rsidRPr="00BE702E">
        <w:rPr>
          <w:rFonts w:asciiTheme="minorHAnsi" w:hAnsiTheme="minorHAnsi"/>
          <w:bCs/>
          <w:sz w:val="22"/>
          <w:szCs w:val="22"/>
        </w:rPr>
        <w:t xml:space="preserve"> il seguente requisito</w:t>
      </w:r>
      <w:r w:rsidRPr="00B846F8">
        <w:rPr>
          <w:rFonts w:asciiTheme="minorHAnsi" w:hAnsiTheme="minorHAnsi"/>
          <w:bCs/>
          <w:sz w:val="22"/>
          <w:szCs w:val="22"/>
        </w:rPr>
        <w:t>:</w:t>
      </w:r>
      <w:r w:rsidRPr="00B846F8" w:rsidDel="001C4A71">
        <w:rPr>
          <w:rFonts w:asciiTheme="minorHAnsi" w:hAnsiTheme="minorHAnsi"/>
          <w:bCs/>
          <w:i/>
          <w:sz w:val="22"/>
          <w:szCs w:val="22"/>
        </w:rPr>
        <w:t xml:space="preserve"> </w:t>
      </w:r>
      <w:r w:rsidRPr="00B846F8">
        <w:rPr>
          <w:rFonts w:asciiTheme="minorHAnsi" w:hAnsiTheme="minorHAnsi"/>
          <w:bCs/>
          <w:i/>
          <w:sz w:val="22"/>
          <w:szCs w:val="22"/>
        </w:rPr>
        <w:t xml:space="preserve"> </w:t>
      </w:r>
      <w:r w:rsidR="00B846F8" w:rsidRPr="00260C59">
        <w:rPr>
          <w:rFonts w:asciiTheme="minorHAnsi" w:hAnsiTheme="minorHAnsi"/>
          <w:sz w:val="22"/>
          <w:szCs w:val="22"/>
        </w:rPr>
        <w:t xml:space="preserve">aver realizzato, </w:t>
      </w:r>
      <w:r w:rsidR="00B846F8" w:rsidRPr="00260C59">
        <w:rPr>
          <w:rFonts w:asciiTheme="minorHAnsi" w:hAnsiTheme="minorHAnsi"/>
          <w:sz w:val="22"/>
          <w:szCs w:val="22"/>
          <w:u w:val="single"/>
        </w:rPr>
        <w:t>negli ultimi tre esercizi finanziari approvati</w:t>
      </w:r>
      <w:r w:rsidR="00B846F8" w:rsidRPr="00260C59">
        <w:rPr>
          <w:rFonts w:asciiTheme="minorHAnsi" w:hAnsiTheme="minorHAnsi"/>
          <w:sz w:val="22"/>
          <w:szCs w:val="22"/>
        </w:rPr>
        <w:t xml:space="preserve"> alla data di pubblicazione del presente Bando</w:t>
      </w:r>
      <w:r w:rsidR="00B846F8" w:rsidRPr="008604EB">
        <w:rPr>
          <w:rFonts w:asciiTheme="minorHAnsi" w:hAnsiTheme="minorHAnsi"/>
          <w:sz w:val="22"/>
          <w:szCs w:val="22"/>
        </w:rPr>
        <w:t>, un fatturato specifico annuo medio</w:t>
      </w:r>
      <w:r w:rsidR="00B846F8" w:rsidRPr="00260C59">
        <w:rPr>
          <w:rFonts w:asciiTheme="minorHAnsi" w:hAnsiTheme="minorHAnsi"/>
          <w:sz w:val="22"/>
          <w:szCs w:val="22"/>
        </w:rPr>
        <w:t xml:space="preserve"> per la fornitura di prodotti e servizi per </w:t>
      </w:r>
      <w:r w:rsidR="00B846F8" w:rsidRPr="00260C59">
        <w:rPr>
          <w:rFonts w:asciiTheme="minorHAnsi" w:hAnsiTheme="minorHAnsi" w:cs="Arial"/>
          <w:sz w:val="22"/>
          <w:szCs w:val="22"/>
        </w:rPr>
        <w:t>l’installazione, configurazione, manutenzione e aggiornamento delle reti LAN e WI-FI</w:t>
      </w:r>
      <w:r w:rsidR="00B846F8" w:rsidRPr="00260C59">
        <w:rPr>
          <w:rFonts w:asciiTheme="minorHAnsi" w:hAnsiTheme="minorHAnsi" w:cs="Arial"/>
          <w:i/>
          <w:sz w:val="22"/>
          <w:szCs w:val="22"/>
        </w:rPr>
        <w:t xml:space="preserve">  </w:t>
      </w:r>
      <w:r w:rsidR="00B846F8" w:rsidRPr="008604EB">
        <w:rPr>
          <w:rFonts w:asciiTheme="minorHAnsi" w:hAnsiTheme="minorHAnsi" w:cs="Arial"/>
          <w:sz w:val="22"/>
          <w:szCs w:val="22"/>
        </w:rPr>
        <w:t xml:space="preserve">pari ad almeno </w:t>
      </w:r>
      <w:r w:rsidR="00B846F8" w:rsidRPr="008604EB">
        <w:rPr>
          <w:rFonts w:asciiTheme="minorHAnsi" w:hAnsiTheme="minorHAnsi"/>
          <w:bCs/>
          <w:sz w:val="22"/>
          <w:szCs w:val="22"/>
        </w:rPr>
        <w:t xml:space="preserve">€ 290.000,00 </w:t>
      </w:r>
      <w:r w:rsidR="00B846F8" w:rsidRPr="008604EB">
        <w:rPr>
          <w:rFonts w:asciiTheme="minorHAnsi" w:hAnsiTheme="minorHAnsi"/>
          <w:bCs/>
          <w:i/>
          <w:sz w:val="22"/>
          <w:szCs w:val="22"/>
        </w:rPr>
        <w:t>(Euro:</w:t>
      </w:r>
      <w:r w:rsidR="00B846F8" w:rsidRPr="008604EB">
        <w:rPr>
          <w:rFonts w:asciiTheme="minorHAnsi" w:hAnsiTheme="minorHAnsi"/>
          <w:bCs/>
          <w:sz w:val="22"/>
          <w:szCs w:val="22"/>
        </w:rPr>
        <w:t xml:space="preserve"> </w:t>
      </w:r>
      <w:r w:rsidR="00477350">
        <w:rPr>
          <w:rFonts w:asciiTheme="minorHAnsi" w:hAnsiTheme="minorHAnsi"/>
          <w:bCs/>
          <w:i/>
          <w:sz w:val="22"/>
          <w:szCs w:val="22"/>
        </w:rPr>
        <w:t xml:space="preserve"> </w:t>
      </w:r>
      <w:r w:rsidR="00477350" w:rsidRPr="008604EB">
        <w:rPr>
          <w:rFonts w:asciiTheme="minorHAnsi" w:hAnsiTheme="minorHAnsi"/>
          <w:bCs/>
          <w:i/>
          <w:sz w:val="22"/>
          <w:szCs w:val="22"/>
        </w:rPr>
        <w:t>duecento</w:t>
      </w:r>
      <w:r w:rsidR="00477350">
        <w:rPr>
          <w:rFonts w:asciiTheme="minorHAnsi" w:hAnsiTheme="minorHAnsi"/>
          <w:bCs/>
          <w:i/>
          <w:sz w:val="22"/>
          <w:szCs w:val="22"/>
        </w:rPr>
        <w:t>nov</w:t>
      </w:r>
      <w:r w:rsidR="00477350" w:rsidRPr="008604EB">
        <w:rPr>
          <w:rFonts w:asciiTheme="minorHAnsi" w:hAnsiTheme="minorHAnsi"/>
          <w:bCs/>
          <w:i/>
          <w:sz w:val="22"/>
          <w:szCs w:val="22"/>
        </w:rPr>
        <w:t>antamila</w:t>
      </w:r>
      <w:r w:rsidR="00B846F8" w:rsidRPr="008604EB">
        <w:rPr>
          <w:rFonts w:asciiTheme="minorHAnsi" w:hAnsiTheme="minorHAnsi"/>
          <w:bCs/>
          <w:i/>
          <w:sz w:val="22"/>
          <w:szCs w:val="22"/>
        </w:rPr>
        <w:t>/00).</w:t>
      </w:r>
    </w:p>
    <w:p w:rsidR="00B846F8" w:rsidRPr="00B846F8" w:rsidRDefault="00B846F8" w:rsidP="005F16CB">
      <w:pPr>
        <w:autoSpaceDE w:val="0"/>
        <w:autoSpaceDN w:val="0"/>
        <w:adjustRightInd w:val="0"/>
        <w:ind w:left="1701" w:hanging="708"/>
        <w:jc w:val="both"/>
        <w:rPr>
          <w:rFonts w:asciiTheme="minorHAnsi" w:hAnsiTheme="minorHAnsi"/>
          <w:bCs/>
          <w:sz w:val="22"/>
          <w:szCs w:val="22"/>
          <w:lang w:val="x-none"/>
        </w:rPr>
      </w:pPr>
      <w:r>
        <w:rPr>
          <w:rFonts w:ascii="Calibri" w:hAnsi="Calibri"/>
          <w:b/>
          <w:sz w:val="22"/>
          <w:szCs w:val="22"/>
        </w:rPr>
        <w:t xml:space="preserve">III.1.3) Capacità </w:t>
      </w:r>
      <w:r w:rsidR="00911FD6">
        <w:rPr>
          <w:rFonts w:ascii="Calibri" w:hAnsi="Calibri"/>
          <w:b/>
          <w:sz w:val="22"/>
          <w:szCs w:val="22"/>
        </w:rPr>
        <w:t xml:space="preserve">professionale e </w:t>
      </w:r>
      <w:r>
        <w:rPr>
          <w:rFonts w:ascii="Calibri" w:hAnsi="Calibri"/>
          <w:b/>
          <w:sz w:val="22"/>
          <w:szCs w:val="22"/>
        </w:rPr>
        <w:t xml:space="preserve">tecnica: </w:t>
      </w:r>
      <w:r w:rsidRPr="00BE702E">
        <w:rPr>
          <w:rFonts w:asciiTheme="minorHAnsi" w:hAnsiTheme="minorHAnsi"/>
          <w:bCs/>
          <w:sz w:val="22"/>
          <w:szCs w:val="22"/>
        </w:rPr>
        <w:t xml:space="preserve">Pena l’esclusione dalla gara, ciascun concorrente deve soddisfare, </w:t>
      </w:r>
      <w:r w:rsidRPr="00BE702E">
        <w:rPr>
          <w:rFonts w:asciiTheme="minorHAnsi" w:hAnsiTheme="minorHAnsi" w:cs="Arial"/>
          <w:sz w:val="22"/>
          <w:szCs w:val="22"/>
        </w:rPr>
        <w:t>anche</w:t>
      </w:r>
      <w:r w:rsidRPr="00BE702E">
        <w:rPr>
          <w:rFonts w:asciiTheme="minorHAnsi" w:hAnsiTheme="minorHAnsi"/>
          <w:bCs/>
          <w:sz w:val="22"/>
          <w:szCs w:val="22"/>
        </w:rPr>
        <w:t xml:space="preserve"> ai sensi di quanto stabilito nel </w:t>
      </w:r>
      <w:r w:rsidR="00260C59">
        <w:rPr>
          <w:rFonts w:asciiTheme="minorHAnsi" w:hAnsiTheme="minorHAnsi"/>
          <w:bCs/>
          <w:sz w:val="22"/>
          <w:szCs w:val="22"/>
        </w:rPr>
        <w:t>Capitolato d’Oneri</w:t>
      </w:r>
      <w:r w:rsidR="00260C59" w:rsidRPr="00BE702E">
        <w:rPr>
          <w:rFonts w:asciiTheme="minorHAnsi" w:hAnsiTheme="minorHAnsi"/>
          <w:bCs/>
          <w:sz w:val="22"/>
          <w:szCs w:val="22"/>
        </w:rPr>
        <w:t xml:space="preserve"> </w:t>
      </w:r>
      <w:r w:rsidRPr="00260C59">
        <w:rPr>
          <w:rFonts w:asciiTheme="minorHAnsi" w:hAnsiTheme="minorHAnsi"/>
          <w:bCs/>
          <w:i/>
          <w:sz w:val="22"/>
          <w:szCs w:val="22"/>
        </w:rPr>
        <w:t>(punto 6.4)</w:t>
      </w:r>
      <w:r w:rsidRPr="00B846F8">
        <w:rPr>
          <w:rFonts w:asciiTheme="minorHAnsi" w:hAnsiTheme="minorHAnsi"/>
          <w:bCs/>
          <w:sz w:val="22"/>
          <w:szCs w:val="22"/>
        </w:rPr>
        <w:t xml:space="preserve"> </w:t>
      </w:r>
      <w:r w:rsidR="00911FD6">
        <w:rPr>
          <w:rFonts w:asciiTheme="minorHAnsi" w:hAnsiTheme="minorHAnsi"/>
          <w:bCs/>
          <w:sz w:val="22"/>
          <w:szCs w:val="22"/>
        </w:rPr>
        <w:t xml:space="preserve">i seguenti </w:t>
      </w:r>
      <w:r w:rsidR="00911FD6" w:rsidRPr="00260C59">
        <w:rPr>
          <w:rFonts w:asciiTheme="minorHAnsi" w:hAnsiTheme="minorHAnsi"/>
          <w:bCs/>
          <w:sz w:val="22"/>
          <w:szCs w:val="22"/>
        </w:rPr>
        <w:t>requisiti</w:t>
      </w:r>
      <w:r w:rsidRPr="00260C59">
        <w:rPr>
          <w:rFonts w:asciiTheme="minorHAnsi" w:hAnsiTheme="minorHAnsi"/>
          <w:bCs/>
          <w:sz w:val="22"/>
          <w:szCs w:val="22"/>
        </w:rPr>
        <w:t>:</w:t>
      </w:r>
      <w:r w:rsidRPr="00260C59">
        <w:rPr>
          <w:rFonts w:asciiTheme="minorHAnsi" w:hAnsiTheme="minorHAnsi"/>
          <w:bCs/>
          <w:i/>
          <w:sz w:val="22"/>
          <w:szCs w:val="22"/>
        </w:rPr>
        <w:t xml:space="preserve"> a) </w:t>
      </w:r>
      <w:r w:rsidRPr="00260C59">
        <w:rPr>
          <w:rFonts w:asciiTheme="minorHAnsi" w:hAnsiTheme="minorHAnsi" w:cs="Calibri"/>
          <w:sz w:val="22"/>
          <w:szCs w:val="22"/>
        </w:rPr>
        <w:t xml:space="preserve">possedere certificazione ISO 9001:2008 o successiva; </w:t>
      </w:r>
      <w:r w:rsidRPr="00260C59">
        <w:rPr>
          <w:rFonts w:asciiTheme="minorHAnsi" w:hAnsiTheme="minorHAnsi"/>
          <w:bCs/>
          <w:i/>
          <w:sz w:val="22"/>
          <w:szCs w:val="22"/>
        </w:rPr>
        <w:t>b)</w:t>
      </w:r>
      <w:r w:rsidRPr="00260C59">
        <w:rPr>
          <w:rFonts w:asciiTheme="minorHAnsi" w:hAnsiTheme="minorHAnsi" w:cs="Calibri"/>
          <w:sz w:val="22"/>
          <w:szCs w:val="22"/>
        </w:rPr>
        <w:t xml:space="preserve"> possedere opportuna documentazione attestante la “certificazione di Rivendita GOLD”</w:t>
      </w:r>
      <w:r w:rsidRPr="00260C59">
        <w:rPr>
          <w:rFonts w:asciiTheme="minorHAnsi" w:hAnsiTheme="minorHAnsi" w:cs="Calibri"/>
          <w:i/>
          <w:sz w:val="22"/>
          <w:szCs w:val="22"/>
        </w:rPr>
        <w:t xml:space="preserve"> </w:t>
      </w:r>
      <w:r w:rsidRPr="00260C59">
        <w:rPr>
          <w:rFonts w:asciiTheme="minorHAnsi" w:hAnsiTheme="minorHAnsi" w:cs="Calibri"/>
          <w:sz w:val="22"/>
          <w:szCs w:val="22"/>
        </w:rPr>
        <w:t xml:space="preserve">con CISCO </w:t>
      </w:r>
      <w:r w:rsidR="00260C59" w:rsidRPr="00260C59">
        <w:rPr>
          <w:rFonts w:asciiTheme="minorHAnsi" w:hAnsiTheme="minorHAnsi" w:cs="Calibri"/>
          <w:sz w:val="22"/>
          <w:szCs w:val="22"/>
        </w:rPr>
        <w:t>in corso di validità</w:t>
      </w:r>
      <w:r w:rsidR="00260C59" w:rsidRPr="00260C59">
        <w:rPr>
          <w:rFonts w:asciiTheme="minorHAnsi" w:hAnsiTheme="minorHAnsi" w:cs="Calibri"/>
          <w:i/>
          <w:sz w:val="22"/>
          <w:szCs w:val="22"/>
        </w:rPr>
        <w:t xml:space="preserve"> </w:t>
      </w:r>
      <w:r w:rsidRPr="00260C59">
        <w:rPr>
          <w:rFonts w:asciiTheme="minorHAnsi" w:hAnsiTheme="minorHAnsi" w:cs="Calibri"/>
          <w:i/>
          <w:sz w:val="22"/>
          <w:szCs w:val="22"/>
        </w:rPr>
        <w:t>c</w:t>
      </w:r>
      <w:r w:rsidRPr="00260C59">
        <w:rPr>
          <w:rFonts w:asciiTheme="minorHAnsi" w:hAnsiTheme="minorHAnsi"/>
          <w:bCs/>
          <w:i/>
          <w:sz w:val="22"/>
          <w:szCs w:val="22"/>
        </w:rPr>
        <w:t xml:space="preserve">) </w:t>
      </w:r>
      <w:r w:rsidRPr="00260C59">
        <w:rPr>
          <w:rFonts w:asciiTheme="minorHAnsi" w:hAnsiTheme="minorHAnsi" w:cs="Calibri"/>
          <w:sz w:val="22"/>
          <w:szCs w:val="22"/>
        </w:rPr>
        <w:t>aver svolto servizi analoghi a quello oggetto della procedura di gara, nel corso dell’ultimo triennio antecedente alla data di pubblicazione del presente Bando; a tal fine dovrà essere indicato un elenco dei principali servizi oggetto dell’appalto prestati negli anni 2014 - 2015 e 2016 con l’indicazione degli importi, delle date e dei committenti (privati e/o pubblici).</w:t>
      </w:r>
    </w:p>
    <w:p w:rsidR="00BE702E" w:rsidRPr="005F16CB" w:rsidRDefault="005F16CB" w:rsidP="005F16CB">
      <w:pPr>
        <w:autoSpaceDE w:val="0"/>
        <w:autoSpaceDN w:val="0"/>
        <w:adjustRightInd w:val="0"/>
        <w:ind w:left="1701" w:hanging="708"/>
        <w:jc w:val="both"/>
        <w:rPr>
          <w:rFonts w:ascii="Calibri" w:hAnsi="Calibri"/>
          <w:b/>
          <w:sz w:val="22"/>
          <w:szCs w:val="22"/>
        </w:rPr>
      </w:pPr>
      <w:r>
        <w:rPr>
          <w:rFonts w:ascii="Calibri" w:hAnsi="Calibri"/>
          <w:b/>
          <w:sz w:val="22"/>
          <w:szCs w:val="22"/>
        </w:rPr>
        <w:t xml:space="preserve">III.1.6)  </w:t>
      </w:r>
      <w:r w:rsidR="00BE702E" w:rsidRPr="00F5379D">
        <w:rPr>
          <w:rFonts w:ascii="Calibri" w:hAnsi="Calibri"/>
          <w:b/>
          <w:sz w:val="22"/>
          <w:szCs w:val="22"/>
        </w:rPr>
        <w:t>Cauzioni e garanzie richieste</w:t>
      </w:r>
      <w:r w:rsidR="00BE702E" w:rsidRPr="00F5379D">
        <w:rPr>
          <w:rFonts w:ascii="Calibri" w:hAnsi="Calibri"/>
          <w:sz w:val="22"/>
          <w:szCs w:val="22"/>
        </w:rPr>
        <w:t xml:space="preserve">: </w:t>
      </w:r>
      <w:r w:rsidR="00BE702E" w:rsidRPr="00BE702E">
        <w:rPr>
          <w:rFonts w:asciiTheme="minorHAnsi" w:eastAsiaTheme="minorHAnsi" w:hAnsiTheme="minorHAnsi"/>
          <w:color w:val="191919"/>
          <w:sz w:val="22"/>
          <w:szCs w:val="22"/>
          <w:lang w:eastAsia="en-US"/>
        </w:rPr>
        <w:t>L'offerta dei concorrenti dovrà essere corredata da:</w:t>
      </w:r>
    </w:p>
    <w:p w:rsidR="00BE702E" w:rsidRPr="0060598B" w:rsidRDefault="00BE702E" w:rsidP="00BE702E">
      <w:pPr>
        <w:pStyle w:val="Rientrocorpodeltesto3"/>
        <w:numPr>
          <w:ilvl w:val="0"/>
          <w:numId w:val="3"/>
        </w:numPr>
        <w:ind w:left="1843" w:hanging="218"/>
        <w:jc w:val="both"/>
      </w:pPr>
      <w:r w:rsidRPr="00BE702E">
        <w:t>cauzione provvisoria di cui all'art. 93 del D. Lgs. n. 50/2016 pari al 2% (due per</w:t>
      </w:r>
      <w:r>
        <w:t xml:space="preserve"> cento) </w:t>
      </w:r>
      <w:r w:rsidRPr="00F5379D">
        <w:rPr>
          <w:rFonts w:ascii="Calibri" w:hAnsi="Calibri" w:cs="Arial"/>
        </w:rPr>
        <w:t xml:space="preserve">dell'importo stimato del servizio oggetto dell’appalto </w:t>
      </w:r>
      <w:r w:rsidR="005F16CB" w:rsidRPr="00BE702E">
        <w:t>posto a base di gara</w:t>
      </w:r>
      <w:r w:rsidR="005F16CB">
        <w:t xml:space="preserve"> e</w:t>
      </w:r>
      <w:r w:rsidR="005F16CB" w:rsidRPr="00F5379D">
        <w:rPr>
          <w:rFonts w:ascii="Calibri" w:hAnsi="Calibri" w:cs="Arial"/>
        </w:rPr>
        <w:t xml:space="preserve"> </w:t>
      </w:r>
      <w:r w:rsidRPr="00F5379D">
        <w:rPr>
          <w:rFonts w:ascii="Calibri" w:hAnsi="Calibri" w:cs="Arial"/>
        </w:rPr>
        <w:t>di cui al precedente punto II.2.</w:t>
      </w:r>
      <w:r w:rsidR="005F16CB">
        <w:rPr>
          <w:rFonts w:ascii="Calibri" w:hAnsi="Calibri" w:cs="Arial"/>
        </w:rPr>
        <w:t>6</w:t>
      </w:r>
      <w:r>
        <w:rPr>
          <w:rFonts w:ascii="Calibri" w:hAnsi="Calibri" w:cs="Arial"/>
        </w:rPr>
        <w:t xml:space="preserve">, </w:t>
      </w:r>
      <w:r w:rsidRPr="007D2457">
        <w:t>costituita</w:t>
      </w:r>
      <w:r w:rsidRPr="00BE702E">
        <w:t xml:space="preserve"> in una delle forme</w:t>
      </w:r>
      <w:r>
        <w:t xml:space="preserve"> </w:t>
      </w:r>
      <w:r w:rsidRPr="00BE702E">
        <w:t>ivi previste; in caso di RTI la cauzione dovrà essere intestata a tutte le imprese che</w:t>
      </w:r>
      <w:r>
        <w:t xml:space="preserve"> ne fanno parte</w:t>
      </w:r>
      <w:r w:rsidRPr="0060598B">
        <w:rPr>
          <w:rFonts w:ascii="Calibri" w:hAnsi="Calibri" w:cs="Arial"/>
        </w:rPr>
        <w:t>.</w:t>
      </w:r>
    </w:p>
    <w:p w:rsidR="00BE702E" w:rsidRPr="00BE702E" w:rsidRDefault="00BE702E" w:rsidP="00BE702E">
      <w:pPr>
        <w:pStyle w:val="Rientrocorpodeltesto3"/>
        <w:numPr>
          <w:ilvl w:val="0"/>
          <w:numId w:val="3"/>
        </w:numPr>
        <w:ind w:left="1843" w:hanging="218"/>
        <w:jc w:val="both"/>
      </w:pPr>
      <w:r w:rsidRPr="00BE702E">
        <w:t>dichiarazione, a pena di esclusione, a norma dell'art. 93, comma 8, del D. Lgs. n.</w:t>
      </w:r>
      <w:r>
        <w:t xml:space="preserve"> 50/2016, di </w:t>
      </w:r>
      <w:r w:rsidRPr="00BE702E">
        <w:t>impegno di un fideiussore a rilasciare la garanzia fideiussoria per</w:t>
      </w:r>
      <w:r>
        <w:t xml:space="preserve"> </w:t>
      </w:r>
      <w:r w:rsidRPr="00BE702E">
        <w:t>l'esecuzione del contratto di cui agli arti. 103 del citato D. Lgs. n. 50/2016,</w:t>
      </w:r>
      <w:r>
        <w:t xml:space="preserve"> </w:t>
      </w:r>
      <w:r w:rsidRPr="00BE702E">
        <w:t>qualora l</w:t>
      </w:r>
      <w:r>
        <w:t>’</w:t>
      </w:r>
      <w:r w:rsidRPr="00BE702E">
        <w:t>offerente risultasse aggiudicatario.</w:t>
      </w:r>
    </w:p>
    <w:p w:rsidR="005F16CB" w:rsidRDefault="005F16CB" w:rsidP="005F16CB">
      <w:pPr>
        <w:pStyle w:val="Rientrocorpodeltesto3"/>
        <w:numPr>
          <w:ilvl w:val="0"/>
          <w:numId w:val="3"/>
        </w:numPr>
        <w:ind w:left="1843" w:hanging="218"/>
        <w:jc w:val="both"/>
      </w:pPr>
      <w:r w:rsidRPr="005F16CB">
        <w:t>L'aggiudicatario deve prestare cauzione definitiva nella misura e con le modalità di</w:t>
      </w:r>
      <w:r>
        <w:t xml:space="preserve"> </w:t>
      </w:r>
      <w:r w:rsidRPr="005F16CB">
        <w:t>cui a</w:t>
      </w:r>
      <w:r>
        <w:t>ll’art.</w:t>
      </w:r>
      <w:r w:rsidRPr="005F16CB">
        <w:t xml:space="preserve"> 103 del citato D. Lgs. n. 50/2016.</w:t>
      </w:r>
    </w:p>
    <w:p w:rsidR="00596573" w:rsidRDefault="005F16CB" w:rsidP="005F16CB">
      <w:pPr>
        <w:autoSpaceDE w:val="0"/>
        <w:autoSpaceDN w:val="0"/>
        <w:adjustRightInd w:val="0"/>
        <w:ind w:left="1701" w:hanging="708"/>
        <w:jc w:val="both"/>
        <w:rPr>
          <w:rFonts w:ascii="Calibri" w:hAnsi="Calibri"/>
          <w:sz w:val="22"/>
          <w:szCs w:val="22"/>
        </w:rPr>
      </w:pPr>
      <w:r>
        <w:rPr>
          <w:rFonts w:ascii="Calibri" w:hAnsi="Calibri"/>
          <w:b/>
          <w:sz w:val="22"/>
          <w:szCs w:val="22"/>
        </w:rPr>
        <w:t>III.1.7</w:t>
      </w:r>
      <w:r w:rsidR="00BE702E" w:rsidRPr="005F16CB">
        <w:rPr>
          <w:rFonts w:ascii="Calibri" w:hAnsi="Calibri"/>
          <w:b/>
          <w:sz w:val="22"/>
          <w:szCs w:val="22"/>
        </w:rPr>
        <w:t>) Principali modalità di finanziamento e di pagamento e/o riferimenti alle disposizioni applicabili in materia</w:t>
      </w:r>
      <w:r w:rsidR="00BE702E" w:rsidRPr="005F16CB">
        <w:rPr>
          <w:rFonts w:ascii="Calibri" w:hAnsi="Calibri"/>
          <w:sz w:val="22"/>
          <w:szCs w:val="22"/>
        </w:rPr>
        <w:t>:</w:t>
      </w:r>
      <w:r w:rsidR="00BE702E" w:rsidRPr="005F16CB">
        <w:rPr>
          <w:rFonts w:ascii="Calibri" w:hAnsi="Calibri"/>
          <w:b/>
          <w:sz w:val="22"/>
          <w:szCs w:val="22"/>
        </w:rPr>
        <w:t xml:space="preserve"> </w:t>
      </w:r>
      <w:r w:rsidR="00BE702E" w:rsidRPr="005F16CB">
        <w:rPr>
          <w:rFonts w:ascii="Calibri" w:hAnsi="Calibri"/>
          <w:sz w:val="22"/>
          <w:szCs w:val="22"/>
        </w:rPr>
        <w:t>Fondi propri di bilancio</w:t>
      </w:r>
      <w:r w:rsidR="00BE702E" w:rsidRPr="005F16CB">
        <w:rPr>
          <w:rFonts w:eastAsiaTheme="minorHAnsi"/>
          <w:color w:val="191919"/>
          <w:lang w:eastAsia="en-US"/>
        </w:rPr>
        <w:t xml:space="preserve">. </w:t>
      </w:r>
    </w:p>
    <w:p w:rsidR="00BE702E" w:rsidRPr="005F16CB" w:rsidRDefault="005F16CB" w:rsidP="005F16CB">
      <w:pPr>
        <w:autoSpaceDE w:val="0"/>
        <w:autoSpaceDN w:val="0"/>
        <w:adjustRightInd w:val="0"/>
        <w:ind w:left="1701" w:hanging="708"/>
        <w:jc w:val="both"/>
        <w:rPr>
          <w:rFonts w:ascii="Calibri" w:hAnsi="Calibri"/>
          <w:b/>
          <w:sz w:val="22"/>
          <w:szCs w:val="22"/>
        </w:rPr>
      </w:pPr>
      <w:r w:rsidRPr="00BE702E">
        <w:rPr>
          <w:rFonts w:ascii="Calibri" w:hAnsi="Calibri"/>
          <w:b/>
          <w:sz w:val="22"/>
          <w:szCs w:val="22"/>
        </w:rPr>
        <w:t>III.</w:t>
      </w:r>
      <w:r>
        <w:rPr>
          <w:rFonts w:ascii="Calibri" w:hAnsi="Calibri"/>
          <w:b/>
          <w:sz w:val="22"/>
          <w:szCs w:val="22"/>
        </w:rPr>
        <w:t>1.8</w:t>
      </w:r>
      <w:r w:rsidRPr="00BE702E">
        <w:rPr>
          <w:rFonts w:ascii="Calibri" w:hAnsi="Calibri"/>
          <w:b/>
          <w:sz w:val="22"/>
          <w:szCs w:val="22"/>
        </w:rPr>
        <w:t xml:space="preserve">) </w:t>
      </w:r>
      <w:r w:rsidR="00BE702E" w:rsidRPr="00FC1CF9">
        <w:rPr>
          <w:rFonts w:ascii="Calibri" w:hAnsi="Calibri"/>
          <w:b/>
          <w:bCs/>
          <w:sz w:val="22"/>
          <w:szCs w:val="22"/>
        </w:rPr>
        <w:t>Forma giuridica dei partecipanti all'appalto:</w:t>
      </w:r>
      <w:r w:rsidR="00BE702E" w:rsidRPr="00FC1CF9">
        <w:rPr>
          <w:rFonts w:ascii="Calibri" w:hAnsi="Calibri"/>
          <w:b/>
          <w:sz w:val="22"/>
          <w:szCs w:val="22"/>
        </w:rPr>
        <w:t xml:space="preserve"> </w:t>
      </w:r>
      <w:r w:rsidR="00BE702E" w:rsidRPr="00BE702E">
        <w:rPr>
          <w:rFonts w:ascii="Calibri" w:hAnsi="Calibri"/>
          <w:bCs/>
          <w:sz w:val="22"/>
          <w:szCs w:val="22"/>
        </w:rPr>
        <w:t>sono ammessi a partecipare alla gara i soggetti di cui</w:t>
      </w:r>
    </w:p>
    <w:p w:rsidR="00BE702E" w:rsidRPr="00722EB8" w:rsidRDefault="00BE702E" w:rsidP="00BE702E">
      <w:pPr>
        <w:ind w:left="1560"/>
        <w:jc w:val="both"/>
        <w:rPr>
          <w:rFonts w:ascii="Calibri" w:hAnsi="Calibri"/>
          <w:bCs/>
          <w:sz w:val="22"/>
          <w:szCs w:val="22"/>
        </w:rPr>
      </w:pPr>
      <w:r w:rsidRPr="00BE702E">
        <w:rPr>
          <w:rFonts w:ascii="Calibri" w:hAnsi="Calibri"/>
          <w:bCs/>
          <w:sz w:val="22"/>
          <w:szCs w:val="22"/>
        </w:rPr>
        <w:t>all'art. 45 del D. Lgs. n. 50/2016, nel rispetto delle prescrizioni poste dagli arti. 47 e 48 del</w:t>
      </w:r>
      <w:r>
        <w:rPr>
          <w:rFonts w:ascii="Calibri" w:hAnsi="Calibri"/>
          <w:bCs/>
          <w:sz w:val="22"/>
          <w:szCs w:val="22"/>
        </w:rPr>
        <w:t xml:space="preserve"> </w:t>
      </w:r>
      <w:r w:rsidRPr="00BE702E">
        <w:rPr>
          <w:rFonts w:ascii="Calibri" w:hAnsi="Calibri"/>
          <w:bCs/>
          <w:sz w:val="22"/>
          <w:szCs w:val="22"/>
        </w:rPr>
        <w:t>D. Lgs. n. 50/2016</w:t>
      </w:r>
      <w:r w:rsidRPr="00722EB8">
        <w:rPr>
          <w:rFonts w:ascii="Calibri" w:hAnsi="Calibri"/>
          <w:bCs/>
          <w:sz w:val="22"/>
          <w:szCs w:val="22"/>
        </w:rPr>
        <w:t>.</w:t>
      </w:r>
    </w:p>
    <w:p w:rsidR="00BE702E" w:rsidRPr="003A47DB" w:rsidRDefault="00BE702E" w:rsidP="00BE702E">
      <w:pPr>
        <w:spacing w:before="240"/>
        <w:ind w:left="993"/>
        <w:jc w:val="both"/>
        <w:rPr>
          <w:rFonts w:ascii="Calibri" w:hAnsi="Calibri"/>
          <w:b/>
          <w:sz w:val="22"/>
          <w:szCs w:val="22"/>
        </w:rPr>
      </w:pPr>
      <w:r w:rsidRPr="003A47DB">
        <w:rPr>
          <w:rFonts w:ascii="Calibri" w:hAnsi="Calibri"/>
          <w:b/>
          <w:sz w:val="22"/>
          <w:szCs w:val="22"/>
        </w:rPr>
        <w:t>III.</w:t>
      </w:r>
      <w:r w:rsidR="005F16CB">
        <w:rPr>
          <w:rFonts w:ascii="Calibri" w:hAnsi="Calibri"/>
          <w:b/>
          <w:sz w:val="22"/>
          <w:szCs w:val="22"/>
        </w:rPr>
        <w:t>2</w:t>
      </w:r>
      <w:r w:rsidRPr="003A47DB">
        <w:rPr>
          <w:rFonts w:ascii="Calibri" w:hAnsi="Calibri"/>
          <w:b/>
          <w:sz w:val="22"/>
          <w:szCs w:val="22"/>
        </w:rPr>
        <w:t>) CONDIZIONI RELATIVE ALL’APPALTO DI SERVIZI</w:t>
      </w:r>
    </w:p>
    <w:p w:rsidR="00BE702E" w:rsidRPr="005F16CB" w:rsidRDefault="005F16CB" w:rsidP="00BE702E">
      <w:pPr>
        <w:autoSpaceDE w:val="0"/>
        <w:autoSpaceDN w:val="0"/>
        <w:adjustRightInd w:val="0"/>
        <w:ind w:left="1701" w:hanging="708"/>
        <w:jc w:val="both"/>
        <w:rPr>
          <w:rFonts w:ascii="Calibri" w:hAnsi="Calibri"/>
          <w:bCs/>
          <w:sz w:val="22"/>
          <w:szCs w:val="22"/>
        </w:rPr>
      </w:pPr>
      <w:r>
        <w:rPr>
          <w:rFonts w:ascii="Calibri" w:hAnsi="Calibri"/>
          <w:b/>
          <w:sz w:val="22"/>
          <w:szCs w:val="22"/>
        </w:rPr>
        <w:t>III.2</w:t>
      </w:r>
      <w:r w:rsidR="00BE702E" w:rsidRPr="003A47DB">
        <w:rPr>
          <w:rFonts w:ascii="Calibri" w:hAnsi="Calibri"/>
          <w:b/>
          <w:sz w:val="22"/>
          <w:szCs w:val="22"/>
        </w:rPr>
        <w:t>.1) La prestazione del servizio è riservata ad una particolare professione:</w:t>
      </w:r>
      <w:r w:rsidRPr="0008209A">
        <w:rPr>
          <w:rFonts w:cs="Calibri"/>
          <w:b/>
          <w:bCs/>
        </w:rPr>
        <w:t xml:space="preserve"> </w:t>
      </w:r>
      <w:r w:rsidR="00596573">
        <w:rPr>
          <w:rFonts w:ascii="Calibri" w:hAnsi="Calibri"/>
          <w:bCs/>
          <w:sz w:val="22"/>
          <w:szCs w:val="22"/>
        </w:rPr>
        <w:t>NO</w:t>
      </w:r>
      <w:r w:rsidR="00BE702E" w:rsidRPr="005F16CB">
        <w:rPr>
          <w:rFonts w:ascii="Calibri" w:hAnsi="Calibri"/>
          <w:bCs/>
          <w:sz w:val="22"/>
          <w:szCs w:val="22"/>
        </w:rPr>
        <w:t>.</w:t>
      </w:r>
    </w:p>
    <w:p w:rsidR="00BE702E" w:rsidRPr="00BE702E" w:rsidRDefault="00BE702E" w:rsidP="00BE702E">
      <w:pPr>
        <w:pStyle w:val="Titolo1"/>
        <w:rPr>
          <w:rFonts w:asciiTheme="minorHAnsi" w:hAnsiTheme="minorHAnsi"/>
          <w:sz w:val="22"/>
          <w:szCs w:val="22"/>
        </w:rPr>
      </w:pPr>
      <w:r w:rsidRPr="00BE702E">
        <w:rPr>
          <w:rFonts w:asciiTheme="minorHAnsi" w:hAnsiTheme="minorHAnsi"/>
          <w:sz w:val="22"/>
          <w:szCs w:val="22"/>
        </w:rPr>
        <w:t>SEZIONE IV: PROCEDURA</w:t>
      </w:r>
    </w:p>
    <w:p w:rsidR="00BE702E" w:rsidRPr="003A47DB" w:rsidRDefault="00BE702E" w:rsidP="00BE702E">
      <w:pPr>
        <w:autoSpaceDE w:val="0"/>
        <w:autoSpaceDN w:val="0"/>
        <w:adjustRightInd w:val="0"/>
        <w:ind w:left="1701" w:hanging="708"/>
        <w:jc w:val="both"/>
        <w:rPr>
          <w:rFonts w:ascii="Calibri" w:hAnsi="Calibri"/>
          <w:b/>
          <w:sz w:val="22"/>
          <w:szCs w:val="22"/>
        </w:rPr>
      </w:pPr>
      <w:r w:rsidRPr="003A47DB">
        <w:rPr>
          <w:rFonts w:ascii="Calibri" w:hAnsi="Calibri"/>
          <w:b/>
          <w:sz w:val="22"/>
          <w:szCs w:val="22"/>
        </w:rPr>
        <w:t xml:space="preserve">IV.I) </w:t>
      </w:r>
      <w:r>
        <w:rPr>
          <w:rFonts w:ascii="Calibri" w:hAnsi="Calibri"/>
          <w:b/>
          <w:sz w:val="22"/>
          <w:szCs w:val="22"/>
        </w:rPr>
        <w:t>DESCRIZIONE</w:t>
      </w:r>
    </w:p>
    <w:p w:rsidR="00BE702E" w:rsidRPr="003A47DB" w:rsidRDefault="00BE702E" w:rsidP="00BE702E">
      <w:pPr>
        <w:ind w:left="993"/>
        <w:jc w:val="both"/>
        <w:rPr>
          <w:rFonts w:ascii="Calibri" w:hAnsi="Calibri"/>
          <w:sz w:val="22"/>
          <w:szCs w:val="22"/>
        </w:rPr>
      </w:pPr>
      <w:r w:rsidRPr="003A47DB">
        <w:rPr>
          <w:rFonts w:ascii="Calibri" w:hAnsi="Calibri"/>
          <w:b/>
          <w:sz w:val="22"/>
          <w:szCs w:val="22"/>
        </w:rPr>
        <w:t xml:space="preserve">IV.1.1) Tipo di procedura: </w:t>
      </w:r>
      <w:r w:rsidRPr="003A47DB">
        <w:rPr>
          <w:rFonts w:ascii="Calibri" w:hAnsi="Calibri"/>
          <w:sz w:val="22"/>
          <w:szCs w:val="22"/>
        </w:rPr>
        <w:t xml:space="preserve">Procedura </w:t>
      </w:r>
      <w:r>
        <w:rPr>
          <w:rFonts w:ascii="Calibri" w:hAnsi="Calibri"/>
          <w:sz w:val="22"/>
          <w:szCs w:val="22"/>
        </w:rPr>
        <w:t>aperta</w:t>
      </w:r>
      <w:r w:rsidRPr="003A47DB">
        <w:rPr>
          <w:rFonts w:ascii="Calibri" w:hAnsi="Calibri"/>
          <w:sz w:val="22"/>
          <w:szCs w:val="22"/>
        </w:rPr>
        <w:t xml:space="preserve"> ai sensi dell'art. </w:t>
      </w:r>
      <w:r>
        <w:rPr>
          <w:rFonts w:ascii="Calibri" w:hAnsi="Calibri"/>
          <w:sz w:val="22"/>
          <w:szCs w:val="22"/>
        </w:rPr>
        <w:t>60</w:t>
      </w:r>
      <w:r w:rsidRPr="003A47DB">
        <w:rPr>
          <w:rFonts w:ascii="Calibri" w:hAnsi="Calibri"/>
          <w:sz w:val="22"/>
          <w:szCs w:val="22"/>
        </w:rPr>
        <w:t xml:space="preserve"> del </w:t>
      </w:r>
      <w:r>
        <w:rPr>
          <w:rFonts w:ascii="Calibri" w:hAnsi="Calibri"/>
          <w:sz w:val="22"/>
          <w:szCs w:val="22"/>
        </w:rPr>
        <w:t>D.Lgs. n</w:t>
      </w:r>
      <w:r w:rsidR="005F16CB">
        <w:rPr>
          <w:rFonts w:ascii="Calibri" w:hAnsi="Calibri"/>
          <w:sz w:val="22"/>
          <w:szCs w:val="22"/>
        </w:rPr>
        <w:t>. 50</w:t>
      </w:r>
      <w:r>
        <w:rPr>
          <w:rFonts w:ascii="Calibri" w:hAnsi="Calibri"/>
          <w:sz w:val="22"/>
          <w:szCs w:val="22"/>
        </w:rPr>
        <w:t>/20</w:t>
      </w:r>
      <w:r w:rsidR="005F16CB">
        <w:rPr>
          <w:rFonts w:ascii="Calibri" w:hAnsi="Calibri"/>
          <w:sz w:val="22"/>
          <w:szCs w:val="22"/>
        </w:rPr>
        <w:t>1</w:t>
      </w:r>
      <w:r>
        <w:rPr>
          <w:rFonts w:ascii="Calibri" w:hAnsi="Calibri"/>
          <w:sz w:val="22"/>
          <w:szCs w:val="22"/>
        </w:rPr>
        <w:t>6</w:t>
      </w:r>
      <w:r w:rsidRPr="003A47DB">
        <w:rPr>
          <w:rFonts w:ascii="Calibri" w:hAnsi="Calibri"/>
          <w:sz w:val="22"/>
          <w:szCs w:val="22"/>
        </w:rPr>
        <w:t>.</w:t>
      </w:r>
    </w:p>
    <w:p w:rsidR="00BE702E" w:rsidRPr="003A47DB" w:rsidRDefault="00BE702E" w:rsidP="00BE702E">
      <w:pPr>
        <w:spacing w:before="240"/>
        <w:ind w:left="993"/>
        <w:jc w:val="both"/>
        <w:rPr>
          <w:rFonts w:ascii="Calibri" w:hAnsi="Calibri"/>
          <w:b/>
          <w:sz w:val="22"/>
          <w:szCs w:val="22"/>
        </w:rPr>
      </w:pPr>
      <w:r w:rsidRPr="003A47DB">
        <w:rPr>
          <w:rFonts w:ascii="Calibri" w:hAnsi="Calibri"/>
          <w:b/>
          <w:sz w:val="22"/>
          <w:szCs w:val="22"/>
        </w:rPr>
        <w:t>IV.2) CRITERI DI AGGIUDICAZIONE</w:t>
      </w:r>
    </w:p>
    <w:p w:rsidR="00BE702E" w:rsidRDefault="00BE702E" w:rsidP="00BE702E">
      <w:pPr>
        <w:autoSpaceDE w:val="0"/>
        <w:autoSpaceDN w:val="0"/>
        <w:adjustRightInd w:val="0"/>
        <w:ind w:left="1701" w:hanging="708"/>
        <w:jc w:val="both"/>
        <w:rPr>
          <w:rFonts w:ascii="Calibri" w:hAnsi="Calibri"/>
          <w:bCs/>
          <w:sz w:val="22"/>
          <w:szCs w:val="22"/>
        </w:rPr>
      </w:pPr>
      <w:r w:rsidRPr="003A47DB">
        <w:rPr>
          <w:rFonts w:ascii="Calibri" w:hAnsi="Calibri"/>
          <w:b/>
          <w:sz w:val="22"/>
          <w:szCs w:val="22"/>
        </w:rPr>
        <w:t xml:space="preserve">IV.2.1) Criteri di aggiudicazione: </w:t>
      </w:r>
      <w:r w:rsidRPr="000F23BA">
        <w:rPr>
          <w:rFonts w:ascii="Calibri" w:hAnsi="Calibri"/>
          <w:bCs/>
          <w:sz w:val="22"/>
          <w:szCs w:val="22"/>
        </w:rPr>
        <w:t xml:space="preserve">Si procederà alla aggiudicazione secondo il criterio </w:t>
      </w:r>
      <w:r w:rsidRPr="00BE702E">
        <w:rPr>
          <w:rFonts w:ascii="Calibri" w:hAnsi="Calibri"/>
          <w:bCs/>
          <w:sz w:val="22"/>
          <w:szCs w:val="22"/>
        </w:rPr>
        <w:t xml:space="preserve">dell’ offerta economicamente più vantaggiosa individuata sulla base del </w:t>
      </w:r>
      <w:r w:rsidRPr="004C5EBE">
        <w:rPr>
          <w:rFonts w:ascii="Calibri" w:hAnsi="Calibri"/>
          <w:bCs/>
          <w:i/>
          <w:sz w:val="22"/>
          <w:szCs w:val="22"/>
        </w:rPr>
        <w:t>miglior rapporto qualità/prezzo</w:t>
      </w:r>
      <w:r w:rsidRPr="00BE702E">
        <w:rPr>
          <w:rFonts w:ascii="Calibri" w:hAnsi="Calibri"/>
          <w:bCs/>
          <w:sz w:val="22"/>
          <w:szCs w:val="22"/>
        </w:rPr>
        <w:t xml:space="preserve"> ai sensi dell</w:t>
      </w:r>
      <w:r>
        <w:rPr>
          <w:rFonts w:ascii="Calibri" w:hAnsi="Calibri"/>
          <w:bCs/>
          <w:sz w:val="22"/>
          <w:szCs w:val="22"/>
        </w:rPr>
        <w:t xml:space="preserve">’art. 95 del D. Lgs. n. 50/2016. Si </w:t>
      </w:r>
      <w:r w:rsidRPr="005F3604">
        <w:rPr>
          <w:rFonts w:ascii="Calibri" w:hAnsi="Calibri"/>
          <w:bCs/>
          <w:sz w:val="22"/>
          <w:szCs w:val="22"/>
        </w:rPr>
        <w:t xml:space="preserve">rinvia </w:t>
      </w:r>
      <w:r w:rsidR="005F16CB" w:rsidRPr="005F3604">
        <w:rPr>
          <w:rFonts w:ascii="Calibri" w:hAnsi="Calibri"/>
          <w:bCs/>
          <w:sz w:val="22"/>
          <w:szCs w:val="22"/>
        </w:rPr>
        <w:t xml:space="preserve">al </w:t>
      </w:r>
      <w:r w:rsidR="005F16CB" w:rsidRPr="00AE1AF6">
        <w:rPr>
          <w:rFonts w:ascii="Calibri" w:hAnsi="Calibri"/>
          <w:bCs/>
          <w:i/>
          <w:sz w:val="22"/>
          <w:szCs w:val="22"/>
        </w:rPr>
        <w:t>paragrafo</w:t>
      </w:r>
      <w:r w:rsidRPr="00AE1AF6">
        <w:rPr>
          <w:rFonts w:ascii="Calibri" w:hAnsi="Calibri"/>
          <w:bCs/>
          <w:i/>
          <w:sz w:val="22"/>
          <w:szCs w:val="22"/>
        </w:rPr>
        <w:t xml:space="preserve"> 13</w:t>
      </w:r>
      <w:r>
        <w:rPr>
          <w:rFonts w:ascii="Calibri" w:hAnsi="Calibri"/>
          <w:bCs/>
          <w:sz w:val="22"/>
          <w:szCs w:val="22"/>
        </w:rPr>
        <w:t xml:space="preserve"> del </w:t>
      </w:r>
      <w:r w:rsidR="00260C59">
        <w:rPr>
          <w:rFonts w:ascii="Calibri" w:hAnsi="Calibri"/>
          <w:bCs/>
          <w:sz w:val="22"/>
          <w:szCs w:val="22"/>
        </w:rPr>
        <w:t>Capitolato d’Oneri</w:t>
      </w:r>
      <w:r>
        <w:rPr>
          <w:rFonts w:ascii="Calibri" w:hAnsi="Calibri"/>
          <w:bCs/>
          <w:sz w:val="22"/>
          <w:szCs w:val="22"/>
        </w:rPr>
        <w:t xml:space="preserve">.       </w:t>
      </w:r>
    </w:p>
    <w:p w:rsidR="00BE702E" w:rsidRPr="003A47DB" w:rsidRDefault="00BE702E" w:rsidP="00BE702E">
      <w:pPr>
        <w:autoSpaceDE w:val="0"/>
        <w:autoSpaceDN w:val="0"/>
        <w:adjustRightInd w:val="0"/>
        <w:ind w:left="1701" w:hanging="708"/>
        <w:jc w:val="both"/>
        <w:rPr>
          <w:rFonts w:ascii="Calibri" w:hAnsi="Calibri"/>
          <w:sz w:val="22"/>
          <w:szCs w:val="22"/>
        </w:rPr>
      </w:pPr>
      <w:r w:rsidRPr="003A47DB">
        <w:rPr>
          <w:rFonts w:ascii="Calibri" w:hAnsi="Calibri"/>
          <w:b/>
          <w:sz w:val="22"/>
          <w:szCs w:val="22"/>
        </w:rPr>
        <w:t xml:space="preserve">IV.2.2) Ricorso ad un’asta elettronica: </w:t>
      </w:r>
      <w:r>
        <w:rPr>
          <w:rFonts w:ascii="Calibri" w:hAnsi="Calibri"/>
          <w:sz w:val="22"/>
          <w:szCs w:val="22"/>
        </w:rPr>
        <w:t>N</w:t>
      </w:r>
      <w:r w:rsidRPr="003A47DB">
        <w:rPr>
          <w:rFonts w:ascii="Calibri" w:hAnsi="Calibri"/>
          <w:sz w:val="22"/>
          <w:szCs w:val="22"/>
        </w:rPr>
        <w:t>o</w:t>
      </w:r>
    </w:p>
    <w:p w:rsidR="00BE702E" w:rsidRDefault="00BE702E" w:rsidP="00BE702E">
      <w:pPr>
        <w:pStyle w:val="Titolo2"/>
      </w:pPr>
      <w:r w:rsidRPr="003A47DB">
        <w:t>IV.3) INFORMAZIONI DI CARATTERE AMMINISTRATIVO</w:t>
      </w:r>
    </w:p>
    <w:p w:rsidR="00BE702E" w:rsidRPr="00BE702E" w:rsidRDefault="00BE702E" w:rsidP="00BE702E">
      <w:pPr>
        <w:autoSpaceDE w:val="0"/>
        <w:autoSpaceDN w:val="0"/>
        <w:adjustRightInd w:val="0"/>
        <w:ind w:left="1701" w:hanging="708"/>
        <w:jc w:val="both"/>
        <w:rPr>
          <w:rFonts w:asciiTheme="minorHAnsi" w:eastAsiaTheme="minorHAnsi" w:hAnsiTheme="minorHAnsi"/>
          <w:color w:val="1A1A1A"/>
          <w:sz w:val="23"/>
          <w:szCs w:val="23"/>
          <w:lang w:eastAsia="en-US"/>
        </w:rPr>
      </w:pPr>
      <w:r w:rsidRPr="00BE702E">
        <w:rPr>
          <w:rFonts w:ascii="Calibri" w:hAnsi="Calibri"/>
          <w:b/>
          <w:sz w:val="22"/>
          <w:szCs w:val="22"/>
        </w:rPr>
        <w:t>IV.3.1) Deliberazione</w:t>
      </w:r>
      <w:r>
        <w:rPr>
          <w:rFonts w:eastAsiaTheme="minorHAnsi"/>
          <w:b/>
          <w:bCs/>
          <w:color w:val="1A1A1A"/>
          <w:sz w:val="23"/>
          <w:szCs w:val="23"/>
          <w:lang w:eastAsia="en-US"/>
        </w:rPr>
        <w:t xml:space="preserve">: </w:t>
      </w:r>
      <w:r w:rsidRPr="00260C59">
        <w:rPr>
          <w:rFonts w:asciiTheme="minorHAnsi" w:eastAsiaTheme="minorHAnsi" w:hAnsiTheme="minorHAnsi"/>
          <w:color w:val="1A1A1A"/>
          <w:sz w:val="22"/>
          <w:szCs w:val="22"/>
          <w:lang w:eastAsia="en-US"/>
        </w:rPr>
        <w:t xml:space="preserve">Delibera del Consiglio di Amministrazione </w:t>
      </w:r>
      <w:r w:rsidRPr="008A1306">
        <w:rPr>
          <w:rFonts w:asciiTheme="minorHAnsi" w:eastAsiaTheme="minorHAnsi" w:hAnsiTheme="minorHAnsi"/>
          <w:color w:val="1A1A1A"/>
          <w:sz w:val="22"/>
          <w:szCs w:val="22"/>
          <w:lang w:eastAsia="en-US"/>
        </w:rPr>
        <w:t xml:space="preserve">del </w:t>
      </w:r>
      <w:r w:rsidR="00260C59" w:rsidRPr="008A1306">
        <w:rPr>
          <w:rFonts w:asciiTheme="minorHAnsi" w:eastAsiaTheme="minorHAnsi" w:hAnsiTheme="minorHAnsi"/>
          <w:color w:val="1A1A1A"/>
          <w:sz w:val="22"/>
          <w:szCs w:val="22"/>
          <w:lang w:eastAsia="en-US"/>
        </w:rPr>
        <w:t>7 giugno</w:t>
      </w:r>
      <w:r w:rsidR="00495487" w:rsidRPr="008A1306">
        <w:rPr>
          <w:rFonts w:asciiTheme="minorHAnsi" w:eastAsiaTheme="minorHAnsi" w:hAnsiTheme="minorHAnsi"/>
          <w:color w:val="1A1A1A"/>
          <w:sz w:val="22"/>
          <w:szCs w:val="22"/>
          <w:lang w:eastAsia="en-US"/>
        </w:rPr>
        <w:t xml:space="preserve"> 2017</w:t>
      </w:r>
      <w:r w:rsidR="00495487" w:rsidRPr="008A1306">
        <w:rPr>
          <w:rFonts w:asciiTheme="minorHAnsi" w:eastAsiaTheme="minorHAnsi" w:hAnsiTheme="minorHAnsi"/>
          <w:color w:val="1A1A1A"/>
          <w:sz w:val="23"/>
          <w:szCs w:val="23"/>
          <w:lang w:eastAsia="en-US"/>
        </w:rPr>
        <w:t>.</w:t>
      </w:r>
    </w:p>
    <w:p w:rsidR="00BE702E" w:rsidRDefault="00BE702E" w:rsidP="00BE702E">
      <w:pPr>
        <w:autoSpaceDE w:val="0"/>
        <w:autoSpaceDN w:val="0"/>
        <w:adjustRightInd w:val="0"/>
        <w:ind w:left="1701" w:hanging="708"/>
        <w:jc w:val="both"/>
        <w:rPr>
          <w:rFonts w:eastAsiaTheme="minorHAnsi"/>
          <w:color w:val="1A1A1A"/>
          <w:sz w:val="23"/>
          <w:szCs w:val="23"/>
          <w:lang w:eastAsia="en-US"/>
        </w:rPr>
      </w:pPr>
      <w:r w:rsidRPr="00BE702E">
        <w:rPr>
          <w:rFonts w:ascii="Calibri" w:hAnsi="Calibri"/>
          <w:b/>
          <w:sz w:val="22"/>
          <w:szCs w:val="22"/>
        </w:rPr>
        <w:t>IV.3.2) Pubblicazioni precedenti relative allo stesso appalto:</w:t>
      </w:r>
      <w:r>
        <w:rPr>
          <w:rFonts w:eastAsiaTheme="minorHAnsi"/>
          <w:b/>
          <w:bCs/>
          <w:color w:val="1A1A1A"/>
          <w:sz w:val="23"/>
          <w:szCs w:val="23"/>
          <w:lang w:eastAsia="en-US"/>
        </w:rPr>
        <w:t xml:space="preserve"> </w:t>
      </w:r>
      <w:r w:rsidRPr="00BE702E">
        <w:rPr>
          <w:rFonts w:asciiTheme="minorHAnsi" w:eastAsiaTheme="minorHAnsi" w:hAnsiTheme="minorHAnsi"/>
          <w:color w:val="1A1A1A"/>
          <w:sz w:val="23"/>
          <w:szCs w:val="23"/>
          <w:lang w:eastAsia="en-US"/>
        </w:rPr>
        <w:t>No.</w:t>
      </w:r>
    </w:p>
    <w:p w:rsidR="00BE702E" w:rsidRPr="00260C59" w:rsidRDefault="00BE702E" w:rsidP="00BE702E">
      <w:pPr>
        <w:autoSpaceDE w:val="0"/>
        <w:autoSpaceDN w:val="0"/>
        <w:adjustRightInd w:val="0"/>
        <w:ind w:left="1701" w:hanging="708"/>
        <w:jc w:val="both"/>
        <w:rPr>
          <w:rFonts w:asciiTheme="minorHAnsi" w:eastAsiaTheme="minorHAnsi" w:hAnsiTheme="minorHAnsi"/>
          <w:color w:val="1A1A1A"/>
          <w:sz w:val="22"/>
          <w:szCs w:val="22"/>
          <w:lang w:eastAsia="en-US"/>
        </w:rPr>
      </w:pPr>
      <w:r w:rsidRPr="00BE702E">
        <w:rPr>
          <w:rFonts w:ascii="Calibri" w:hAnsi="Calibri"/>
          <w:b/>
          <w:sz w:val="22"/>
          <w:szCs w:val="22"/>
        </w:rPr>
        <w:t>IV.3.3) Condizioni per ottenere il capitolato e la documentazione complementare:</w:t>
      </w:r>
      <w:r>
        <w:rPr>
          <w:rFonts w:eastAsiaTheme="minorHAnsi"/>
          <w:b/>
          <w:bCs/>
          <w:color w:val="1A1A1A"/>
          <w:sz w:val="23"/>
          <w:szCs w:val="23"/>
          <w:lang w:eastAsia="en-US"/>
        </w:rPr>
        <w:t xml:space="preserve"> </w:t>
      </w:r>
      <w:r w:rsidR="00596573" w:rsidRPr="00260C59">
        <w:rPr>
          <w:rFonts w:asciiTheme="minorHAnsi" w:eastAsiaTheme="minorHAnsi" w:hAnsiTheme="minorHAnsi"/>
          <w:color w:val="1A1A1A"/>
          <w:sz w:val="22"/>
          <w:szCs w:val="22"/>
          <w:lang w:eastAsia="en-US"/>
        </w:rPr>
        <w:t xml:space="preserve">si rinvia al precedente punto </w:t>
      </w:r>
      <w:r w:rsidRPr="00260C59">
        <w:rPr>
          <w:rFonts w:asciiTheme="minorHAnsi" w:eastAsiaTheme="minorHAnsi" w:hAnsiTheme="minorHAnsi"/>
          <w:color w:val="1A1A1A"/>
          <w:sz w:val="22"/>
          <w:szCs w:val="22"/>
          <w:lang w:eastAsia="en-US"/>
        </w:rPr>
        <w:t>I.3</w:t>
      </w:r>
      <w:r w:rsidR="00596573" w:rsidRPr="00260C59">
        <w:rPr>
          <w:rFonts w:asciiTheme="minorHAnsi" w:eastAsiaTheme="minorHAnsi" w:hAnsiTheme="minorHAnsi"/>
          <w:color w:val="1A1A1A"/>
          <w:sz w:val="22"/>
          <w:szCs w:val="22"/>
          <w:lang w:eastAsia="en-US"/>
        </w:rPr>
        <w:t>.</w:t>
      </w:r>
    </w:p>
    <w:p w:rsidR="00BE702E" w:rsidRPr="00FC1CF9" w:rsidRDefault="00BE702E" w:rsidP="00BE702E">
      <w:pPr>
        <w:autoSpaceDE w:val="0"/>
        <w:autoSpaceDN w:val="0"/>
        <w:adjustRightInd w:val="0"/>
        <w:ind w:left="1701" w:hanging="708"/>
        <w:jc w:val="both"/>
        <w:rPr>
          <w:rFonts w:ascii="Calibri" w:hAnsi="Calibri"/>
          <w:bCs/>
          <w:sz w:val="22"/>
          <w:szCs w:val="22"/>
        </w:rPr>
      </w:pPr>
      <w:r w:rsidRPr="006C200E">
        <w:rPr>
          <w:rFonts w:ascii="Calibri" w:hAnsi="Calibri"/>
          <w:b/>
          <w:sz w:val="22"/>
          <w:szCs w:val="22"/>
        </w:rPr>
        <w:lastRenderedPageBreak/>
        <w:t>IV.3.</w:t>
      </w:r>
      <w:r>
        <w:rPr>
          <w:rFonts w:ascii="Calibri" w:hAnsi="Calibri"/>
          <w:b/>
          <w:sz w:val="22"/>
          <w:szCs w:val="22"/>
        </w:rPr>
        <w:t>4</w:t>
      </w:r>
      <w:r w:rsidRPr="006C200E">
        <w:rPr>
          <w:rFonts w:ascii="Calibri" w:hAnsi="Calibri"/>
          <w:b/>
          <w:sz w:val="22"/>
          <w:szCs w:val="22"/>
        </w:rPr>
        <w:t xml:space="preserve">) Termine per il ricevimento delle offerte: </w:t>
      </w:r>
      <w:r w:rsidR="00E13648" w:rsidRPr="00E13648">
        <w:rPr>
          <w:rFonts w:ascii="Calibri" w:hAnsi="Calibri"/>
          <w:b/>
          <w:sz w:val="22"/>
          <w:szCs w:val="22"/>
        </w:rPr>
        <w:t>26</w:t>
      </w:r>
      <w:r w:rsidR="008A1306" w:rsidRPr="00E13648">
        <w:rPr>
          <w:rFonts w:ascii="Calibri" w:hAnsi="Calibri"/>
          <w:b/>
          <w:sz w:val="22"/>
          <w:szCs w:val="22"/>
        </w:rPr>
        <w:t>/07/2017</w:t>
      </w:r>
      <w:r w:rsidRPr="00E13648">
        <w:rPr>
          <w:rFonts w:ascii="Calibri" w:hAnsi="Calibri"/>
          <w:b/>
          <w:sz w:val="22"/>
          <w:szCs w:val="22"/>
        </w:rPr>
        <w:t xml:space="preserve">, ore </w:t>
      </w:r>
      <w:r w:rsidR="008A1306" w:rsidRPr="00E13648">
        <w:rPr>
          <w:rFonts w:ascii="Calibri" w:hAnsi="Calibri"/>
          <w:b/>
          <w:sz w:val="22"/>
          <w:szCs w:val="22"/>
        </w:rPr>
        <w:t>12:00</w:t>
      </w:r>
      <w:r w:rsidR="00AE1AF6" w:rsidRPr="008A1306">
        <w:rPr>
          <w:rFonts w:ascii="Calibri" w:hAnsi="Calibri"/>
          <w:b/>
          <w:szCs w:val="22"/>
        </w:rPr>
        <w:t xml:space="preserve"> </w:t>
      </w:r>
      <w:r w:rsidRPr="00221CB5">
        <w:rPr>
          <w:rFonts w:ascii="Calibri" w:hAnsi="Calibri"/>
          <w:sz w:val="22"/>
          <w:szCs w:val="22"/>
        </w:rPr>
        <w:t>pena</w:t>
      </w:r>
      <w:r w:rsidRPr="006C200E">
        <w:rPr>
          <w:rFonts w:ascii="Calibri" w:hAnsi="Calibri"/>
          <w:sz w:val="22"/>
          <w:szCs w:val="22"/>
        </w:rPr>
        <w:t xml:space="preserve"> irricevibilità e/o non ammissione alla gara.</w:t>
      </w:r>
      <w:r w:rsidRPr="00FC1CF9">
        <w:rPr>
          <w:rFonts w:ascii="Calibri" w:hAnsi="Calibri"/>
          <w:sz w:val="22"/>
          <w:szCs w:val="22"/>
        </w:rPr>
        <w:t xml:space="preserve"> </w:t>
      </w:r>
    </w:p>
    <w:p w:rsidR="00BE702E" w:rsidRPr="00FC1CF9" w:rsidRDefault="00E13648" w:rsidP="00BE702E">
      <w:pPr>
        <w:autoSpaceDE w:val="0"/>
        <w:autoSpaceDN w:val="0"/>
        <w:adjustRightInd w:val="0"/>
        <w:ind w:left="1701" w:hanging="708"/>
        <w:jc w:val="both"/>
        <w:rPr>
          <w:rFonts w:ascii="Calibri" w:hAnsi="Calibri"/>
          <w:sz w:val="22"/>
          <w:szCs w:val="22"/>
        </w:rPr>
      </w:pPr>
      <w:r>
        <w:rPr>
          <w:rFonts w:ascii="Calibri" w:hAnsi="Calibri"/>
          <w:b/>
          <w:sz w:val="22"/>
          <w:szCs w:val="22"/>
        </w:rPr>
        <w:t>IV.3.6)</w:t>
      </w:r>
      <w:r>
        <w:rPr>
          <w:rFonts w:ascii="Calibri" w:hAnsi="Calibri"/>
          <w:b/>
          <w:sz w:val="22"/>
          <w:szCs w:val="22"/>
        </w:rPr>
        <w:tab/>
      </w:r>
      <w:r w:rsidR="00BE702E" w:rsidRPr="00FC1CF9">
        <w:rPr>
          <w:rFonts w:ascii="Calibri" w:hAnsi="Calibri"/>
          <w:b/>
          <w:sz w:val="22"/>
          <w:szCs w:val="22"/>
        </w:rPr>
        <w:t>Lingue utilizzabili per la presentazione delle offerte</w:t>
      </w:r>
      <w:r w:rsidR="00BE702E" w:rsidRPr="00FC1CF9">
        <w:rPr>
          <w:rFonts w:ascii="Calibri" w:hAnsi="Calibri"/>
          <w:sz w:val="22"/>
          <w:szCs w:val="22"/>
        </w:rPr>
        <w:t>:</w:t>
      </w:r>
      <w:r w:rsidR="00BE702E" w:rsidRPr="00FC1CF9">
        <w:rPr>
          <w:rFonts w:ascii="Calibri" w:hAnsi="Calibri"/>
          <w:b/>
          <w:sz w:val="22"/>
          <w:szCs w:val="22"/>
        </w:rPr>
        <w:t xml:space="preserve"> </w:t>
      </w:r>
      <w:r w:rsidR="00BE702E" w:rsidRPr="00FC1CF9">
        <w:rPr>
          <w:rFonts w:ascii="Calibri" w:hAnsi="Calibri"/>
          <w:sz w:val="22"/>
          <w:szCs w:val="22"/>
        </w:rPr>
        <w:t>Italiano; eventuale documentazione prodotta in lingua straniera dovrà essere corredata di idonea traduzione giurata.</w:t>
      </w:r>
    </w:p>
    <w:p w:rsidR="00BE702E" w:rsidRPr="00FC1CF9" w:rsidRDefault="00BE702E" w:rsidP="00BE702E">
      <w:pPr>
        <w:autoSpaceDE w:val="0"/>
        <w:autoSpaceDN w:val="0"/>
        <w:adjustRightInd w:val="0"/>
        <w:ind w:left="1701" w:hanging="708"/>
        <w:jc w:val="both"/>
        <w:rPr>
          <w:rFonts w:ascii="Calibri" w:hAnsi="Calibri"/>
          <w:bCs/>
          <w:sz w:val="22"/>
          <w:szCs w:val="22"/>
        </w:rPr>
      </w:pPr>
      <w:r w:rsidRPr="00FC1CF9">
        <w:rPr>
          <w:rFonts w:ascii="Calibri" w:hAnsi="Calibri"/>
          <w:b/>
          <w:sz w:val="22"/>
          <w:szCs w:val="22"/>
        </w:rPr>
        <w:t>IV.3.7) Periodo minimo di vincolatività dell'offerta</w:t>
      </w:r>
      <w:r w:rsidRPr="00FC1CF9">
        <w:rPr>
          <w:rFonts w:ascii="Calibri" w:hAnsi="Calibri"/>
          <w:sz w:val="22"/>
          <w:szCs w:val="22"/>
        </w:rPr>
        <w:t xml:space="preserve">: </w:t>
      </w:r>
      <w:r w:rsidR="00FC439B">
        <w:rPr>
          <w:rFonts w:ascii="Calibri" w:hAnsi="Calibri"/>
          <w:bCs/>
          <w:sz w:val="22"/>
          <w:szCs w:val="22"/>
        </w:rPr>
        <w:t>90</w:t>
      </w:r>
      <w:r w:rsidRPr="00FC1CF9">
        <w:rPr>
          <w:rFonts w:ascii="Calibri" w:hAnsi="Calibri"/>
          <w:bCs/>
          <w:sz w:val="22"/>
          <w:szCs w:val="22"/>
        </w:rPr>
        <w:t xml:space="preserve"> giorni dalla scadenza del termine ultimo per il ricevimento delle offerte. Laddove non si dovesse addivenire, al momento della scadenza del periodo di vincolatività, all'aggiudicazione definitiva</w:t>
      </w:r>
      <w:r>
        <w:rPr>
          <w:rFonts w:ascii="Calibri" w:hAnsi="Calibri"/>
          <w:bCs/>
          <w:sz w:val="22"/>
          <w:szCs w:val="22"/>
        </w:rPr>
        <w:t xml:space="preserve"> della gara</w:t>
      </w:r>
      <w:r w:rsidRPr="00FC1CF9">
        <w:rPr>
          <w:rFonts w:ascii="Calibri" w:hAnsi="Calibri"/>
          <w:bCs/>
          <w:sz w:val="22"/>
          <w:szCs w:val="22"/>
        </w:rPr>
        <w:t xml:space="preserve">, </w:t>
      </w:r>
      <w:r>
        <w:rPr>
          <w:rFonts w:ascii="Calibri" w:hAnsi="Calibri"/>
          <w:bCs/>
          <w:sz w:val="22"/>
          <w:szCs w:val="22"/>
        </w:rPr>
        <w:t>a</w:t>
      </w:r>
      <w:r w:rsidRPr="00FC1CF9">
        <w:rPr>
          <w:rFonts w:ascii="Calibri" w:hAnsi="Calibri"/>
          <w:bCs/>
          <w:sz w:val="22"/>
          <w:szCs w:val="22"/>
        </w:rPr>
        <w:t xml:space="preserve">i partecipanti – dietro richiesta della CNPADC– </w:t>
      </w:r>
      <w:r>
        <w:rPr>
          <w:rFonts w:ascii="Calibri" w:hAnsi="Calibri"/>
          <w:bCs/>
          <w:sz w:val="22"/>
          <w:szCs w:val="22"/>
        </w:rPr>
        <w:t xml:space="preserve">verrà richiesto di </w:t>
      </w:r>
      <w:r w:rsidRPr="00FC1CF9">
        <w:rPr>
          <w:rFonts w:ascii="Calibri" w:hAnsi="Calibri"/>
          <w:bCs/>
          <w:sz w:val="22"/>
          <w:szCs w:val="22"/>
        </w:rPr>
        <w:t xml:space="preserve">prorogare la validità </w:t>
      </w:r>
      <w:r>
        <w:rPr>
          <w:rFonts w:ascii="Calibri" w:hAnsi="Calibri"/>
          <w:bCs/>
          <w:sz w:val="22"/>
          <w:szCs w:val="22"/>
        </w:rPr>
        <w:t xml:space="preserve">dell’offerta </w:t>
      </w:r>
      <w:r w:rsidRPr="00FC1CF9">
        <w:rPr>
          <w:rFonts w:ascii="Calibri" w:hAnsi="Calibri"/>
          <w:bCs/>
          <w:sz w:val="22"/>
          <w:szCs w:val="22"/>
        </w:rPr>
        <w:t xml:space="preserve">per ulteriori </w:t>
      </w:r>
      <w:r w:rsidR="00FC439B">
        <w:rPr>
          <w:rFonts w:ascii="Calibri" w:hAnsi="Calibri"/>
          <w:bCs/>
          <w:sz w:val="22"/>
          <w:szCs w:val="22"/>
        </w:rPr>
        <w:t>90</w:t>
      </w:r>
      <w:r w:rsidRPr="00FC1CF9">
        <w:rPr>
          <w:rFonts w:ascii="Calibri" w:hAnsi="Calibri"/>
          <w:bCs/>
          <w:sz w:val="22"/>
          <w:szCs w:val="22"/>
        </w:rPr>
        <w:t xml:space="preserve"> giorni.</w:t>
      </w:r>
    </w:p>
    <w:p w:rsidR="00BE702E" w:rsidRDefault="00BE702E" w:rsidP="00BE702E">
      <w:pPr>
        <w:autoSpaceDE w:val="0"/>
        <w:autoSpaceDN w:val="0"/>
        <w:adjustRightInd w:val="0"/>
        <w:ind w:left="1701" w:hanging="708"/>
        <w:jc w:val="both"/>
        <w:rPr>
          <w:rFonts w:ascii="Calibri" w:hAnsi="Calibri"/>
          <w:bCs/>
          <w:sz w:val="22"/>
          <w:szCs w:val="22"/>
        </w:rPr>
      </w:pPr>
      <w:r w:rsidRPr="00FC1CF9">
        <w:rPr>
          <w:rFonts w:ascii="Calibri" w:hAnsi="Calibri"/>
          <w:b/>
          <w:sz w:val="22"/>
          <w:szCs w:val="22"/>
        </w:rPr>
        <w:t xml:space="preserve">IV.3.8) Modalità di apertura delle offerte: </w:t>
      </w:r>
      <w:r w:rsidRPr="00BE702E">
        <w:rPr>
          <w:rFonts w:ascii="Calibri" w:hAnsi="Calibri"/>
          <w:b/>
          <w:sz w:val="22"/>
          <w:szCs w:val="22"/>
        </w:rPr>
        <w:t xml:space="preserve">Data: </w:t>
      </w:r>
      <w:r w:rsidR="008A1306" w:rsidRPr="006727ED">
        <w:rPr>
          <w:rFonts w:ascii="Calibri" w:hAnsi="Calibri"/>
          <w:b/>
          <w:sz w:val="22"/>
          <w:szCs w:val="22"/>
        </w:rPr>
        <w:t>2</w:t>
      </w:r>
      <w:r w:rsidR="00964876" w:rsidRPr="006727ED">
        <w:rPr>
          <w:rFonts w:ascii="Calibri" w:hAnsi="Calibri"/>
          <w:b/>
          <w:sz w:val="22"/>
          <w:szCs w:val="22"/>
        </w:rPr>
        <w:t>7</w:t>
      </w:r>
      <w:r w:rsidR="008A1306" w:rsidRPr="006727ED">
        <w:rPr>
          <w:rFonts w:ascii="Calibri" w:hAnsi="Calibri"/>
          <w:b/>
          <w:sz w:val="22"/>
          <w:szCs w:val="22"/>
        </w:rPr>
        <w:t>/07/</w:t>
      </w:r>
      <w:r w:rsidRPr="006727ED">
        <w:rPr>
          <w:rFonts w:ascii="Calibri" w:hAnsi="Calibri"/>
          <w:b/>
          <w:sz w:val="22"/>
          <w:szCs w:val="22"/>
        </w:rPr>
        <w:t>2017</w:t>
      </w:r>
      <w:r w:rsidRPr="006727ED">
        <w:rPr>
          <w:rFonts w:ascii="Calibri" w:hAnsi="Calibri"/>
          <w:b/>
          <w:sz w:val="20"/>
          <w:szCs w:val="22"/>
        </w:rPr>
        <w:t xml:space="preserve"> </w:t>
      </w:r>
      <w:r w:rsidRPr="00BE702E">
        <w:rPr>
          <w:rFonts w:ascii="Calibri" w:hAnsi="Calibri"/>
          <w:b/>
          <w:sz w:val="22"/>
          <w:szCs w:val="22"/>
        </w:rPr>
        <w:t xml:space="preserve">Ora locale: </w:t>
      </w:r>
      <w:r w:rsidR="008A1306" w:rsidRPr="008A1306">
        <w:rPr>
          <w:rFonts w:ascii="Calibri" w:hAnsi="Calibri"/>
          <w:b/>
          <w:szCs w:val="22"/>
        </w:rPr>
        <w:t>10:30</w:t>
      </w:r>
      <w:r w:rsidR="008A1306">
        <w:rPr>
          <w:rFonts w:ascii="Calibri" w:hAnsi="Calibri"/>
          <w:b/>
          <w:szCs w:val="22"/>
        </w:rPr>
        <w:t>;</w:t>
      </w:r>
      <w:r w:rsidR="00AE1AF6">
        <w:rPr>
          <w:rFonts w:ascii="Calibri" w:hAnsi="Calibri"/>
          <w:b/>
          <w:sz w:val="22"/>
          <w:szCs w:val="22"/>
        </w:rPr>
        <w:t xml:space="preserve"> </w:t>
      </w:r>
      <w:r w:rsidRPr="00BE702E">
        <w:rPr>
          <w:rFonts w:ascii="Calibri" w:hAnsi="Calibri"/>
          <w:b/>
          <w:sz w:val="22"/>
          <w:szCs w:val="22"/>
        </w:rPr>
        <w:t>Luogo: punto I.1</w:t>
      </w:r>
      <w:r w:rsidRPr="00D55C49">
        <w:rPr>
          <w:rFonts w:ascii="Calibri" w:hAnsi="Calibri"/>
          <w:sz w:val="22"/>
          <w:szCs w:val="22"/>
        </w:rPr>
        <w:t xml:space="preserve">; per le modalità </w:t>
      </w:r>
      <w:r w:rsidRPr="00A07340">
        <w:rPr>
          <w:rFonts w:ascii="Calibri" w:hAnsi="Calibri"/>
          <w:bCs/>
          <w:sz w:val="22"/>
          <w:szCs w:val="22"/>
        </w:rPr>
        <w:t xml:space="preserve">si </w:t>
      </w:r>
      <w:r w:rsidRPr="00CC0F01">
        <w:rPr>
          <w:rFonts w:ascii="Calibri" w:hAnsi="Calibri"/>
          <w:bCs/>
          <w:sz w:val="22"/>
          <w:szCs w:val="22"/>
        </w:rPr>
        <w:t>rinvia</w:t>
      </w:r>
      <w:r w:rsidRPr="00C04E11">
        <w:rPr>
          <w:rFonts w:ascii="Calibri" w:hAnsi="Calibri"/>
          <w:bCs/>
          <w:sz w:val="22"/>
          <w:szCs w:val="22"/>
        </w:rPr>
        <w:t xml:space="preserve"> a</w:t>
      </w:r>
      <w:r>
        <w:rPr>
          <w:rFonts w:ascii="Calibri" w:hAnsi="Calibri"/>
          <w:bCs/>
          <w:sz w:val="22"/>
          <w:szCs w:val="22"/>
        </w:rPr>
        <w:t xml:space="preserve"> quanto stabilito a</w:t>
      </w:r>
      <w:r w:rsidRPr="00C04E11">
        <w:rPr>
          <w:rFonts w:ascii="Calibri" w:hAnsi="Calibri"/>
          <w:bCs/>
          <w:sz w:val="22"/>
          <w:szCs w:val="22"/>
        </w:rPr>
        <w:t xml:space="preserve">l paragrafo </w:t>
      </w:r>
      <w:r>
        <w:rPr>
          <w:rFonts w:ascii="Calibri" w:hAnsi="Calibri"/>
          <w:bCs/>
          <w:sz w:val="22"/>
          <w:szCs w:val="22"/>
        </w:rPr>
        <w:t>14</w:t>
      </w:r>
      <w:r w:rsidRPr="00C04E11">
        <w:rPr>
          <w:rFonts w:ascii="Calibri" w:hAnsi="Calibri"/>
          <w:bCs/>
          <w:sz w:val="22"/>
          <w:szCs w:val="22"/>
        </w:rPr>
        <w:t xml:space="preserve"> del </w:t>
      </w:r>
      <w:r w:rsidR="002A164C" w:rsidRPr="002A164C">
        <w:rPr>
          <w:rFonts w:ascii="Calibri" w:hAnsi="Calibri"/>
          <w:bCs/>
          <w:sz w:val="22"/>
          <w:szCs w:val="22"/>
        </w:rPr>
        <w:t>Capitolato d’Oneri</w:t>
      </w:r>
      <w:r>
        <w:rPr>
          <w:rFonts w:ascii="Calibri" w:hAnsi="Calibri"/>
          <w:bCs/>
          <w:sz w:val="22"/>
          <w:szCs w:val="22"/>
        </w:rPr>
        <w:t>.</w:t>
      </w:r>
      <w:r w:rsidRPr="00BE702E">
        <w:rPr>
          <w:sz w:val="20"/>
          <w:szCs w:val="20"/>
        </w:rPr>
        <w:t xml:space="preserve"> </w:t>
      </w:r>
      <w:r w:rsidRPr="00BE702E">
        <w:rPr>
          <w:rFonts w:ascii="Calibri" w:hAnsi="Calibri"/>
          <w:bCs/>
          <w:sz w:val="22"/>
          <w:szCs w:val="22"/>
        </w:rPr>
        <w:t>Informazioni relative alle persone ammesse e alla procedura di apertura: sono indicate nella documentazione di gara.</w:t>
      </w:r>
    </w:p>
    <w:p w:rsidR="00BE702E" w:rsidRPr="00BE702E" w:rsidRDefault="00BE702E" w:rsidP="00BE702E">
      <w:pPr>
        <w:pStyle w:val="Titolo1"/>
        <w:rPr>
          <w:rFonts w:asciiTheme="minorHAnsi" w:hAnsiTheme="minorHAnsi"/>
          <w:sz w:val="22"/>
          <w:szCs w:val="22"/>
        </w:rPr>
      </w:pPr>
      <w:r w:rsidRPr="00BE702E">
        <w:rPr>
          <w:rFonts w:asciiTheme="minorHAnsi" w:hAnsiTheme="minorHAnsi"/>
          <w:sz w:val="22"/>
          <w:szCs w:val="22"/>
        </w:rPr>
        <w:t>SEZIONE V: ALTRE INFORMAZIONI</w:t>
      </w:r>
    </w:p>
    <w:p w:rsidR="00BE702E" w:rsidRPr="00FC1CF9" w:rsidRDefault="00BE702E" w:rsidP="00BE702E">
      <w:pPr>
        <w:autoSpaceDE w:val="0"/>
        <w:autoSpaceDN w:val="0"/>
        <w:adjustRightInd w:val="0"/>
        <w:ind w:left="1701" w:hanging="708"/>
        <w:jc w:val="both"/>
        <w:rPr>
          <w:rFonts w:ascii="Calibri" w:hAnsi="Calibri"/>
          <w:sz w:val="22"/>
          <w:szCs w:val="22"/>
        </w:rPr>
      </w:pPr>
      <w:r w:rsidRPr="00FC1CF9">
        <w:rPr>
          <w:rFonts w:ascii="Calibri" w:hAnsi="Calibri"/>
          <w:b/>
          <w:sz w:val="22"/>
          <w:szCs w:val="22"/>
        </w:rPr>
        <w:t xml:space="preserve">V.1) Appalto Periodico: </w:t>
      </w:r>
      <w:r>
        <w:rPr>
          <w:rFonts w:ascii="Calibri" w:hAnsi="Calibri"/>
          <w:sz w:val="22"/>
          <w:szCs w:val="22"/>
        </w:rPr>
        <w:t>N</w:t>
      </w:r>
      <w:r w:rsidRPr="00FC1CF9">
        <w:rPr>
          <w:rFonts w:ascii="Calibri" w:hAnsi="Calibri"/>
          <w:sz w:val="22"/>
          <w:szCs w:val="22"/>
        </w:rPr>
        <w:t>o</w:t>
      </w:r>
    </w:p>
    <w:p w:rsidR="00BE702E" w:rsidRPr="00FC1CF9" w:rsidRDefault="00BE702E" w:rsidP="00BE702E">
      <w:pPr>
        <w:ind w:left="993"/>
        <w:jc w:val="both"/>
        <w:rPr>
          <w:rFonts w:ascii="Calibri" w:hAnsi="Calibri"/>
          <w:sz w:val="22"/>
          <w:szCs w:val="22"/>
        </w:rPr>
      </w:pPr>
      <w:r w:rsidRPr="00FC1CF9">
        <w:rPr>
          <w:rFonts w:ascii="Calibri" w:hAnsi="Calibri"/>
          <w:b/>
          <w:sz w:val="22"/>
          <w:szCs w:val="22"/>
        </w:rPr>
        <w:t xml:space="preserve">V.2) Appalto connesso ad un progetto e/o programma finanziato dai fondi comunitari: </w:t>
      </w:r>
      <w:r>
        <w:rPr>
          <w:rFonts w:ascii="Calibri" w:hAnsi="Calibri"/>
          <w:sz w:val="22"/>
          <w:szCs w:val="22"/>
        </w:rPr>
        <w:t>N</w:t>
      </w:r>
      <w:r w:rsidRPr="00FC1CF9">
        <w:rPr>
          <w:rFonts w:ascii="Calibri" w:hAnsi="Calibri"/>
          <w:sz w:val="22"/>
          <w:szCs w:val="22"/>
        </w:rPr>
        <w:t>o</w:t>
      </w:r>
    </w:p>
    <w:p w:rsidR="00612A4E" w:rsidRDefault="00BE702E" w:rsidP="00495487">
      <w:pPr>
        <w:ind w:left="993"/>
        <w:jc w:val="both"/>
        <w:rPr>
          <w:rFonts w:ascii="Calibri" w:hAnsi="Calibri"/>
          <w:bCs/>
        </w:rPr>
      </w:pPr>
      <w:r w:rsidRPr="00FC1CF9">
        <w:rPr>
          <w:rFonts w:ascii="Calibri" w:hAnsi="Calibri"/>
          <w:b/>
          <w:sz w:val="22"/>
          <w:szCs w:val="22"/>
        </w:rPr>
        <w:t>V.3) Informazioni complementari:</w:t>
      </w:r>
      <w:r w:rsidRPr="00FC1CF9">
        <w:rPr>
          <w:rFonts w:ascii="Calibri" w:hAnsi="Calibri"/>
          <w:bCs/>
          <w:sz w:val="22"/>
          <w:szCs w:val="22"/>
        </w:rPr>
        <w:t xml:space="preserve"> </w:t>
      </w:r>
    </w:p>
    <w:p w:rsidR="00BE702E" w:rsidRDefault="00BE702E" w:rsidP="00D35879">
      <w:pPr>
        <w:pStyle w:val="Rientrocorpodeltesto3"/>
        <w:numPr>
          <w:ilvl w:val="0"/>
          <w:numId w:val="9"/>
        </w:numPr>
        <w:jc w:val="both"/>
        <w:rPr>
          <w:rFonts w:ascii="Calibri" w:hAnsi="Calibri"/>
          <w:bCs/>
        </w:rPr>
      </w:pPr>
      <w:r w:rsidRPr="00FC1CF9">
        <w:rPr>
          <w:rFonts w:ascii="Calibri" w:hAnsi="Calibri"/>
          <w:bCs/>
        </w:rPr>
        <w:t xml:space="preserve">Il Codice Identificativo della Gara (CIG), </w:t>
      </w:r>
      <w:r>
        <w:rPr>
          <w:rFonts w:ascii="Calibri" w:hAnsi="Calibri"/>
          <w:bCs/>
        </w:rPr>
        <w:t xml:space="preserve">anche </w:t>
      </w:r>
      <w:r w:rsidRPr="00FC1CF9">
        <w:rPr>
          <w:rFonts w:ascii="Calibri" w:hAnsi="Calibri"/>
          <w:bCs/>
        </w:rPr>
        <w:t>ai fini del pagamento del contributo dovuto all'Autorità Nazionale Anticorruzione ("ANAC") è</w:t>
      </w:r>
      <w:r>
        <w:rPr>
          <w:rFonts w:ascii="Calibri" w:hAnsi="Calibri"/>
          <w:bCs/>
        </w:rPr>
        <w:t xml:space="preserve"> il seguente</w:t>
      </w:r>
      <w:r w:rsidRPr="00FC1CF9">
        <w:rPr>
          <w:rFonts w:ascii="Calibri" w:hAnsi="Calibri"/>
          <w:bCs/>
        </w:rPr>
        <w:t>: CIG</w:t>
      </w:r>
      <w:r w:rsidR="00247D8A">
        <w:rPr>
          <w:rFonts w:ascii="Calibri" w:hAnsi="Calibri"/>
          <w:bCs/>
        </w:rPr>
        <w:t xml:space="preserve"> </w:t>
      </w:r>
      <w:r w:rsidR="00D35879" w:rsidRPr="00D35879">
        <w:rPr>
          <w:rFonts w:ascii="Calibri" w:hAnsi="Calibri"/>
          <w:b/>
        </w:rPr>
        <w:t>7108336070</w:t>
      </w:r>
    </w:p>
    <w:p w:rsidR="00612A4E" w:rsidRPr="00260C59" w:rsidRDefault="00612A4E" w:rsidP="00612A4E">
      <w:pPr>
        <w:numPr>
          <w:ilvl w:val="0"/>
          <w:numId w:val="9"/>
        </w:numPr>
        <w:suppressAutoHyphens/>
        <w:jc w:val="both"/>
        <w:rPr>
          <w:rFonts w:ascii="Calibri" w:hAnsi="Calibri"/>
          <w:bCs/>
          <w:sz w:val="22"/>
          <w:szCs w:val="22"/>
        </w:rPr>
      </w:pPr>
      <w:r w:rsidRPr="00260C59">
        <w:rPr>
          <w:rFonts w:ascii="Calibri" w:hAnsi="Calibri"/>
          <w:bCs/>
          <w:sz w:val="22"/>
          <w:szCs w:val="22"/>
        </w:rPr>
        <w:t>Il presente bando di gara è stato redatto e trasmesso per via elettronica secondo il formato e le modalità di cui all'</w:t>
      </w:r>
      <w:r w:rsidRPr="00260C59">
        <w:rPr>
          <w:rFonts w:ascii="Calibri" w:hAnsi="Calibri"/>
          <w:bCs/>
          <w:i/>
          <w:sz w:val="22"/>
          <w:szCs w:val="22"/>
        </w:rPr>
        <w:t>Allegato V</w:t>
      </w:r>
      <w:r w:rsidRPr="00260C59">
        <w:rPr>
          <w:rFonts w:ascii="Calibri" w:hAnsi="Calibri"/>
          <w:bCs/>
          <w:sz w:val="22"/>
          <w:szCs w:val="22"/>
        </w:rPr>
        <w:t xml:space="preserve"> punto 3, del D.</w:t>
      </w:r>
      <w:r w:rsidR="008A1306">
        <w:rPr>
          <w:rFonts w:ascii="Calibri" w:hAnsi="Calibri"/>
          <w:bCs/>
          <w:sz w:val="22"/>
          <w:szCs w:val="22"/>
        </w:rPr>
        <w:t xml:space="preserve"> </w:t>
      </w:r>
      <w:r w:rsidRPr="00260C59">
        <w:rPr>
          <w:rFonts w:ascii="Calibri" w:hAnsi="Calibri"/>
          <w:bCs/>
          <w:sz w:val="22"/>
          <w:szCs w:val="22"/>
        </w:rPr>
        <w:t>Lgs n. 50/2016.</w:t>
      </w:r>
    </w:p>
    <w:p w:rsidR="00612A4E" w:rsidRPr="00612A4E" w:rsidRDefault="00612A4E" w:rsidP="00612A4E">
      <w:pPr>
        <w:pStyle w:val="Rientrocorpodeltesto3"/>
        <w:numPr>
          <w:ilvl w:val="0"/>
          <w:numId w:val="9"/>
        </w:numPr>
        <w:jc w:val="both"/>
        <w:rPr>
          <w:rFonts w:eastAsia="MS Gothic" w:cs="Calibri"/>
        </w:rPr>
      </w:pPr>
      <w:r w:rsidRPr="00260C59">
        <w:rPr>
          <w:rFonts w:ascii="Calibri" w:hAnsi="Calibri"/>
          <w:bCs/>
        </w:rPr>
        <w:t>Eventuali informazioni complementari e/o chiarimenti di natura tecnica o amministrativa sulla documentazione di gara, formulate in lingua italiana, potranno essere inoltrate all’indirizzo di posta</w:t>
      </w:r>
      <w:r w:rsidRPr="00612A4E">
        <w:rPr>
          <w:rFonts w:ascii="Calibri" w:hAnsi="Calibri"/>
          <w:bCs/>
        </w:rPr>
        <w:t xml:space="preserve"> elettronica </w:t>
      </w:r>
      <w:hyperlink r:id="rId12" w:history="1">
        <w:r w:rsidRPr="00612A4E">
          <w:rPr>
            <w:rStyle w:val="Collegamentoipertestuale"/>
            <w:rFonts w:ascii="Calibri" w:hAnsi="Calibri"/>
            <w:bCs/>
          </w:rPr>
          <w:t>servizio.acquisti@pec.cnpadc.it</w:t>
        </w:r>
      </w:hyperlink>
      <w:r w:rsidRPr="00612A4E">
        <w:rPr>
          <w:rFonts w:ascii="Calibri" w:hAnsi="Calibri"/>
          <w:bCs/>
        </w:rPr>
        <w:t xml:space="preserve"> e per conoscenza al R</w:t>
      </w:r>
      <w:r w:rsidRPr="00596573">
        <w:rPr>
          <w:rFonts w:ascii="Calibri" w:hAnsi="Calibri"/>
          <w:bCs/>
        </w:rPr>
        <w:t>UP</w:t>
      </w:r>
      <w:r w:rsidR="005F3604" w:rsidRPr="00596573">
        <w:rPr>
          <w:rFonts w:ascii="Calibri" w:hAnsi="Calibri"/>
          <w:bCs/>
        </w:rPr>
        <w:t xml:space="preserve"> </w:t>
      </w:r>
      <w:hyperlink r:id="rId13" w:history="1"/>
      <w:r w:rsidRPr="00612A4E">
        <w:rPr>
          <w:rFonts w:ascii="Calibri" w:hAnsi="Calibri"/>
          <w:bCs/>
        </w:rPr>
        <w:t xml:space="preserve">  e dovranno pervenire </w:t>
      </w:r>
      <w:r w:rsidRPr="00612A4E">
        <w:rPr>
          <w:rFonts w:ascii="Calibri" w:hAnsi="Calibri"/>
          <w:b/>
          <w:bCs/>
        </w:rPr>
        <w:t xml:space="preserve">entro e non oltre il </w:t>
      </w:r>
      <w:r w:rsidR="008A1306" w:rsidRPr="008A1306">
        <w:rPr>
          <w:rFonts w:ascii="Calibri" w:hAnsi="Calibri"/>
          <w:b/>
          <w:sz w:val="24"/>
        </w:rPr>
        <w:t>0</w:t>
      </w:r>
      <w:r w:rsidR="00B628B0">
        <w:rPr>
          <w:rFonts w:ascii="Calibri" w:hAnsi="Calibri"/>
          <w:b/>
          <w:sz w:val="24"/>
        </w:rPr>
        <w:t>6</w:t>
      </w:r>
      <w:r w:rsidR="008A1306" w:rsidRPr="008A1306">
        <w:rPr>
          <w:rFonts w:ascii="Calibri" w:hAnsi="Calibri"/>
          <w:b/>
          <w:sz w:val="24"/>
        </w:rPr>
        <w:t>/07/2017</w:t>
      </w:r>
      <w:r w:rsidR="00AE1AF6" w:rsidRPr="008A1306">
        <w:rPr>
          <w:rFonts w:ascii="Calibri" w:hAnsi="Calibri"/>
          <w:b/>
          <w:sz w:val="24"/>
        </w:rPr>
        <w:t xml:space="preserve"> </w:t>
      </w:r>
      <w:r w:rsidRPr="00612A4E">
        <w:rPr>
          <w:rFonts w:ascii="Calibri" w:hAnsi="Calibri"/>
          <w:b/>
        </w:rPr>
        <w:t xml:space="preserve">ore </w:t>
      </w:r>
      <w:r w:rsidR="008A1306" w:rsidRPr="008A1306">
        <w:rPr>
          <w:rFonts w:ascii="Calibri" w:hAnsi="Calibri"/>
          <w:b/>
          <w:sz w:val="24"/>
        </w:rPr>
        <w:t>12:30</w:t>
      </w:r>
      <w:r w:rsidR="008A1306">
        <w:rPr>
          <w:rFonts w:ascii="Calibri" w:hAnsi="Calibri"/>
          <w:b/>
        </w:rPr>
        <w:t>.</w:t>
      </w:r>
      <w:r w:rsidR="00AE1AF6">
        <w:rPr>
          <w:rFonts w:ascii="Calibri" w:hAnsi="Calibri"/>
          <w:b/>
        </w:rPr>
        <w:t xml:space="preserve"> </w:t>
      </w:r>
      <w:r w:rsidRPr="00612A4E">
        <w:rPr>
          <w:rFonts w:ascii="Calibri" w:hAnsi="Calibri"/>
          <w:bCs/>
        </w:rPr>
        <w:t xml:space="preserve">Le richieste pervenute oltre tale data non saranno prese in considerazione. Non saranno, pertanto, fornite risposte ai quesiti pervenuti successivamente al termine indicato. Le risposte ai chiarimenti e/o le rettifiche agli atti di gara e/o eventuali ulteriori informazioni sostanziali, saranno pubblicate in all’indirizzo: </w:t>
      </w:r>
      <w:hyperlink r:id="rId14" w:history="1">
        <w:r w:rsidR="00D35879" w:rsidRPr="00177BB5">
          <w:rPr>
            <w:rStyle w:val="Collegamentoipertestuale"/>
          </w:rPr>
          <w:t>http://www.cnpadc.it/?q=area_comunicazione/attivita_negoziali_bandi</w:t>
        </w:r>
      </w:hyperlink>
      <w:r w:rsidRPr="00612A4E">
        <w:rPr>
          <w:rStyle w:val="Collegamentoipertestuale"/>
        </w:rPr>
        <w:t xml:space="preserve"> </w:t>
      </w:r>
      <w:r w:rsidRPr="00612A4E">
        <w:rPr>
          <w:rFonts w:ascii="Calibri" w:hAnsi="Calibri"/>
          <w:bCs/>
        </w:rPr>
        <w:t>in forma anonima.</w:t>
      </w:r>
    </w:p>
    <w:p w:rsidR="00612A4E" w:rsidRPr="00612A4E" w:rsidRDefault="00612A4E" w:rsidP="00612A4E">
      <w:pPr>
        <w:pStyle w:val="Rientrocorpodeltesto3"/>
        <w:numPr>
          <w:ilvl w:val="0"/>
          <w:numId w:val="9"/>
        </w:numPr>
        <w:jc w:val="both"/>
        <w:rPr>
          <w:rFonts w:cs="Calibri"/>
        </w:rPr>
      </w:pPr>
      <w:r w:rsidRPr="0008209A">
        <w:rPr>
          <w:rFonts w:cs="Calibri"/>
        </w:rPr>
        <w:t xml:space="preserve">Responsabile della procedura di affidamento della presente gara ai sensi e per gli effetti del comma 10 dell’art. 31 del Codice è </w:t>
      </w:r>
      <w:r w:rsidR="008A1306">
        <w:rPr>
          <w:rFonts w:ascii="Calibri" w:hAnsi="Calibri"/>
          <w:b/>
        </w:rPr>
        <w:t>Ing. Gaetano Mungari</w:t>
      </w:r>
      <w:r w:rsidR="00AE1AF6">
        <w:rPr>
          <w:rFonts w:ascii="Calibri" w:hAnsi="Calibri"/>
          <w:b/>
        </w:rPr>
        <w:t xml:space="preserve"> </w:t>
      </w:r>
      <w:r w:rsidRPr="0008209A">
        <w:rPr>
          <w:rFonts w:cs="Calibri"/>
        </w:rPr>
        <w:t>che viene anche delegato ad effettuare tutte le comunicazioni relative alla presente gara</w:t>
      </w:r>
      <w:r w:rsidRPr="0008209A">
        <w:rPr>
          <w:bCs/>
        </w:rPr>
        <w:t xml:space="preserve">. </w:t>
      </w:r>
    </w:p>
    <w:p w:rsidR="00612A4E" w:rsidRPr="0008209A" w:rsidRDefault="00612A4E" w:rsidP="00612A4E">
      <w:pPr>
        <w:pStyle w:val="Rientrocorpodeltesto3"/>
        <w:numPr>
          <w:ilvl w:val="0"/>
          <w:numId w:val="9"/>
        </w:numPr>
        <w:jc w:val="both"/>
        <w:rPr>
          <w:rFonts w:cs="Calibri"/>
        </w:rPr>
      </w:pPr>
      <w:r w:rsidRPr="0008209A">
        <w:rPr>
          <w:rFonts w:cs="Calibri"/>
        </w:rPr>
        <w:t xml:space="preserve">Ciascun operatore è tenuto, anche ai sensi dell’art. 52 del D. Lgs. n. 50/2016 ad indicare nel DGUE l’indirizzo di posta elettronica certificata, il domicilio eletto. </w:t>
      </w:r>
    </w:p>
    <w:p w:rsidR="00612A4E" w:rsidRPr="0008209A" w:rsidRDefault="00612A4E" w:rsidP="00612A4E">
      <w:pPr>
        <w:pStyle w:val="Rientrocorpodeltesto3"/>
        <w:numPr>
          <w:ilvl w:val="0"/>
          <w:numId w:val="9"/>
        </w:numPr>
        <w:jc w:val="both"/>
        <w:rPr>
          <w:rFonts w:cs="Calibri"/>
        </w:rPr>
      </w:pPr>
      <w:r w:rsidRPr="0008209A">
        <w:rPr>
          <w:rFonts w:eastAsia="MS Gothic" w:cs="Calibri"/>
        </w:rPr>
        <w:t>Ai sensi dell’art. 51 del D. Lgs. n. 50/2016, la presente iniziativa non viene divisa in Lotti per le ragioni espresse al precedente punto II.1.6.</w:t>
      </w:r>
    </w:p>
    <w:p w:rsidR="00612A4E" w:rsidRPr="00612A4E" w:rsidRDefault="00BE702E" w:rsidP="00612A4E">
      <w:pPr>
        <w:pStyle w:val="Rientrocorpodeltesto3"/>
        <w:numPr>
          <w:ilvl w:val="0"/>
          <w:numId w:val="9"/>
        </w:numPr>
        <w:jc w:val="both"/>
        <w:rPr>
          <w:rFonts w:eastAsia="MS Gothic" w:cs="Calibri"/>
        </w:rPr>
      </w:pPr>
      <w:r w:rsidRPr="00BE702E">
        <w:rPr>
          <w:rFonts w:ascii="Calibri" w:hAnsi="Calibri"/>
          <w:bCs/>
        </w:rPr>
        <w:t xml:space="preserve">Il presente Bando di gara non vincola la CNPADC all'espletamento della gara, né alla successiva aggiudicazione che, in ogni caso, potrà avvenire anche in presenza di una sola impresa selezionata, o di una sola offerta valida, purché ritenuta </w:t>
      </w:r>
      <w:r w:rsidR="00612A4E" w:rsidRPr="0008209A">
        <w:rPr>
          <w:rFonts w:eastAsia="MS Gothic" w:cs="Calibri"/>
        </w:rPr>
        <w:t>purché ritenuta congrua e conveniente ai sensi  dell'art.  97 del D.Lgs. n. 50/2016;</w:t>
      </w:r>
      <w:r w:rsidR="00612A4E">
        <w:rPr>
          <w:rFonts w:eastAsia="MS Gothic" w:cs="Calibri"/>
        </w:rPr>
        <w:t xml:space="preserve"> </w:t>
      </w:r>
      <w:r w:rsidR="00612A4E">
        <w:rPr>
          <w:rFonts w:ascii="Calibri" w:hAnsi="Calibri"/>
          <w:bCs/>
        </w:rPr>
        <w:t>l</w:t>
      </w:r>
      <w:r w:rsidRPr="00612A4E">
        <w:rPr>
          <w:rFonts w:ascii="Calibri" w:hAnsi="Calibri"/>
          <w:bCs/>
        </w:rPr>
        <w:t>a CNPADC, inoltre, si riserva espressamente il diritto di annullare e/o revocare la gara o di sospendere, reindire, rinviarne i termini o non aggiudicare la gara motivatamente in qualsiasi momento, a suo insindacabile giudizio e nel rispetto dei principi di trasparenza e parità di trattamento, senza che i partecipanti possano avanzare pretese di qualsiasi genere o natura.</w:t>
      </w:r>
      <w:r w:rsidRPr="00612A4E">
        <w:rPr>
          <w:rFonts w:ascii="Calibri" w:hAnsi="Calibri"/>
        </w:rPr>
        <w:t xml:space="preserve"> </w:t>
      </w:r>
      <w:r w:rsidRPr="00612A4E">
        <w:rPr>
          <w:rFonts w:ascii="Calibri" w:hAnsi="Calibri"/>
          <w:bCs/>
        </w:rPr>
        <w:t xml:space="preserve">La CNPADC si riserva il diritto di non stipulare motivatamente il Contratto anche qualora sia intervenuta in precedenza l’aggiudicazione. </w:t>
      </w:r>
    </w:p>
    <w:p w:rsidR="00612A4E" w:rsidRPr="0008209A" w:rsidRDefault="00612A4E" w:rsidP="00612A4E">
      <w:pPr>
        <w:pStyle w:val="Rientrocorpodeltesto3"/>
        <w:numPr>
          <w:ilvl w:val="0"/>
          <w:numId w:val="9"/>
        </w:numPr>
        <w:jc w:val="both"/>
        <w:rPr>
          <w:rFonts w:eastAsia="MS Gothic" w:cs="Calibri"/>
        </w:rPr>
      </w:pPr>
      <w:r w:rsidRPr="0008209A">
        <w:rPr>
          <w:rFonts w:eastAsia="MS Gothic" w:cs="Calibri"/>
        </w:rPr>
        <w:t xml:space="preserve">Le modalità e i termini di presentazione delle offerte e le altre regole di partecipazione alla Gara sono specificate nel </w:t>
      </w:r>
      <w:r w:rsidR="002A164C">
        <w:rPr>
          <w:rFonts w:ascii="Calibri" w:hAnsi="Calibri"/>
          <w:bCs/>
        </w:rPr>
        <w:t>Capitolato d’Oneri</w:t>
      </w:r>
      <w:r w:rsidRPr="0008209A">
        <w:rPr>
          <w:rFonts w:eastAsia="MS Gothic" w:cs="Calibri"/>
        </w:rPr>
        <w:t xml:space="preserve">, al quale si fa comunque rinvio per tutto quanto non previsto nel presente Bando. </w:t>
      </w:r>
    </w:p>
    <w:p w:rsidR="00612A4E" w:rsidRPr="00612A4E" w:rsidRDefault="00BE702E" w:rsidP="00612A4E">
      <w:pPr>
        <w:pStyle w:val="Rientrocorpodeltesto3"/>
        <w:numPr>
          <w:ilvl w:val="0"/>
          <w:numId w:val="9"/>
        </w:numPr>
        <w:jc w:val="both"/>
        <w:rPr>
          <w:rFonts w:eastAsia="MS Gothic" w:cs="Calibri"/>
        </w:rPr>
      </w:pPr>
      <w:r w:rsidRPr="00612A4E">
        <w:rPr>
          <w:rFonts w:ascii="Calibri" w:hAnsi="Calibri"/>
          <w:bCs/>
        </w:rPr>
        <w:t>I partecipanti, inviando le proprie offerte, consentono il trattamento dei propri dati, anche personali, per le connesse esigenze concorsuali e contrattuali.</w:t>
      </w:r>
    </w:p>
    <w:p w:rsidR="00612A4E" w:rsidRPr="00612A4E" w:rsidRDefault="00BE702E" w:rsidP="002A164C">
      <w:pPr>
        <w:pStyle w:val="Rientrocorpodeltesto3"/>
        <w:numPr>
          <w:ilvl w:val="0"/>
          <w:numId w:val="9"/>
        </w:numPr>
        <w:jc w:val="both"/>
        <w:rPr>
          <w:rFonts w:eastAsia="MS Gothic" w:cs="Calibri"/>
        </w:rPr>
      </w:pPr>
      <w:r w:rsidRPr="00612A4E">
        <w:rPr>
          <w:rFonts w:ascii="Calibri" w:hAnsi="Calibri"/>
          <w:bCs/>
        </w:rPr>
        <w:lastRenderedPageBreak/>
        <w:t xml:space="preserve">Non sono ammesse offerte pari o in aumento rispetto alla base d’asta, nonché offerte parziali, plurime, condizionate, contenenti riserve o comunque non conformi a quanto previsto dal </w:t>
      </w:r>
      <w:r w:rsidR="002A164C" w:rsidRPr="002A164C">
        <w:rPr>
          <w:rFonts w:ascii="Calibri" w:hAnsi="Calibri"/>
          <w:bCs/>
        </w:rPr>
        <w:t xml:space="preserve">Capitolato d’Oneri </w:t>
      </w:r>
      <w:r w:rsidRPr="00612A4E">
        <w:rPr>
          <w:rFonts w:ascii="Calibri" w:hAnsi="Calibri"/>
          <w:bCs/>
        </w:rPr>
        <w:t>e dai relativi allegati, pena l’esclusione dalla gara.</w:t>
      </w:r>
    </w:p>
    <w:p w:rsidR="00612A4E" w:rsidRPr="005F3604" w:rsidRDefault="00BE702E" w:rsidP="00612A4E">
      <w:pPr>
        <w:pStyle w:val="Rientrocorpodeltesto3"/>
        <w:numPr>
          <w:ilvl w:val="0"/>
          <w:numId w:val="9"/>
        </w:numPr>
        <w:jc w:val="both"/>
        <w:rPr>
          <w:rFonts w:eastAsia="MS Gothic" w:cs="Calibri"/>
        </w:rPr>
      </w:pPr>
      <w:r w:rsidRPr="00612A4E">
        <w:rPr>
          <w:rFonts w:ascii="Calibri" w:hAnsi="Calibri"/>
          <w:bCs/>
        </w:rPr>
        <w:t xml:space="preserve">L'istituto dell'avvalimento è ammesso alle condizioni e con le modalità di cui all’art. 89 del D. Lgs. n. 50/2016, come meglio specificato nel </w:t>
      </w:r>
      <w:r w:rsidR="00260C59">
        <w:rPr>
          <w:rFonts w:ascii="Calibri" w:hAnsi="Calibri"/>
          <w:bCs/>
        </w:rPr>
        <w:t>Capitolato d’Oneri</w:t>
      </w:r>
      <w:r w:rsidRPr="005F3604">
        <w:rPr>
          <w:rFonts w:ascii="Calibri" w:hAnsi="Calibri"/>
          <w:bCs/>
        </w:rPr>
        <w:t>.</w:t>
      </w:r>
    </w:p>
    <w:p w:rsidR="00612A4E" w:rsidRPr="00612A4E" w:rsidRDefault="00BE702E" w:rsidP="00612A4E">
      <w:pPr>
        <w:pStyle w:val="Rientrocorpodeltesto3"/>
        <w:numPr>
          <w:ilvl w:val="0"/>
          <w:numId w:val="9"/>
        </w:numPr>
        <w:jc w:val="both"/>
        <w:rPr>
          <w:rFonts w:eastAsia="MS Gothic" w:cs="Calibri"/>
        </w:rPr>
      </w:pPr>
      <w:r w:rsidRPr="005F3604">
        <w:rPr>
          <w:rFonts w:ascii="Calibri" w:hAnsi="Calibri"/>
          <w:bCs/>
        </w:rPr>
        <w:t>La verifica delle eventuali offerte anomale avverrà ai sensi dell’art. 97 del Codice</w:t>
      </w:r>
      <w:r w:rsidRPr="00612A4E">
        <w:rPr>
          <w:rFonts w:ascii="Calibri" w:hAnsi="Calibri"/>
          <w:bCs/>
        </w:rPr>
        <w:t>.</w:t>
      </w:r>
    </w:p>
    <w:p w:rsidR="00612A4E" w:rsidRPr="00612A4E" w:rsidRDefault="00BE702E" w:rsidP="00612A4E">
      <w:pPr>
        <w:pStyle w:val="Rientrocorpodeltesto3"/>
        <w:numPr>
          <w:ilvl w:val="0"/>
          <w:numId w:val="9"/>
        </w:numPr>
        <w:jc w:val="both"/>
        <w:rPr>
          <w:rFonts w:eastAsia="MS Gothic" w:cs="Calibri"/>
        </w:rPr>
      </w:pPr>
      <w:r w:rsidRPr="00612A4E">
        <w:rPr>
          <w:rFonts w:ascii="Calibri" w:hAnsi="Calibri"/>
          <w:bCs/>
        </w:rPr>
        <w:t xml:space="preserve">La </w:t>
      </w:r>
      <w:r w:rsidR="00612A4E">
        <w:rPr>
          <w:rFonts w:ascii="Calibri" w:hAnsi="Calibri"/>
          <w:bCs/>
        </w:rPr>
        <w:t>CNPADC</w:t>
      </w:r>
      <w:r w:rsidRPr="00612A4E">
        <w:rPr>
          <w:rFonts w:ascii="Calibri" w:hAnsi="Calibri"/>
          <w:bCs/>
        </w:rPr>
        <w:t xml:space="preserve"> si riserva il diritto di applicare e procedere ai sensi dell'art. 110 del Codice.</w:t>
      </w:r>
    </w:p>
    <w:p w:rsidR="00612A4E" w:rsidRPr="00C63155" w:rsidRDefault="00612A4E" w:rsidP="00612A4E">
      <w:pPr>
        <w:pStyle w:val="Rientrocorpodeltesto3"/>
        <w:numPr>
          <w:ilvl w:val="0"/>
          <w:numId w:val="9"/>
        </w:numPr>
        <w:jc w:val="both"/>
        <w:rPr>
          <w:rFonts w:cs="Calibri"/>
        </w:rPr>
      </w:pPr>
      <w:r w:rsidRPr="00C63155">
        <w:rPr>
          <w:rFonts w:eastAsia="MS Gothic" w:cs="Calibri"/>
        </w:rPr>
        <w:t xml:space="preserve">Per ogni ipotesi non prevista dal presente Bando o dal </w:t>
      </w:r>
      <w:r w:rsidR="00260C59">
        <w:rPr>
          <w:rFonts w:ascii="Calibri" w:hAnsi="Calibri"/>
          <w:bCs/>
        </w:rPr>
        <w:t>Capitolato d’Oneri</w:t>
      </w:r>
      <w:r w:rsidR="00260C59">
        <w:rPr>
          <w:rFonts w:eastAsia="MS Gothic" w:cs="Calibri"/>
        </w:rPr>
        <w:t xml:space="preserve"> </w:t>
      </w:r>
      <w:r>
        <w:rPr>
          <w:rFonts w:eastAsia="MS Gothic" w:cs="Calibri"/>
        </w:rPr>
        <w:t>e relativi allegati</w:t>
      </w:r>
      <w:r w:rsidRPr="00C63155">
        <w:rPr>
          <w:rFonts w:eastAsia="MS Gothic" w:cs="Calibri"/>
        </w:rPr>
        <w:t>, si fa riferimento a quanto previsto dal Codice.</w:t>
      </w:r>
    </w:p>
    <w:p w:rsidR="00612A4E" w:rsidRDefault="00612A4E" w:rsidP="00612A4E">
      <w:pPr>
        <w:pStyle w:val="Rientrocorpodeltesto3"/>
        <w:numPr>
          <w:ilvl w:val="0"/>
          <w:numId w:val="9"/>
        </w:numPr>
        <w:jc w:val="both"/>
        <w:rPr>
          <w:rFonts w:eastAsia="MS Gothic" w:cs="Calibri"/>
        </w:rPr>
      </w:pPr>
      <w:r w:rsidRPr="0008209A">
        <w:rPr>
          <w:rFonts w:eastAsia="MS Gothic" w:cs="Calibri"/>
        </w:rPr>
        <w:t>In conformità di quanto previsto dall'art. 32, co. 9, del Codice, Il contratto non può comunque essere stipulato prima di trentacinque giorni dall'invio dell'ultima delle comunicazioni del provvedimento di aggiudicazione</w:t>
      </w:r>
      <w:r>
        <w:rPr>
          <w:rFonts w:eastAsia="MS Gothic" w:cs="Calibri"/>
        </w:rPr>
        <w:t>.</w:t>
      </w:r>
    </w:p>
    <w:p w:rsidR="0048365C" w:rsidRDefault="00596573" w:rsidP="00612A4E">
      <w:pPr>
        <w:pStyle w:val="Rientrocorpodeltesto3"/>
        <w:numPr>
          <w:ilvl w:val="0"/>
          <w:numId w:val="9"/>
        </w:numPr>
        <w:jc w:val="both"/>
        <w:rPr>
          <w:rFonts w:eastAsia="MS Gothic" w:cs="Calibri"/>
        </w:rPr>
      </w:pPr>
      <w:r>
        <w:rPr>
          <w:rFonts w:eastAsia="MS Gothic" w:cs="Calibri"/>
        </w:rPr>
        <w:t>A</w:t>
      </w:r>
      <w:r w:rsidR="00612A4E" w:rsidRPr="0048365C">
        <w:rPr>
          <w:rFonts w:eastAsia="MS Gothic" w:cs="Calibri"/>
        </w:rPr>
        <w:t>i  fini  di  quanto  disposto dall'art. 29 del D.Lgs. n. 50/2016, tutti gli atti della procedura di gara  sono  pubblicati  e  aggiornati  sul  profilo  del  committente</w:t>
      </w:r>
      <w:hyperlink r:id="rId15" w:history="1"/>
      <w:r w:rsidR="00612A4E" w:rsidRPr="0048365C">
        <w:rPr>
          <w:rFonts w:eastAsia="MS Gothic" w:cs="Calibri"/>
        </w:rPr>
        <w:t>, nella sezione "</w:t>
      </w:r>
      <w:r w:rsidR="00612A4E" w:rsidRPr="0067124C">
        <w:rPr>
          <w:rFonts w:eastAsia="MS Gothic" w:cs="Calibri"/>
          <w:i/>
        </w:rPr>
        <w:t>cnpadc trasparente</w:t>
      </w:r>
      <w:r w:rsidR="00612A4E" w:rsidRPr="0048365C">
        <w:rPr>
          <w:rFonts w:eastAsia="MS Gothic" w:cs="Calibri"/>
        </w:rPr>
        <w:t xml:space="preserve">".  Saranno  altresì pubblicati sullo stesso sito ed al  fine  di  consentire  l'eventuale proposizione di ricorsi ai sensi dell'articolo  120  del  codice  del processo amministrativo, nei successivi  due  giorni  dalla  data  di adozione  dei  relativi  atti,  il  provvedimento  che  determina  le esclusioni dalla procedura di affidamento e le  ammissioni  all'esito delle valutazioni dei requisiti  </w:t>
      </w:r>
      <w:r w:rsidR="0048365C">
        <w:rPr>
          <w:rFonts w:eastAsia="MS Gothic" w:cs="Calibri"/>
        </w:rPr>
        <w:t>richiesti.</w:t>
      </w:r>
    </w:p>
    <w:p w:rsidR="00612A4E" w:rsidRPr="0048365C" w:rsidRDefault="00612A4E" w:rsidP="00612A4E">
      <w:pPr>
        <w:pStyle w:val="Rientrocorpodeltesto3"/>
        <w:numPr>
          <w:ilvl w:val="0"/>
          <w:numId w:val="9"/>
        </w:numPr>
        <w:jc w:val="both"/>
        <w:rPr>
          <w:rFonts w:eastAsia="MS Gothic" w:cs="Calibri"/>
        </w:rPr>
      </w:pPr>
      <w:r w:rsidRPr="0048365C">
        <w:rPr>
          <w:rFonts w:eastAsia="MS Gothic" w:cs="Calibri"/>
        </w:rPr>
        <w:t xml:space="preserve">Le modalità e i termini di presentazione delle offerte e le altre regole di partecipazione alla Gara sono specificate nel </w:t>
      </w:r>
      <w:r w:rsidR="00260C59">
        <w:rPr>
          <w:rFonts w:ascii="Calibri" w:hAnsi="Calibri"/>
          <w:bCs/>
        </w:rPr>
        <w:t>Capitolato d’Oneri</w:t>
      </w:r>
      <w:r w:rsidRPr="0048365C">
        <w:rPr>
          <w:rFonts w:eastAsia="MS Gothic" w:cs="Calibri"/>
        </w:rPr>
        <w:t xml:space="preserve">, al quale si fa comunque rinvio per tutto quanto non previsto nel presente Bando. </w:t>
      </w:r>
    </w:p>
    <w:p w:rsidR="00612A4E" w:rsidRPr="00612A4E" w:rsidRDefault="00BE702E" w:rsidP="00612A4E">
      <w:pPr>
        <w:pStyle w:val="Rientrocorpodeltesto3"/>
        <w:numPr>
          <w:ilvl w:val="0"/>
          <w:numId w:val="9"/>
        </w:numPr>
        <w:jc w:val="both"/>
        <w:rPr>
          <w:rFonts w:eastAsia="MS Gothic" w:cs="Calibri"/>
        </w:rPr>
      </w:pPr>
      <w:r w:rsidRPr="00612A4E">
        <w:rPr>
          <w:rFonts w:ascii="Calibri" w:hAnsi="Calibri"/>
          <w:bCs/>
        </w:rPr>
        <w:t xml:space="preserve">Per ogni ipotesi non prevista dal presente Bando, dal </w:t>
      </w:r>
      <w:r w:rsidR="00260C59">
        <w:rPr>
          <w:rFonts w:ascii="Calibri" w:hAnsi="Calibri"/>
          <w:bCs/>
        </w:rPr>
        <w:t>Capitolato d’Oneri</w:t>
      </w:r>
      <w:r w:rsidR="00260C59">
        <w:rPr>
          <w:rFonts w:eastAsia="MS Gothic" w:cs="Calibri"/>
        </w:rPr>
        <w:t xml:space="preserve"> </w:t>
      </w:r>
      <w:r w:rsidRPr="00612A4E">
        <w:rPr>
          <w:rFonts w:ascii="Calibri" w:hAnsi="Calibri"/>
          <w:bCs/>
        </w:rPr>
        <w:t>e relativi allegati, si fa riferimento a quanto previsto dal D.Lgs. n. 50/2016.</w:t>
      </w:r>
    </w:p>
    <w:p w:rsidR="00612A4E" w:rsidRPr="00612A4E" w:rsidRDefault="00612A4E" w:rsidP="00612A4E">
      <w:pPr>
        <w:pStyle w:val="Rientrocorpodeltesto3"/>
        <w:numPr>
          <w:ilvl w:val="0"/>
          <w:numId w:val="9"/>
        </w:numPr>
        <w:jc w:val="both"/>
        <w:rPr>
          <w:rFonts w:eastAsia="MS Gothic" w:cs="Calibri"/>
        </w:rPr>
      </w:pPr>
      <w:r w:rsidRPr="00612A4E">
        <w:rPr>
          <w:rFonts w:ascii="Calibri" w:hAnsi="Calibri"/>
          <w:bCs/>
        </w:rPr>
        <w:t>Ai sensi dell’art. 216, co. 11, del d.Lgs. 50/2016, le spese per la pubblicazione di cui al secondo periodo del comma 7 bis dell'articolo 66 del D.Lgs. n. 163/2006, sono rimborsate alla CNPADC dall’aggiudicatario entro il termine di sessanta giorni dall’aggiudicazione.</w:t>
      </w:r>
    </w:p>
    <w:p w:rsidR="00BE702E" w:rsidRPr="00BE702E" w:rsidRDefault="00BE702E" w:rsidP="00BE702E">
      <w:pPr>
        <w:pStyle w:val="Titolo1"/>
        <w:rPr>
          <w:rFonts w:asciiTheme="minorHAnsi" w:hAnsiTheme="minorHAnsi"/>
          <w:sz w:val="22"/>
          <w:szCs w:val="22"/>
        </w:rPr>
      </w:pPr>
      <w:r w:rsidRPr="00BE702E">
        <w:rPr>
          <w:rFonts w:asciiTheme="minorHAnsi" w:hAnsiTheme="minorHAnsi"/>
          <w:sz w:val="22"/>
          <w:szCs w:val="22"/>
        </w:rPr>
        <w:t>SEZIONE V</w:t>
      </w:r>
      <w:r>
        <w:rPr>
          <w:rFonts w:asciiTheme="minorHAnsi" w:hAnsiTheme="minorHAnsi"/>
          <w:sz w:val="22"/>
          <w:szCs w:val="22"/>
        </w:rPr>
        <w:t>I</w:t>
      </w:r>
      <w:r w:rsidRPr="00BE702E">
        <w:rPr>
          <w:rFonts w:asciiTheme="minorHAnsi" w:hAnsiTheme="minorHAnsi"/>
          <w:sz w:val="22"/>
          <w:szCs w:val="22"/>
        </w:rPr>
        <w:t xml:space="preserve">: </w:t>
      </w:r>
      <w:r w:rsidRPr="00DB75F8">
        <w:rPr>
          <w:rFonts w:asciiTheme="minorHAnsi" w:eastAsia="MS Gothic" w:hAnsiTheme="minorHAnsi" w:cs="Calibri"/>
          <w:bCs/>
          <w:color w:val="221F1F"/>
          <w:sz w:val="22"/>
          <w:szCs w:val="22"/>
          <w:lang w:eastAsia="en-US"/>
        </w:rPr>
        <w:t xml:space="preserve">PROCEDURE DI RICORSO </w:t>
      </w:r>
    </w:p>
    <w:p w:rsidR="00BE702E" w:rsidRPr="00BE702E" w:rsidRDefault="00BE702E" w:rsidP="00BE702E">
      <w:pPr>
        <w:autoSpaceDE w:val="0"/>
        <w:autoSpaceDN w:val="0"/>
        <w:adjustRightInd w:val="0"/>
        <w:ind w:left="1701" w:hanging="708"/>
        <w:jc w:val="both"/>
        <w:rPr>
          <w:rFonts w:asciiTheme="minorHAnsi" w:eastAsia="MS Gothic" w:hAnsiTheme="minorHAnsi" w:cs="Calibri"/>
          <w:color w:val="221F1F"/>
          <w:sz w:val="22"/>
          <w:szCs w:val="22"/>
          <w:lang w:eastAsia="en-US"/>
        </w:rPr>
      </w:pPr>
      <w:r w:rsidRPr="00DB75F8">
        <w:rPr>
          <w:rFonts w:asciiTheme="minorHAnsi" w:eastAsia="MS Gothic" w:hAnsiTheme="minorHAnsi" w:cs="Corbel"/>
          <w:b/>
          <w:bCs/>
          <w:color w:val="221F1F"/>
          <w:lang w:eastAsia="en-US"/>
        </w:rPr>
        <w:t>VI</w:t>
      </w:r>
      <w:r>
        <w:rPr>
          <w:rFonts w:asciiTheme="minorHAnsi" w:eastAsia="MS Gothic" w:hAnsiTheme="minorHAnsi" w:cs="Corbel"/>
          <w:b/>
          <w:bCs/>
          <w:color w:val="221F1F"/>
          <w:sz w:val="22"/>
          <w:szCs w:val="22"/>
          <w:lang w:eastAsia="en-US"/>
        </w:rPr>
        <w:t>.1</w:t>
      </w:r>
      <w:r w:rsidRPr="00DB75F8">
        <w:rPr>
          <w:rFonts w:asciiTheme="minorHAnsi" w:eastAsia="MS Gothic" w:hAnsiTheme="minorHAnsi" w:cs="Corbel"/>
          <w:b/>
          <w:bCs/>
          <w:color w:val="221F1F"/>
          <w:sz w:val="22"/>
          <w:szCs w:val="22"/>
          <w:lang w:eastAsia="en-US"/>
        </w:rPr>
        <w:t xml:space="preserve">) </w:t>
      </w:r>
      <w:r w:rsidRPr="00DB75F8">
        <w:rPr>
          <w:rFonts w:asciiTheme="minorHAnsi" w:eastAsia="MS Gothic" w:hAnsiTheme="minorHAnsi" w:cs="Calibri"/>
          <w:color w:val="000000"/>
          <w:sz w:val="22"/>
          <w:szCs w:val="22"/>
          <w:lang w:eastAsia="en-US"/>
        </w:rPr>
        <w:t xml:space="preserve"> </w:t>
      </w:r>
      <w:r w:rsidRPr="00DB75F8">
        <w:rPr>
          <w:rFonts w:asciiTheme="minorHAnsi" w:eastAsia="MS Gothic" w:hAnsiTheme="minorHAnsi" w:cs="Calibri"/>
          <w:b/>
          <w:bCs/>
          <w:color w:val="000000"/>
          <w:sz w:val="22"/>
          <w:szCs w:val="22"/>
          <w:lang w:eastAsia="en-US"/>
        </w:rPr>
        <w:t xml:space="preserve">Organismo responsabile delle procedure di ricorso </w:t>
      </w:r>
    </w:p>
    <w:p w:rsidR="00BE702E" w:rsidRPr="00DB75F8" w:rsidRDefault="00BE702E" w:rsidP="00BE702E">
      <w:pPr>
        <w:autoSpaceDE w:val="0"/>
        <w:autoSpaceDN w:val="0"/>
        <w:adjustRightInd w:val="0"/>
        <w:ind w:left="1418"/>
        <w:jc w:val="both"/>
        <w:rPr>
          <w:rFonts w:asciiTheme="minorHAnsi" w:eastAsia="MS Gothic" w:hAnsiTheme="minorHAnsi" w:cs="Calibri"/>
          <w:color w:val="000000"/>
          <w:sz w:val="22"/>
          <w:szCs w:val="22"/>
          <w:lang w:eastAsia="en-US"/>
        </w:rPr>
      </w:pPr>
      <w:r w:rsidRPr="00DB75F8">
        <w:rPr>
          <w:rFonts w:asciiTheme="minorHAnsi" w:eastAsia="MS Gothic" w:hAnsiTheme="minorHAnsi" w:cs="Calibri"/>
          <w:color w:val="000000"/>
          <w:sz w:val="22"/>
          <w:szCs w:val="22"/>
          <w:lang w:eastAsia="en-US"/>
        </w:rPr>
        <w:t xml:space="preserve">Tribunale Amministrativo Regionale per il Lazio – Roma, Via Flaminia, 189 00196 Roma, Tel. 06 328721 </w:t>
      </w:r>
    </w:p>
    <w:p w:rsidR="00BE702E" w:rsidRPr="00DB75F8" w:rsidRDefault="00BE702E" w:rsidP="00BE702E">
      <w:pPr>
        <w:autoSpaceDE w:val="0"/>
        <w:autoSpaceDN w:val="0"/>
        <w:adjustRightInd w:val="0"/>
        <w:ind w:left="1701" w:hanging="708"/>
        <w:jc w:val="both"/>
        <w:rPr>
          <w:rFonts w:eastAsia="MS Gothic" w:cs="Calibri"/>
          <w:b/>
        </w:rPr>
      </w:pPr>
      <w:r w:rsidRPr="00DB75F8">
        <w:rPr>
          <w:rFonts w:asciiTheme="minorHAnsi" w:eastAsia="MS Gothic" w:hAnsiTheme="minorHAnsi" w:cs="Calibri"/>
          <w:b/>
          <w:color w:val="000000"/>
          <w:szCs w:val="22"/>
          <w:lang w:eastAsia="en-US"/>
        </w:rPr>
        <w:t>VI</w:t>
      </w:r>
      <w:r w:rsidRPr="00DB75F8">
        <w:rPr>
          <w:rFonts w:asciiTheme="minorHAnsi" w:eastAsia="MS Gothic" w:hAnsiTheme="minorHAnsi" w:cs="Calibri"/>
          <w:b/>
          <w:color w:val="000000"/>
          <w:sz w:val="22"/>
          <w:szCs w:val="22"/>
          <w:lang w:eastAsia="en-US"/>
        </w:rPr>
        <w:t>.</w:t>
      </w:r>
      <w:r>
        <w:rPr>
          <w:rFonts w:asciiTheme="minorHAnsi" w:eastAsia="MS Gothic" w:hAnsiTheme="minorHAnsi" w:cs="Calibri"/>
          <w:b/>
          <w:color w:val="000000"/>
          <w:sz w:val="22"/>
          <w:szCs w:val="22"/>
          <w:lang w:eastAsia="en-US"/>
        </w:rPr>
        <w:t>2</w:t>
      </w:r>
      <w:r w:rsidRPr="00DB75F8">
        <w:rPr>
          <w:rFonts w:asciiTheme="minorHAnsi" w:eastAsia="MS Gothic" w:hAnsiTheme="minorHAnsi" w:cs="Calibri"/>
          <w:b/>
          <w:color w:val="000000"/>
          <w:sz w:val="22"/>
          <w:szCs w:val="22"/>
          <w:lang w:eastAsia="en-US"/>
        </w:rPr>
        <w:t>)</w:t>
      </w:r>
      <w:r w:rsidRPr="00DB75F8">
        <w:rPr>
          <w:rFonts w:asciiTheme="minorHAnsi" w:eastAsia="MS Gothic" w:hAnsiTheme="minorHAnsi" w:cs="Calibri"/>
          <w:color w:val="000000"/>
          <w:sz w:val="22"/>
          <w:szCs w:val="22"/>
          <w:lang w:eastAsia="en-US"/>
        </w:rPr>
        <w:t xml:space="preserve"> </w:t>
      </w:r>
      <w:r w:rsidRPr="00DB75F8">
        <w:rPr>
          <w:rFonts w:asciiTheme="minorHAnsi" w:eastAsia="MS Gothic" w:hAnsiTheme="minorHAnsi" w:cs="Calibri"/>
          <w:b/>
          <w:sz w:val="22"/>
          <w:szCs w:val="22"/>
        </w:rPr>
        <w:t xml:space="preserve">Informazioni dettagliate sui termini di presentazione dei ricorsi: </w:t>
      </w:r>
    </w:p>
    <w:p w:rsidR="00612A4E" w:rsidRDefault="00612A4E" w:rsidP="00612A4E">
      <w:pPr>
        <w:autoSpaceDE w:val="0"/>
        <w:autoSpaceDN w:val="0"/>
        <w:adjustRightInd w:val="0"/>
        <w:ind w:left="1418"/>
        <w:jc w:val="both"/>
        <w:rPr>
          <w:rFonts w:asciiTheme="minorHAnsi" w:eastAsia="MS Gothic" w:hAnsiTheme="minorHAnsi" w:cs="Calibri"/>
          <w:color w:val="000000"/>
          <w:sz w:val="22"/>
          <w:szCs w:val="22"/>
          <w:lang w:eastAsia="en-US"/>
        </w:rPr>
      </w:pPr>
      <w:r w:rsidRPr="0008209A">
        <w:rPr>
          <w:rFonts w:asciiTheme="minorHAnsi" w:eastAsia="MS Gothic" w:hAnsiTheme="minorHAnsi" w:cs="Calibri"/>
          <w:color w:val="000000"/>
          <w:sz w:val="22"/>
          <w:szCs w:val="22"/>
          <w:lang w:eastAsia="en-US"/>
        </w:rPr>
        <w:t xml:space="preserve">E’ proponibile ricorso avanti il T.A.R. Lazio – Roma: </w:t>
      </w:r>
    </w:p>
    <w:p w:rsidR="00612A4E" w:rsidRPr="00C63155" w:rsidRDefault="00612A4E" w:rsidP="00612A4E">
      <w:pPr>
        <w:pStyle w:val="Paragrafoelenco"/>
        <w:numPr>
          <w:ilvl w:val="0"/>
          <w:numId w:val="8"/>
        </w:numPr>
        <w:autoSpaceDE w:val="0"/>
        <w:autoSpaceDN w:val="0"/>
        <w:adjustRightInd w:val="0"/>
        <w:jc w:val="both"/>
        <w:rPr>
          <w:rFonts w:asciiTheme="minorHAnsi" w:eastAsia="MS Gothic" w:hAnsiTheme="minorHAnsi" w:cs="Calibri"/>
          <w:color w:val="000000"/>
          <w:sz w:val="22"/>
          <w:szCs w:val="22"/>
          <w:lang w:eastAsia="en-US"/>
        </w:rPr>
      </w:pPr>
      <w:r w:rsidRPr="00C63155">
        <w:rPr>
          <w:rFonts w:asciiTheme="minorHAnsi" w:eastAsia="MS Gothic" w:hAnsiTheme="minorHAnsi" w:cs="Calibri"/>
          <w:color w:val="000000"/>
          <w:sz w:val="22"/>
          <w:szCs w:val="22"/>
          <w:lang w:eastAsia="en-US"/>
        </w:rPr>
        <w:t xml:space="preserve">entro 30 giorni dalla data di pubblicazione sul profilo del committente del provvedimento di cui all'art. 29, comma 1, del D. Lgs. 50/2016; </w:t>
      </w:r>
    </w:p>
    <w:p w:rsidR="00612A4E" w:rsidRDefault="00612A4E" w:rsidP="00612A4E">
      <w:pPr>
        <w:pStyle w:val="Paragrafoelenco"/>
        <w:numPr>
          <w:ilvl w:val="0"/>
          <w:numId w:val="8"/>
        </w:numPr>
        <w:autoSpaceDE w:val="0"/>
        <w:autoSpaceDN w:val="0"/>
        <w:adjustRightInd w:val="0"/>
        <w:jc w:val="both"/>
        <w:rPr>
          <w:rFonts w:asciiTheme="minorHAnsi" w:eastAsia="MS Gothic" w:hAnsiTheme="minorHAnsi" w:cs="Calibri"/>
          <w:color w:val="000000"/>
          <w:sz w:val="22"/>
          <w:szCs w:val="22"/>
          <w:lang w:eastAsia="en-US"/>
        </w:rPr>
      </w:pPr>
      <w:r w:rsidRPr="0008209A">
        <w:rPr>
          <w:rFonts w:asciiTheme="minorHAnsi" w:eastAsia="MS Gothic" w:hAnsiTheme="minorHAnsi" w:cs="Calibri"/>
          <w:color w:val="000000"/>
          <w:sz w:val="22"/>
          <w:szCs w:val="22"/>
          <w:lang w:eastAsia="en-US"/>
        </w:rPr>
        <w:t>entro 30 giorni dalla data di ricezione della comunicazione degli atti ai sensi dell'art. 76 del D. Lgs. n. 50/</w:t>
      </w:r>
      <w:r>
        <w:rPr>
          <w:rFonts w:asciiTheme="minorHAnsi" w:eastAsia="MS Gothic" w:hAnsiTheme="minorHAnsi" w:cs="Calibri"/>
          <w:color w:val="000000"/>
          <w:sz w:val="22"/>
          <w:szCs w:val="22"/>
          <w:lang w:eastAsia="en-US"/>
        </w:rPr>
        <w:t>2016;</w:t>
      </w:r>
    </w:p>
    <w:p w:rsidR="00612A4E" w:rsidRDefault="00612A4E" w:rsidP="00612A4E">
      <w:pPr>
        <w:pStyle w:val="Paragrafoelenco"/>
        <w:numPr>
          <w:ilvl w:val="0"/>
          <w:numId w:val="8"/>
        </w:numPr>
        <w:autoSpaceDE w:val="0"/>
        <w:autoSpaceDN w:val="0"/>
        <w:adjustRightInd w:val="0"/>
        <w:jc w:val="both"/>
        <w:rPr>
          <w:rFonts w:asciiTheme="minorHAnsi" w:eastAsia="MS Gothic" w:hAnsiTheme="minorHAnsi" w:cs="Calibri"/>
          <w:color w:val="000000"/>
          <w:sz w:val="22"/>
          <w:szCs w:val="22"/>
          <w:lang w:eastAsia="en-US"/>
        </w:rPr>
      </w:pPr>
      <w:r w:rsidRPr="0008209A">
        <w:rPr>
          <w:rFonts w:asciiTheme="minorHAnsi" w:eastAsia="MS Gothic" w:hAnsiTheme="minorHAnsi" w:cs="Calibri"/>
          <w:color w:val="000000"/>
          <w:sz w:val="22"/>
          <w:szCs w:val="22"/>
          <w:lang w:eastAsia="en-US"/>
        </w:rPr>
        <w:t>entro 30 giorni dalla</w:t>
      </w:r>
      <w:r w:rsidRPr="0008209A">
        <w:rPr>
          <w:rFonts w:asciiTheme="minorHAnsi" w:eastAsia="MS Gothic" w:hAnsiTheme="minorHAnsi" w:cs="Calibri"/>
          <w:sz w:val="22"/>
          <w:szCs w:val="22"/>
        </w:rPr>
        <w:t xml:space="preserve"> data di pubblicazione </w:t>
      </w:r>
      <w:r>
        <w:rPr>
          <w:rFonts w:asciiTheme="minorHAnsi" w:eastAsia="MS Gothic" w:hAnsiTheme="minorHAnsi" w:cs="Calibri"/>
          <w:color w:val="000000"/>
          <w:sz w:val="22"/>
          <w:szCs w:val="22"/>
          <w:lang w:eastAsia="en-US"/>
        </w:rPr>
        <w:t>sulla G.U.R.I.</w:t>
      </w:r>
      <w:r w:rsidRPr="0008209A">
        <w:rPr>
          <w:rFonts w:asciiTheme="minorHAnsi" w:eastAsia="MS Gothic" w:hAnsiTheme="minorHAnsi" w:cs="Calibri"/>
          <w:color w:val="000000"/>
          <w:sz w:val="22"/>
          <w:szCs w:val="22"/>
          <w:lang w:eastAsia="en-US"/>
        </w:rPr>
        <w:t xml:space="preserve"> per i bandi e g</w:t>
      </w:r>
      <w:r>
        <w:rPr>
          <w:rFonts w:asciiTheme="minorHAnsi" w:eastAsia="MS Gothic" w:hAnsiTheme="minorHAnsi" w:cs="Calibri"/>
          <w:color w:val="000000"/>
          <w:sz w:val="22"/>
          <w:szCs w:val="22"/>
          <w:lang w:eastAsia="en-US"/>
        </w:rPr>
        <w:t>li avvisi autonomamente lesivi.</w:t>
      </w:r>
    </w:p>
    <w:p w:rsidR="00612A4E" w:rsidRDefault="00612A4E" w:rsidP="00612A4E">
      <w:pPr>
        <w:autoSpaceDE w:val="0"/>
        <w:autoSpaceDN w:val="0"/>
        <w:adjustRightInd w:val="0"/>
        <w:ind w:left="1418"/>
        <w:jc w:val="both"/>
        <w:rPr>
          <w:rFonts w:asciiTheme="minorHAnsi" w:hAnsiTheme="minorHAnsi" w:cs="Calibri"/>
          <w:color w:val="000000"/>
          <w:sz w:val="22"/>
          <w:szCs w:val="22"/>
        </w:rPr>
      </w:pPr>
      <w:r w:rsidRPr="0001469D">
        <w:rPr>
          <w:rFonts w:asciiTheme="minorHAnsi" w:hAnsiTheme="minorHAnsi" w:cs="Calibri"/>
          <w:color w:val="000000"/>
          <w:sz w:val="22"/>
          <w:szCs w:val="22"/>
        </w:rPr>
        <w:t xml:space="preserve">Non è ammesso il rimedio del ricorso straordinario al Presidente della Repubblica. </w:t>
      </w:r>
    </w:p>
    <w:p w:rsidR="00612A4E" w:rsidRPr="0001469D" w:rsidRDefault="00612A4E" w:rsidP="00612A4E">
      <w:pPr>
        <w:autoSpaceDE w:val="0"/>
        <w:autoSpaceDN w:val="0"/>
        <w:adjustRightInd w:val="0"/>
        <w:ind w:left="1418"/>
        <w:jc w:val="both"/>
        <w:rPr>
          <w:rFonts w:asciiTheme="minorHAnsi" w:hAnsiTheme="minorHAnsi" w:cs="Calibri"/>
          <w:color w:val="000000"/>
          <w:sz w:val="22"/>
          <w:szCs w:val="22"/>
        </w:rPr>
      </w:pPr>
      <w:r w:rsidRPr="0001469D">
        <w:rPr>
          <w:rFonts w:asciiTheme="minorHAnsi" w:hAnsiTheme="minorHAnsi" w:cs="Calibri"/>
          <w:color w:val="000000"/>
          <w:sz w:val="22"/>
          <w:szCs w:val="22"/>
        </w:rPr>
        <w:t>E’ esclusa la competenza arbitrale.</w:t>
      </w:r>
    </w:p>
    <w:p w:rsidR="00596573" w:rsidRDefault="00596573" w:rsidP="00BE702E">
      <w:pPr>
        <w:ind w:left="4956" w:firstLine="708"/>
        <w:jc w:val="center"/>
        <w:rPr>
          <w:rFonts w:asciiTheme="minorHAnsi" w:eastAsia="MS Gothic" w:hAnsiTheme="minorHAnsi" w:cs="Calibri"/>
          <w:b/>
          <w:color w:val="000000"/>
          <w:szCs w:val="22"/>
          <w:lang w:eastAsia="en-US"/>
        </w:rPr>
      </w:pPr>
    </w:p>
    <w:p w:rsidR="00BE702E" w:rsidRPr="00260C59" w:rsidRDefault="00BE702E" w:rsidP="00BE702E">
      <w:pPr>
        <w:ind w:left="4956" w:firstLine="708"/>
        <w:jc w:val="center"/>
        <w:rPr>
          <w:rFonts w:asciiTheme="minorHAnsi" w:hAnsiTheme="minorHAnsi"/>
          <w:sz w:val="22"/>
          <w:szCs w:val="22"/>
        </w:rPr>
      </w:pPr>
      <w:r w:rsidRPr="00260C59">
        <w:rPr>
          <w:rFonts w:asciiTheme="minorHAnsi" w:hAnsiTheme="minorHAnsi"/>
          <w:sz w:val="22"/>
          <w:szCs w:val="22"/>
        </w:rPr>
        <w:t>Il Presidente</w:t>
      </w:r>
    </w:p>
    <w:p w:rsidR="00744079" w:rsidRPr="00260C59" w:rsidRDefault="00744079" w:rsidP="00BE702E">
      <w:pPr>
        <w:ind w:left="4956" w:firstLine="708"/>
        <w:jc w:val="center"/>
        <w:rPr>
          <w:rFonts w:asciiTheme="minorHAnsi" w:hAnsiTheme="minorHAnsi"/>
          <w:i/>
          <w:sz w:val="22"/>
          <w:szCs w:val="22"/>
        </w:rPr>
      </w:pPr>
      <w:r w:rsidRPr="00260C59">
        <w:rPr>
          <w:rFonts w:asciiTheme="minorHAnsi" w:hAnsiTheme="minorHAnsi"/>
          <w:i/>
          <w:sz w:val="22"/>
          <w:szCs w:val="22"/>
        </w:rPr>
        <w:t>Walter Anedda</w:t>
      </w:r>
    </w:p>
    <w:p w:rsidR="00BE702E" w:rsidRPr="00260C59" w:rsidRDefault="00BE702E" w:rsidP="00BE702E">
      <w:pPr>
        <w:autoSpaceDE w:val="0"/>
        <w:autoSpaceDN w:val="0"/>
        <w:adjustRightInd w:val="0"/>
        <w:ind w:left="1701" w:hanging="708"/>
        <w:jc w:val="both"/>
        <w:rPr>
          <w:rFonts w:asciiTheme="minorHAnsi" w:hAnsiTheme="minorHAnsi" w:cs="Calibri"/>
          <w:i/>
          <w:sz w:val="22"/>
          <w:szCs w:val="22"/>
          <w:lang w:eastAsia="en-US"/>
        </w:rPr>
      </w:pPr>
    </w:p>
    <w:p w:rsidR="00BE702E" w:rsidRPr="00000C77" w:rsidRDefault="00BE702E" w:rsidP="00596573">
      <w:pPr>
        <w:pStyle w:val="Rientrocorpodeltesto3"/>
        <w:ind w:left="0"/>
        <w:jc w:val="both"/>
      </w:pPr>
    </w:p>
    <w:sectPr w:rsidR="00BE702E" w:rsidRPr="00000C77" w:rsidSect="00AE1AF6">
      <w:headerReference w:type="default" r:id="rId16"/>
      <w:pgSz w:w="11906" w:h="16838"/>
      <w:pgMar w:top="2325" w:right="720" w:bottom="964"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424" w:rsidRDefault="005C0424" w:rsidP="00443D4A">
      <w:r>
        <w:separator/>
      </w:r>
    </w:p>
  </w:endnote>
  <w:endnote w:type="continuationSeparator" w:id="0">
    <w:p w:rsidR="005C0424" w:rsidRDefault="005C0424" w:rsidP="0044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424" w:rsidRDefault="005C0424" w:rsidP="00443D4A">
      <w:r>
        <w:separator/>
      </w:r>
    </w:p>
  </w:footnote>
  <w:footnote w:type="continuationSeparator" w:id="0">
    <w:p w:rsidR="005C0424" w:rsidRDefault="005C0424" w:rsidP="00443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DB" w:rsidRDefault="00B546DB">
    <w:pPr>
      <w:pStyle w:val="Intestazione"/>
    </w:pPr>
  </w:p>
  <w:p w:rsidR="00B546DB" w:rsidRDefault="00B546DB">
    <w:pPr>
      <w:pStyle w:val="Intestazione"/>
    </w:pPr>
    <w:r w:rsidRPr="00E90133">
      <w:rPr>
        <w:noProof/>
        <w:lang w:eastAsia="it-IT"/>
      </w:rPr>
      <mc:AlternateContent>
        <mc:Choice Requires="wps">
          <w:drawing>
            <wp:anchor distT="0" distB="0" distL="114300" distR="114300" simplePos="0" relativeHeight="251664384" behindDoc="0" locked="0" layoutInCell="1" allowOverlap="1" wp14:anchorId="0E1AFE5A" wp14:editId="3C9C75F2">
              <wp:simplePos x="0" y="0"/>
              <wp:positionH relativeFrom="column">
                <wp:posOffset>1086485</wp:posOffset>
              </wp:positionH>
              <wp:positionV relativeFrom="paragraph">
                <wp:posOffset>574675</wp:posOffset>
              </wp:positionV>
              <wp:extent cx="6023610" cy="0"/>
              <wp:effectExtent l="0" t="19050" r="15240" b="19050"/>
              <wp:wrapNone/>
              <wp:docPr id="12" name="Connettore 1 12"/>
              <wp:cNvGraphicFramePr/>
              <a:graphic xmlns:a="http://schemas.openxmlformats.org/drawingml/2006/main">
                <a:graphicData uri="http://schemas.microsoft.com/office/word/2010/wordprocessingShape">
                  <wps:wsp>
                    <wps:cNvCnPr/>
                    <wps:spPr>
                      <a:xfrm>
                        <a:off x="0" y="0"/>
                        <a:ext cx="6023610"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5A9C8F1D" id="Connettore 1 1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5pt,45.25pt" to="559.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gb2QEAAAoEAAAOAAAAZHJzL2Uyb0RvYy54bWysU9uK2zAQfS/0H4TeG9vZEhYTZylZti+l&#10;Db18gCKPYoFujNQ4+fuOZMe7tKXQ0hfZM5o5c86RtH24WMPOgFF71/FmVXMGTvpeu1PHv319enPP&#10;WUzC9cJ4Bx2/QuQPu9evtmNoYe0Hb3pARiAutmPo+JBSaKsqygGsiCsfwNGm8mhFohBPVY9iJHRr&#10;qnVdb6rRYx/QS4iRso/TJt8VfKVApk9KRUjMdJy4pbJiWY95rXZb0Z5QhEHLmYb4BxZWaEdDF6hH&#10;kQT7jvoXKKsl+uhVWklvK6+UllA0kJqm/knNl0EEKFrInBgWm+L/g5UfzwdkuqezW3PmhKUz2nvn&#10;ICWPwBpGafJoDLGl0r074BzFcMAs+KLQ5i9JYZfi63XxFS6JSUpu6vXdpiH75W2vem4MGNN78Jbl&#10;n44b7bJk0Yrzh5hoGJXeSnLaODZ2/O6+qetSFr3R/ZM2Jm9GPB33BtlZ5OOuN5u37zJ7gnhRRpFx&#10;lMyaJhXlL10NTAM+gyJHiHczTch3ERZYISW41My4xlF1blNEYWmcqf2pca7PrVDu6d80Lx1lsndp&#10;abbaefwd7XS5UVZT/c2BSXe24Oj7aznfYg1duOLc/DjyjX4Zl/bnJ7z7AQAA//8DAFBLAwQUAAYA&#10;CAAAACEA8Ga4ct4AAAAKAQAADwAAAGRycy9kb3ducmV2LnhtbEyPy07DMBBF90j9B2uQ2FHHlaA0&#10;jVNVEa8FCwgIqTsnHuKo8Tiy3Tb8Pa5YwPLOHN05U2wmO7Aj+tA7kiDmGTCk1umeOgkf7w/Xd8BC&#10;VKTV4AglfGOATTm7KFSu3Yne8FjHjqUSCrmSYGIcc85Da9CqMHcjUtp9OW9VTNF3XHt1SuV24Iss&#10;u+VW9ZQuGDViZbDd1wcroboP3efz9Brrp0fDaffiSVeNlFeX03YNLOIU/2A46yd1KJNT4w6kAxtS&#10;XgqRUAmr7AbYGRBitQTW/E54WfD/L5Q/AAAA//8DAFBLAQItABQABgAIAAAAIQC2gziS/gAAAOEB&#10;AAATAAAAAAAAAAAAAAAAAAAAAABbQ29udGVudF9UeXBlc10ueG1sUEsBAi0AFAAGAAgAAAAhADj9&#10;If/WAAAAlAEAAAsAAAAAAAAAAAAAAAAALwEAAF9yZWxzLy5yZWxzUEsBAi0AFAAGAAgAAAAhAOqu&#10;+BvZAQAACgQAAA4AAAAAAAAAAAAAAAAALgIAAGRycy9lMm9Eb2MueG1sUEsBAi0AFAAGAAgAAAAh&#10;APBmuHLeAAAACgEAAA8AAAAAAAAAAAAAAAAAMwQAAGRycy9kb3ducmV2LnhtbFBLBQYAAAAABAAE&#10;APMAAAA+BQAAAAA=&#10;" strokecolor="#00664a" strokeweight="3pt"/>
          </w:pict>
        </mc:Fallback>
      </mc:AlternateContent>
    </w:r>
    <w:r w:rsidRPr="00E90133">
      <w:rPr>
        <w:noProof/>
        <w:lang w:eastAsia="it-IT"/>
      </w:rPr>
      <mc:AlternateContent>
        <mc:Choice Requires="wps">
          <w:drawing>
            <wp:anchor distT="0" distB="0" distL="114300" distR="114300" simplePos="0" relativeHeight="251665408" behindDoc="0" locked="0" layoutInCell="1" allowOverlap="1" wp14:anchorId="5965A80B" wp14:editId="2BEC93C0">
              <wp:simplePos x="0" y="0"/>
              <wp:positionH relativeFrom="column">
                <wp:posOffset>-439420</wp:posOffset>
              </wp:positionH>
              <wp:positionV relativeFrom="paragraph">
                <wp:posOffset>574675</wp:posOffset>
              </wp:positionV>
              <wp:extent cx="387985" cy="0"/>
              <wp:effectExtent l="0" t="19050" r="12065" b="19050"/>
              <wp:wrapNone/>
              <wp:docPr id="13" name="Connettore 1 13"/>
              <wp:cNvGraphicFramePr/>
              <a:graphic xmlns:a="http://schemas.openxmlformats.org/drawingml/2006/main">
                <a:graphicData uri="http://schemas.microsoft.com/office/word/2010/wordprocessingShape">
                  <wps:wsp>
                    <wps:cNvCnPr/>
                    <wps:spPr>
                      <a:xfrm>
                        <a:off x="0" y="0"/>
                        <a:ext cx="387985"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72E76F0A" id="Connettore 1 1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pt,45.25pt" to="-4.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6+2QEAAAkEAAAOAAAAZHJzL2Uyb0RvYy54bWysU8GO0zAQvSPxD5bvNMkulBI1XaGulguC&#10;aoEPcJ1xa8n2WLZp2r9n7KTZFSAkEBcnM555896zvb47W8NOEKJG1/FmUXMGTmKv3aHj374+vFpx&#10;FpNwvTDooOMXiPxu8/LFevAt3OARTQ+BEYiL7eA7fkzJt1UV5RGsiAv04GhTYbAiURgOVR/EQOjW&#10;VDd1vawGDL0PKCFGyt6Pm3xT8JUCmT4rFSEx03HilsoayrrPa7VZi/YQhD9qOdEQ/8DCCu1o6Ax1&#10;L5Jg34P+BcpqGTCiSguJtkKltISigdQ09U9qvhyFh6KFzIl+tin+P1j56bQLTPd0drecOWHpjLbo&#10;HKSEAVjDKE0eDT62VLp1uzBF0e9CFnxWweYvSWHn4utl9hXOiUlK3q7evlu94Uxet6qnPh9i+gBo&#10;Wf7puNEuKxatOH2MiWZR6bUkp41jQwZs6rqURTS6f9DG5M0YDvutCewk8mnXy+Xr95k8QTwro8g4&#10;SmZJo4jyly4GxgGPoMgQot2ME/JVhBlWSAkuNROucVSd2xRRmBsnan9qnOpzK5Rr+jfNc0eZjC7N&#10;zVY7DL+jnc5Xymqsvzow6s4W7LG/lOMt1tB9K85NbyNf6OdxaX96wZsfAAAA//8DAFBLAwQUAAYA&#10;CAAAACEATyJdm90AAAAIAQAADwAAAGRycy9kb3ducmV2LnhtbEyPy07DMBBF90j8gzVI7FKnlaja&#10;EKdCEa8FCxoQErtJPMQR8Tiy3Tb8PUYsYHk1R/eeKXezHcWRfBgcK1guchDEndMD9wpeX+6yDYgQ&#10;kTWOjknBFwXYVednJRbanXhPxyb2IpVwKFCBiXEqpAydIYth4SbidPtw3mJM0fdSezylcjvKVZ6v&#10;pcWB04LBiWpD3WdzsArq29C/Pc7PsXm4N5LfnzzrulXq8mK+uQYRaY5/MPzoJ3WoklPrDqyDGBVk&#10;6+0qoQq2+RWIBGSbJYj2N8uqlP8fqL4BAAD//wMAUEsBAi0AFAAGAAgAAAAhALaDOJL+AAAA4QEA&#10;ABMAAAAAAAAAAAAAAAAAAAAAAFtDb250ZW50X1R5cGVzXS54bWxQSwECLQAUAAYACAAAACEAOP0h&#10;/9YAAACUAQAACwAAAAAAAAAAAAAAAAAvAQAAX3JlbHMvLnJlbHNQSwECLQAUAAYACAAAACEAxbVO&#10;vtkBAAAJBAAADgAAAAAAAAAAAAAAAAAuAgAAZHJzL2Uyb0RvYy54bWxQSwECLQAUAAYACAAAACEA&#10;TyJdm90AAAAIAQAADwAAAAAAAAAAAAAAAAAzBAAAZHJzL2Rvd25yZXYueG1sUEsFBgAAAAAEAAQA&#10;8wAAAD0FAAAAAA==&#10;" strokecolor="#00664a" strokeweight="3pt"/>
          </w:pict>
        </mc:Fallback>
      </mc:AlternateContent>
    </w:r>
    <w:r>
      <w:rPr>
        <w:noProof/>
        <w:lang w:eastAsia="it-IT"/>
      </w:rPr>
      <w:drawing>
        <wp:inline distT="0" distB="0" distL="0" distR="0" wp14:anchorId="2DECF9DA" wp14:editId="7739F682">
          <wp:extent cx="1037230" cy="875472"/>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5A9"/>
    <w:multiLevelType w:val="hybridMultilevel"/>
    <w:tmpl w:val="758AB962"/>
    <w:lvl w:ilvl="0" w:tplc="11D44310">
      <w:start w:val="1"/>
      <w:numFmt w:val="lowerLetter"/>
      <w:lvlText w:val="%1)"/>
      <w:lvlJc w:val="left"/>
      <w:pPr>
        <w:ind w:left="1778" w:hanging="360"/>
      </w:pPr>
      <w:rPr>
        <w:rFonts w:hint="default"/>
        <w:sz w:val="22"/>
        <w:szCs w:val="22"/>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
    <w:nsid w:val="0DB75B75"/>
    <w:multiLevelType w:val="hybridMultilevel"/>
    <w:tmpl w:val="5D9A4C08"/>
    <w:lvl w:ilvl="0" w:tplc="E9CCFA1A">
      <w:start w:val="1"/>
      <w:numFmt w:val="lowerLetter"/>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
    <w:nsid w:val="22C33AE7"/>
    <w:multiLevelType w:val="hybridMultilevel"/>
    <w:tmpl w:val="8F0EA7EE"/>
    <w:lvl w:ilvl="0" w:tplc="FFFFFFFF">
      <w:start w:val="1"/>
      <w:numFmt w:val="decimal"/>
      <w:lvlText w:val="%1."/>
      <w:lvlJc w:val="left"/>
      <w:pPr>
        <w:ind w:left="937" w:hanging="360"/>
      </w:pPr>
      <w:rPr>
        <w:rFonts w:hint="default"/>
      </w:rPr>
    </w:lvl>
    <w:lvl w:ilvl="1" w:tplc="FFFFFFFF">
      <w:start w:val="1"/>
      <w:numFmt w:val="lowerLetter"/>
      <w:lvlText w:val="%2."/>
      <w:lvlJc w:val="left"/>
      <w:pPr>
        <w:ind w:left="1657" w:hanging="360"/>
      </w:p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3">
    <w:nsid w:val="43402363"/>
    <w:multiLevelType w:val="hybridMultilevel"/>
    <w:tmpl w:val="315CE9DE"/>
    <w:lvl w:ilvl="0" w:tplc="8514C06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B4F6468"/>
    <w:multiLevelType w:val="hybridMultilevel"/>
    <w:tmpl w:val="8F0EA7EE"/>
    <w:lvl w:ilvl="0" w:tplc="FFFFFFFF">
      <w:start w:val="1"/>
      <w:numFmt w:val="decimal"/>
      <w:lvlText w:val="%1."/>
      <w:lvlJc w:val="left"/>
      <w:pPr>
        <w:ind w:left="937" w:hanging="360"/>
      </w:pPr>
      <w:rPr>
        <w:rFonts w:hint="default"/>
      </w:rPr>
    </w:lvl>
    <w:lvl w:ilvl="1" w:tplc="FFFFFFFF">
      <w:start w:val="1"/>
      <w:numFmt w:val="lowerLetter"/>
      <w:lvlText w:val="%2."/>
      <w:lvlJc w:val="left"/>
      <w:pPr>
        <w:ind w:left="1657" w:hanging="360"/>
      </w:p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5">
    <w:nsid w:val="4B6C416B"/>
    <w:multiLevelType w:val="multilevel"/>
    <w:tmpl w:val="20ACE254"/>
    <w:lvl w:ilvl="0">
      <w:start w:val="3"/>
      <w:numFmt w:val="decimal"/>
      <w:lvlText w:val="%1"/>
      <w:lvlJc w:val="left"/>
      <w:pPr>
        <w:ind w:left="360" w:hanging="360"/>
      </w:pPr>
      <w:rPr>
        <w:rFonts w:eastAsia="Times New Roman" w:cs="Times New Roman" w:hint="default"/>
        <w:i w:val="0"/>
        <w:color w:val="000000"/>
      </w:rPr>
    </w:lvl>
    <w:lvl w:ilvl="1">
      <w:start w:val="1"/>
      <w:numFmt w:val="decimal"/>
      <w:lvlText w:val="%1.%2"/>
      <w:lvlJc w:val="left"/>
      <w:pPr>
        <w:ind w:left="786" w:hanging="360"/>
      </w:pPr>
      <w:rPr>
        <w:rFonts w:eastAsia="Times New Roman" w:cs="Times New Roman" w:hint="default"/>
        <w:b w:val="0"/>
        <w:i w:val="0"/>
        <w:color w:val="000000"/>
      </w:rPr>
    </w:lvl>
    <w:lvl w:ilvl="2">
      <w:start w:val="1"/>
      <w:numFmt w:val="decimal"/>
      <w:lvlText w:val="%1.%2.%3"/>
      <w:lvlJc w:val="left"/>
      <w:pPr>
        <w:ind w:left="1572" w:hanging="720"/>
      </w:pPr>
      <w:rPr>
        <w:rFonts w:eastAsia="Times New Roman" w:cs="Times New Roman" w:hint="default"/>
        <w:i w:val="0"/>
        <w:color w:val="000000"/>
      </w:rPr>
    </w:lvl>
    <w:lvl w:ilvl="3">
      <w:start w:val="1"/>
      <w:numFmt w:val="decimal"/>
      <w:lvlText w:val="%1.%2.%3.%4"/>
      <w:lvlJc w:val="left"/>
      <w:pPr>
        <w:ind w:left="1998" w:hanging="720"/>
      </w:pPr>
      <w:rPr>
        <w:rFonts w:eastAsia="Times New Roman" w:cs="Times New Roman" w:hint="default"/>
        <w:i w:val="0"/>
        <w:color w:val="000000"/>
      </w:rPr>
    </w:lvl>
    <w:lvl w:ilvl="4">
      <w:start w:val="1"/>
      <w:numFmt w:val="decimal"/>
      <w:lvlText w:val="%1.%2.%3.%4.%5"/>
      <w:lvlJc w:val="left"/>
      <w:pPr>
        <w:ind w:left="2784" w:hanging="1080"/>
      </w:pPr>
      <w:rPr>
        <w:rFonts w:eastAsia="Times New Roman" w:cs="Times New Roman" w:hint="default"/>
        <w:i w:val="0"/>
        <w:color w:val="000000"/>
      </w:rPr>
    </w:lvl>
    <w:lvl w:ilvl="5">
      <w:start w:val="1"/>
      <w:numFmt w:val="decimal"/>
      <w:lvlText w:val="%1.%2.%3.%4.%5.%6"/>
      <w:lvlJc w:val="left"/>
      <w:pPr>
        <w:ind w:left="3210" w:hanging="1080"/>
      </w:pPr>
      <w:rPr>
        <w:rFonts w:eastAsia="Times New Roman" w:cs="Times New Roman" w:hint="default"/>
        <w:i w:val="0"/>
        <w:color w:val="000000"/>
      </w:rPr>
    </w:lvl>
    <w:lvl w:ilvl="6">
      <w:start w:val="1"/>
      <w:numFmt w:val="decimal"/>
      <w:lvlText w:val="%1.%2.%3.%4.%5.%6.%7"/>
      <w:lvlJc w:val="left"/>
      <w:pPr>
        <w:ind w:left="3996" w:hanging="1440"/>
      </w:pPr>
      <w:rPr>
        <w:rFonts w:eastAsia="Times New Roman" w:cs="Times New Roman" w:hint="default"/>
        <w:i w:val="0"/>
        <w:color w:val="000000"/>
      </w:rPr>
    </w:lvl>
    <w:lvl w:ilvl="7">
      <w:start w:val="1"/>
      <w:numFmt w:val="decimal"/>
      <w:lvlText w:val="%1.%2.%3.%4.%5.%6.%7.%8"/>
      <w:lvlJc w:val="left"/>
      <w:pPr>
        <w:ind w:left="4422" w:hanging="1440"/>
      </w:pPr>
      <w:rPr>
        <w:rFonts w:eastAsia="Times New Roman" w:cs="Times New Roman" w:hint="default"/>
        <w:i w:val="0"/>
        <w:color w:val="000000"/>
      </w:rPr>
    </w:lvl>
    <w:lvl w:ilvl="8">
      <w:start w:val="1"/>
      <w:numFmt w:val="decimal"/>
      <w:lvlText w:val="%1.%2.%3.%4.%5.%6.%7.%8.%9"/>
      <w:lvlJc w:val="left"/>
      <w:pPr>
        <w:ind w:left="5208" w:hanging="1800"/>
      </w:pPr>
      <w:rPr>
        <w:rFonts w:eastAsia="Times New Roman" w:cs="Times New Roman" w:hint="default"/>
        <w:i w:val="0"/>
        <w:color w:val="000000"/>
      </w:rPr>
    </w:lvl>
  </w:abstractNum>
  <w:abstractNum w:abstractNumId="6">
    <w:nsid w:val="4F76243B"/>
    <w:multiLevelType w:val="multilevel"/>
    <w:tmpl w:val="578AA7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501202AF"/>
    <w:multiLevelType w:val="hybridMultilevel"/>
    <w:tmpl w:val="962A6370"/>
    <w:lvl w:ilvl="0" w:tplc="1B201FD6">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8">
    <w:nsid w:val="5CE7453B"/>
    <w:multiLevelType w:val="hybridMultilevel"/>
    <w:tmpl w:val="8F0EA7EE"/>
    <w:lvl w:ilvl="0" w:tplc="FFFFFFFF">
      <w:start w:val="1"/>
      <w:numFmt w:val="decimal"/>
      <w:lvlText w:val="%1."/>
      <w:lvlJc w:val="left"/>
      <w:pPr>
        <w:ind w:left="937" w:hanging="360"/>
      </w:pPr>
      <w:rPr>
        <w:rFonts w:hint="default"/>
      </w:rPr>
    </w:lvl>
    <w:lvl w:ilvl="1" w:tplc="FFFFFFFF">
      <w:start w:val="1"/>
      <w:numFmt w:val="lowerLetter"/>
      <w:lvlText w:val="%2."/>
      <w:lvlJc w:val="left"/>
      <w:pPr>
        <w:ind w:left="1657" w:hanging="360"/>
      </w:p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9">
    <w:nsid w:val="63EE6252"/>
    <w:multiLevelType w:val="hybridMultilevel"/>
    <w:tmpl w:val="5F026564"/>
    <w:lvl w:ilvl="0" w:tplc="04100017">
      <w:start w:val="1"/>
      <w:numFmt w:val="lowerLetter"/>
      <w:lvlText w:val="%1)"/>
      <w:lvlJc w:val="left"/>
      <w:pPr>
        <w:ind w:left="1778"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4FA1E6A"/>
    <w:multiLevelType w:val="hybridMultilevel"/>
    <w:tmpl w:val="2CDEB228"/>
    <w:lvl w:ilvl="0" w:tplc="29AC049A">
      <w:start w:val="1"/>
      <w:numFmt w:val="lowerLetter"/>
      <w:lvlText w:val="%1)"/>
      <w:lvlJc w:val="left"/>
      <w:pPr>
        <w:ind w:left="2280" w:hanging="360"/>
      </w:pPr>
      <w:rPr>
        <w:rFonts w:asciiTheme="minorHAnsi" w:eastAsiaTheme="minorHAnsi" w:hAnsiTheme="minorHAnsi" w:cs="Trebuchet MS"/>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num w:numId="1">
    <w:abstractNumId w:val="3"/>
  </w:num>
  <w:num w:numId="2">
    <w:abstractNumId w:val="7"/>
  </w:num>
  <w:num w:numId="3">
    <w:abstractNumId w:val="10"/>
  </w:num>
  <w:num w:numId="4">
    <w:abstractNumId w:val="1"/>
  </w:num>
  <w:num w:numId="5">
    <w:abstractNumId w:val="4"/>
  </w:num>
  <w:num w:numId="6">
    <w:abstractNumId w:val="2"/>
  </w:num>
  <w:num w:numId="7">
    <w:abstractNumId w:val="8"/>
  </w:num>
  <w:num w:numId="8">
    <w:abstractNumId w:val="9"/>
  </w:num>
  <w:num w:numId="9">
    <w:abstractNumId w:val="0"/>
  </w:num>
  <w:num w:numId="10">
    <w:abstractNumId w:val="5"/>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etano mungari">
    <w15:presenceInfo w15:providerId="Windows Live" w15:userId="66b41520b64a4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L+STDjY/10SETEGdFxUe87E4ywQ=" w:salt="l/El9G0K8DsDCLGQPXDc7A=="/>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90"/>
    <w:rsid w:val="00000C77"/>
    <w:rsid w:val="0001484F"/>
    <w:rsid w:val="00045F34"/>
    <w:rsid w:val="00067DB9"/>
    <w:rsid w:val="000749FA"/>
    <w:rsid w:val="00075B46"/>
    <w:rsid w:val="000760C3"/>
    <w:rsid w:val="0007633F"/>
    <w:rsid w:val="001001CD"/>
    <w:rsid w:val="00107684"/>
    <w:rsid w:val="00113D9F"/>
    <w:rsid w:val="00142EC0"/>
    <w:rsid w:val="00194392"/>
    <w:rsid w:val="001A02F1"/>
    <w:rsid w:val="001C2697"/>
    <w:rsid w:val="001D6C8B"/>
    <w:rsid w:val="001E019F"/>
    <w:rsid w:val="001F7CAA"/>
    <w:rsid w:val="002140CB"/>
    <w:rsid w:val="00221CB5"/>
    <w:rsid w:val="00231861"/>
    <w:rsid w:val="002343B3"/>
    <w:rsid w:val="00247D8A"/>
    <w:rsid w:val="002539B5"/>
    <w:rsid w:val="002604F4"/>
    <w:rsid w:val="00260C59"/>
    <w:rsid w:val="002648F7"/>
    <w:rsid w:val="002A112D"/>
    <w:rsid w:val="002A164C"/>
    <w:rsid w:val="002B2BB9"/>
    <w:rsid w:val="002E2707"/>
    <w:rsid w:val="002E34D8"/>
    <w:rsid w:val="00306C17"/>
    <w:rsid w:val="00341C03"/>
    <w:rsid w:val="00346D44"/>
    <w:rsid w:val="003560B3"/>
    <w:rsid w:val="00360150"/>
    <w:rsid w:val="003606A8"/>
    <w:rsid w:val="0036738C"/>
    <w:rsid w:val="00372993"/>
    <w:rsid w:val="00374843"/>
    <w:rsid w:val="003C3716"/>
    <w:rsid w:val="003C5890"/>
    <w:rsid w:val="003C60C1"/>
    <w:rsid w:val="003D0DB7"/>
    <w:rsid w:val="00425AD7"/>
    <w:rsid w:val="004313D9"/>
    <w:rsid w:val="00433AAD"/>
    <w:rsid w:val="0044334A"/>
    <w:rsid w:val="0044389D"/>
    <w:rsid w:val="00443D4A"/>
    <w:rsid w:val="00445AAB"/>
    <w:rsid w:val="004572CA"/>
    <w:rsid w:val="00476EA3"/>
    <w:rsid w:val="00477350"/>
    <w:rsid w:val="00480E3F"/>
    <w:rsid w:val="0048365C"/>
    <w:rsid w:val="00485773"/>
    <w:rsid w:val="00487B71"/>
    <w:rsid w:val="00495487"/>
    <w:rsid w:val="004B3C66"/>
    <w:rsid w:val="004C5EBE"/>
    <w:rsid w:val="004D04B7"/>
    <w:rsid w:val="004E5360"/>
    <w:rsid w:val="004F2EFD"/>
    <w:rsid w:val="00517AF4"/>
    <w:rsid w:val="00524CDF"/>
    <w:rsid w:val="00542771"/>
    <w:rsid w:val="00596573"/>
    <w:rsid w:val="005A3BC4"/>
    <w:rsid w:val="005B41B7"/>
    <w:rsid w:val="005C0424"/>
    <w:rsid w:val="005C6222"/>
    <w:rsid w:val="005C6729"/>
    <w:rsid w:val="005E39A5"/>
    <w:rsid w:val="005F16CB"/>
    <w:rsid w:val="005F3604"/>
    <w:rsid w:val="0060598B"/>
    <w:rsid w:val="006109E9"/>
    <w:rsid w:val="00612A4E"/>
    <w:rsid w:val="006139F5"/>
    <w:rsid w:val="006159ED"/>
    <w:rsid w:val="006202E9"/>
    <w:rsid w:val="00622CB6"/>
    <w:rsid w:val="0063462B"/>
    <w:rsid w:val="0065275C"/>
    <w:rsid w:val="00662372"/>
    <w:rsid w:val="0067124C"/>
    <w:rsid w:val="006727ED"/>
    <w:rsid w:val="00683623"/>
    <w:rsid w:val="006B2361"/>
    <w:rsid w:val="006C3EAF"/>
    <w:rsid w:val="006E1B25"/>
    <w:rsid w:val="006E7A23"/>
    <w:rsid w:val="006F09D3"/>
    <w:rsid w:val="00713080"/>
    <w:rsid w:val="0073177E"/>
    <w:rsid w:val="00732190"/>
    <w:rsid w:val="007334D2"/>
    <w:rsid w:val="00744079"/>
    <w:rsid w:val="0077691B"/>
    <w:rsid w:val="007A5FA4"/>
    <w:rsid w:val="007C174E"/>
    <w:rsid w:val="007D0ED8"/>
    <w:rsid w:val="007D2457"/>
    <w:rsid w:val="007D7E7B"/>
    <w:rsid w:val="007F0398"/>
    <w:rsid w:val="0085523C"/>
    <w:rsid w:val="008571A6"/>
    <w:rsid w:val="008604EB"/>
    <w:rsid w:val="00864044"/>
    <w:rsid w:val="00865ACB"/>
    <w:rsid w:val="008664B0"/>
    <w:rsid w:val="00887359"/>
    <w:rsid w:val="008A1306"/>
    <w:rsid w:val="008E5144"/>
    <w:rsid w:val="008F77D4"/>
    <w:rsid w:val="00911FD6"/>
    <w:rsid w:val="00927233"/>
    <w:rsid w:val="00932983"/>
    <w:rsid w:val="0093523D"/>
    <w:rsid w:val="00946609"/>
    <w:rsid w:val="00964876"/>
    <w:rsid w:val="009710D6"/>
    <w:rsid w:val="00972DA2"/>
    <w:rsid w:val="009865CC"/>
    <w:rsid w:val="009A2EBB"/>
    <w:rsid w:val="009C27A3"/>
    <w:rsid w:val="009C7631"/>
    <w:rsid w:val="009E6E9D"/>
    <w:rsid w:val="009F2952"/>
    <w:rsid w:val="00A071E9"/>
    <w:rsid w:val="00A5228C"/>
    <w:rsid w:val="00A540EB"/>
    <w:rsid w:val="00A5648E"/>
    <w:rsid w:val="00A84BB4"/>
    <w:rsid w:val="00AC22E0"/>
    <w:rsid w:val="00AD360C"/>
    <w:rsid w:val="00AE1AF6"/>
    <w:rsid w:val="00AF761D"/>
    <w:rsid w:val="00B06034"/>
    <w:rsid w:val="00B168EC"/>
    <w:rsid w:val="00B36E16"/>
    <w:rsid w:val="00B546DB"/>
    <w:rsid w:val="00B628B0"/>
    <w:rsid w:val="00B67735"/>
    <w:rsid w:val="00B74D9F"/>
    <w:rsid w:val="00B846F8"/>
    <w:rsid w:val="00B8610A"/>
    <w:rsid w:val="00B92B85"/>
    <w:rsid w:val="00BE702E"/>
    <w:rsid w:val="00C02290"/>
    <w:rsid w:val="00C134CD"/>
    <w:rsid w:val="00C177CD"/>
    <w:rsid w:val="00C3564D"/>
    <w:rsid w:val="00C41AA2"/>
    <w:rsid w:val="00C433D1"/>
    <w:rsid w:val="00C51830"/>
    <w:rsid w:val="00C52F37"/>
    <w:rsid w:val="00C57ECD"/>
    <w:rsid w:val="00C76101"/>
    <w:rsid w:val="00CC1D01"/>
    <w:rsid w:val="00D111E0"/>
    <w:rsid w:val="00D31ABD"/>
    <w:rsid w:val="00D3292D"/>
    <w:rsid w:val="00D35879"/>
    <w:rsid w:val="00D37F9E"/>
    <w:rsid w:val="00D54716"/>
    <w:rsid w:val="00D57E73"/>
    <w:rsid w:val="00D7436D"/>
    <w:rsid w:val="00DA28A9"/>
    <w:rsid w:val="00DA741F"/>
    <w:rsid w:val="00E13648"/>
    <w:rsid w:val="00E13F4F"/>
    <w:rsid w:val="00E411D6"/>
    <w:rsid w:val="00E83CFC"/>
    <w:rsid w:val="00E90133"/>
    <w:rsid w:val="00EB6DFC"/>
    <w:rsid w:val="00EC0882"/>
    <w:rsid w:val="00EC7A4C"/>
    <w:rsid w:val="00ED0D13"/>
    <w:rsid w:val="00ED22B9"/>
    <w:rsid w:val="00EE335A"/>
    <w:rsid w:val="00EF0DB8"/>
    <w:rsid w:val="00EF5176"/>
    <w:rsid w:val="00F02732"/>
    <w:rsid w:val="00F033A1"/>
    <w:rsid w:val="00F22F0B"/>
    <w:rsid w:val="00F47B37"/>
    <w:rsid w:val="00F54E66"/>
    <w:rsid w:val="00F619DB"/>
    <w:rsid w:val="00F77740"/>
    <w:rsid w:val="00FC063F"/>
    <w:rsid w:val="00FC4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89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000C77"/>
    <w:pPr>
      <w:keepNext/>
      <w:spacing w:before="240" w:after="240"/>
      <w:jc w:val="both"/>
      <w:outlineLvl w:val="0"/>
    </w:pPr>
    <w:rPr>
      <w:rFonts w:ascii="Verdana" w:hAnsi="Verdana"/>
      <w:b/>
      <w:sz w:val="20"/>
      <w:szCs w:val="20"/>
      <w:u w:val="single"/>
    </w:rPr>
  </w:style>
  <w:style w:type="paragraph" w:styleId="Titolo2">
    <w:name w:val="heading 2"/>
    <w:basedOn w:val="Normale"/>
    <w:next w:val="Normale"/>
    <w:link w:val="Titolo2Carattere"/>
    <w:uiPriority w:val="9"/>
    <w:unhideWhenUsed/>
    <w:qFormat/>
    <w:rsid w:val="00BE702E"/>
    <w:pPr>
      <w:keepNext/>
      <w:spacing w:before="240"/>
      <w:ind w:left="993"/>
      <w:jc w:val="both"/>
      <w:outlineLvl w:val="1"/>
    </w:pPr>
    <w:rPr>
      <w:rFonts w:ascii="Calibri" w:hAnsi="Calibri"/>
      <w:b/>
      <w:sz w:val="22"/>
      <w:szCs w:val="22"/>
    </w:rPr>
  </w:style>
  <w:style w:type="paragraph" w:styleId="Titolo3">
    <w:name w:val="heading 3"/>
    <w:basedOn w:val="Normale"/>
    <w:next w:val="Normale"/>
    <w:link w:val="Titolo3Carattere"/>
    <w:uiPriority w:val="9"/>
    <w:semiHidden/>
    <w:unhideWhenUsed/>
    <w:qFormat/>
    <w:rsid w:val="00BE702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5F16CB"/>
    <w:pPr>
      <w:keepNext/>
      <w:spacing w:before="240"/>
      <w:ind w:left="1560" w:hanging="567"/>
      <w:jc w:val="both"/>
      <w:outlineLvl w:val="3"/>
    </w:pPr>
    <w:rPr>
      <w:rFonts w:asciiTheme="minorHAnsi" w:hAnsiTheme="minorHAnsi"/>
      <w:b/>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7DB9"/>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43D4A"/>
  </w:style>
  <w:style w:type="character" w:styleId="Enfasicorsivo">
    <w:name w:val="Emphasis"/>
    <w:qFormat/>
    <w:rsid w:val="003C5890"/>
    <w:rPr>
      <w:i/>
      <w:iCs/>
    </w:rPr>
  </w:style>
  <w:style w:type="paragraph" w:styleId="Rientrocorpodeltesto">
    <w:name w:val="Body Text Indent"/>
    <w:basedOn w:val="Normale"/>
    <w:link w:val="RientrocorpodeltestoCarattere"/>
    <w:rsid w:val="003C5890"/>
    <w:pPr>
      <w:spacing w:after="120"/>
      <w:ind w:left="283"/>
    </w:pPr>
  </w:style>
  <w:style w:type="character" w:customStyle="1" w:styleId="RientrocorpodeltestoCarattere">
    <w:name w:val="Rientro corpo del testo Carattere"/>
    <w:basedOn w:val="Carpredefinitoparagrafo"/>
    <w:link w:val="Rientrocorpodeltesto"/>
    <w:rsid w:val="003C5890"/>
    <w:rPr>
      <w:rFonts w:ascii="Times New Roman" w:eastAsia="Times New Roman" w:hAnsi="Times New Roman" w:cs="Times New Roman"/>
      <w:sz w:val="24"/>
      <w:szCs w:val="24"/>
      <w:lang w:eastAsia="it-IT"/>
    </w:rPr>
  </w:style>
  <w:style w:type="character" w:styleId="Collegamentoipertestuale">
    <w:name w:val="Hyperlink"/>
    <w:rsid w:val="003C5890"/>
    <w:rPr>
      <w:color w:val="0000FF"/>
      <w:u w:val="single"/>
    </w:rPr>
  </w:style>
  <w:style w:type="character" w:customStyle="1" w:styleId="Titolo1Carattere">
    <w:name w:val="Titolo 1 Carattere"/>
    <w:basedOn w:val="Carpredefinitoparagrafo"/>
    <w:link w:val="Titolo1"/>
    <w:uiPriority w:val="9"/>
    <w:rsid w:val="00000C77"/>
    <w:rPr>
      <w:rFonts w:ascii="Verdana" w:eastAsia="Times New Roman" w:hAnsi="Verdana" w:cs="Times New Roman"/>
      <w:b/>
      <w:sz w:val="20"/>
      <w:szCs w:val="20"/>
      <w:u w:val="single"/>
      <w:lang w:eastAsia="it-IT"/>
    </w:rPr>
  </w:style>
  <w:style w:type="paragraph" w:styleId="Rientrocorpodeltesto2">
    <w:name w:val="Body Text Indent 2"/>
    <w:basedOn w:val="Normale"/>
    <w:link w:val="Rientrocorpodeltesto2Carattere"/>
    <w:uiPriority w:val="99"/>
    <w:unhideWhenUsed/>
    <w:rsid w:val="00000C77"/>
    <w:pPr>
      <w:ind w:left="1560"/>
      <w:jc w:val="both"/>
    </w:pPr>
    <w:rPr>
      <w:rFonts w:ascii="Calibri" w:eastAsiaTheme="minorHAnsi" w:hAnsi="Calibri" w:cs="Calibri"/>
      <w:color w:val="000000"/>
      <w:sz w:val="20"/>
      <w:szCs w:val="20"/>
      <w:lang w:eastAsia="en-US"/>
    </w:rPr>
  </w:style>
  <w:style w:type="character" w:customStyle="1" w:styleId="Rientrocorpodeltesto2Carattere">
    <w:name w:val="Rientro corpo del testo 2 Carattere"/>
    <w:basedOn w:val="Carpredefinitoparagrafo"/>
    <w:link w:val="Rientrocorpodeltesto2"/>
    <w:uiPriority w:val="99"/>
    <w:rsid w:val="00000C77"/>
    <w:rPr>
      <w:rFonts w:ascii="Calibri" w:hAnsi="Calibri" w:cs="Calibri"/>
      <w:color w:val="000000"/>
      <w:sz w:val="20"/>
      <w:szCs w:val="20"/>
    </w:rPr>
  </w:style>
  <w:style w:type="paragraph" w:styleId="Rientrocorpodeltesto3">
    <w:name w:val="Body Text Indent 3"/>
    <w:basedOn w:val="Normale"/>
    <w:link w:val="Rientrocorpodeltesto3Carattere"/>
    <w:uiPriority w:val="99"/>
    <w:unhideWhenUsed/>
    <w:rsid w:val="00000C77"/>
    <w:pPr>
      <w:autoSpaceDE w:val="0"/>
      <w:autoSpaceDN w:val="0"/>
      <w:adjustRightInd w:val="0"/>
      <w:ind w:left="1560"/>
    </w:pPr>
    <w:rPr>
      <w:rFonts w:asciiTheme="minorHAnsi" w:eastAsiaTheme="minorHAnsi" w:hAnsiTheme="minorHAnsi" w:cs="Trebuchet MS"/>
      <w:color w:val="000000"/>
      <w:sz w:val="22"/>
      <w:szCs w:val="22"/>
      <w:lang w:eastAsia="en-US"/>
    </w:rPr>
  </w:style>
  <w:style w:type="character" w:customStyle="1" w:styleId="Rientrocorpodeltesto3Carattere">
    <w:name w:val="Rientro corpo del testo 3 Carattere"/>
    <w:basedOn w:val="Carpredefinitoparagrafo"/>
    <w:link w:val="Rientrocorpodeltesto3"/>
    <w:uiPriority w:val="99"/>
    <w:rsid w:val="00000C77"/>
    <w:rPr>
      <w:rFonts w:cs="Trebuchet MS"/>
      <w:color w:val="000000"/>
    </w:rPr>
  </w:style>
  <w:style w:type="character" w:customStyle="1" w:styleId="Titolo2Carattere">
    <w:name w:val="Titolo 2 Carattere"/>
    <w:basedOn w:val="Carpredefinitoparagrafo"/>
    <w:link w:val="Titolo2"/>
    <w:uiPriority w:val="9"/>
    <w:rsid w:val="00BE702E"/>
    <w:rPr>
      <w:rFonts w:ascii="Calibri" w:eastAsia="Times New Roman" w:hAnsi="Calibri" w:cs="Times New Roman"/>
      <w:b/>
      <w:lang w:eastAsia="it-IT"/>
    </w:rPr>
  </w:style>
  <w:style w:type="character" w:customStyle="1" w:styleId="Titolo3Carattere">
    <w:name w:val="Titolo 3 Carattere"/>
    <w:basedOn w:val="Carpredefinitoparagrafo"/>
    <w:link w:val="Titolo3"/>
    <w:uiPriority w:val="9"/>
    <w:semiHidden/>
    <w:rsid w:val="00BE702E"/>
    <w:rPr>
      <w:rFonts w:asciiTheme="majorHAnsi" w:eastAsiaTheme="majorEastAsia" w:hAnsiTheme="majorHAnsi" w:cstheme="majorBidi"/>
      <w:b/>
      <w:bCs/>
      <w:color w:val="4F81BD" w:themeColor="accent1"/>
      <w:sz w:val="24"/>
      <w:szCs w:val="24"/>
      <w:lang w:eastAsia="it-IT"/>
    </w:rPr>
  </w:style>
  <w:style w:type="paragraph" w:styleId="Paragrafoelenco">
    <w:name w:val="List Paragraph"/>
    <w:basedOn w:val="Normale"/>
    <w:link w:val="ParagrafoelencoCarattere"/>
    <w:uiPriority w:val="34"/>
    <w:qFormat/>
    <w:rsid w:val="00BE702E"/>
    <w:pPr>
      <w:ind w:left="720"/>
      <w:contextualSpacing/>
    </w:pPr>
  </w:style>
  <w:style w:type="character" w:customStyle="1" w:styleId="Titolo4Carattere">
    <w:name w:val="Titolo 4 Carattere"/>
    <w:basedOn w:val="Carpredefinitoparagrafo"/>
    <w:link w:val="Titolo4"/>
    <w:uiPriority w:val="9"/>
    <w:rsid w:val="005F16CB"/>
    <w:rPr>
      <w:rFonts w:eastAsia="Times New Roman" w:cs="Times New Roman"/>
      <w:b/>
      <w:u w:val="single"/>
      <w:lang w:eastAsia="it-IT"/>
    </w:rPr>
  </w:style>
  <w:style w:type="character" w:styleId="Rimandocommento">
    <w:name w:val="annotation reference"/>
    <w:basedOn w:val="Carpredefinitoparagrafo"/>
    <w:unhideWhenUsed/>
    <w:rsid w:val="004C5EBE"/>
    <w:rPr>
      <w:sz w:val="16"/>
      <w:szCs w:val="16"/>
    </w:rPr>
  </w:style>
  <w:style w:type="paragraph" w:styleId="Testocommento">
    <w:name w:val="annotation text"/>
    <w:basedOn w:val="Normale"/>
    <w:link w:val="TestocommentoCarattere"/>
    <w:unhideWhenUsed/>
    <w:rsid w:val="004C5EBE"/>
    <w:rPr>
      <w:sz w:val="20"/>
      <w:szCs w:val="20"/>
    </w:rPr>
  </w:style>
  <w:style w:type="character" w:customStyle="1" w:styleId="TestocommentoCarattere">
    <w:name w:val="Testo commento Carattere"/>
    <w:basedOn w:val="Carpredefinitoparagrafo"/>
    <w:link w:val="Testocommento"/>
    <w:uiPriority w:val="99"/>
    <w:rsid w:val="004C5EB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C5EBE"/>
    <w:rPr>
      <w:b/>
      <w:bCs/>
    </w:rPr>
  </w:style>
  <w:style w:type="character" w:customStyle="1" w:styleId="SoggettocommentoCarattere">
    <w:name w:val="Soggetto commento Carattere"/>
    <w:basedOn w:val="TestocommentoCarattere"/>
    <w:link w:val="Soggettocommento"/>
    <w:uiPriority w:val="99"/>
    <w:semiHidden/>
    <w:rsid w:val="004C5EBE"/>
    <w:rPr>
      <w:rFonts w:ascii="Times New Roman" w:eastAsia="Times New Roman" w:hAnsi="Times New Roman" w:cs="Times New Roman"/>
      <w:b/>
      <w:bCs/>
      <w:sz w:val="20"/>
      <w:szCs w:val="20"/>
      <w:lang w:eastAsia="it-IT"/>
    </w:rPr>
  </w:style>
  <w:style w:type="character" w:styleId="Collegamentovisitato">
    <w:name w:val="FollowedHyperlink"/>
    <w:basedOn w:val="Carpredefinitoparagrafo"/>
    <w:uiPriority w:val="99"/>
    <w:semiHidden/>
    <w:unhideWhenUsed/>
    <w:rsid w:val="00517AF4"/>
    <w:rPr>
      <w:color w:val="800080" w:themeColor="followedHyperlink"/>
      <w:u w:val="single"/>
    </w:rPr>
  </w:style>
  <w:style w:type="character" w:customStyle="1" w:styleId="ParagrafoelencoCarattere">
    <w:name w:val="Paragrafo elenco Carattere"/>
    <w:basedOn w:val="Carpredefinitoparagrafo"/>
    <w:link w:val="Paragrafoelenco"/>
    <w:uiPriority w:val="34"/>
    <w:rsid w:val="005A3BC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89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000C77"/>
    <w:pPr>
      <w:keepNext/>
      <w:spacing w:before="240" w:after="240"/>
      <w:jc w:val="both"/>
      <w:outlineLvl w:val="0"/>
    </w:pPr>
    <w:rPr>
      <w:rFonts w:ascii="Verdana" w:hAnsi="Verdana"/>
      <w:b/>
      <w:sz w:val="20"/>
      <w:szCs w:val="20"/>
      <w:u w:val="single"/>
    </w:rPr>
  </w:style>
  <w:style w:type="paragraph" w:styleId="Titolo2">
    <w:name w:val="heading 2"/>
    <w:basedOn w:val="Normale"/>
    <w:next w:val="Normale"/>
    <w:link w:val="Titolo2Carattere"/>
    <w:uiPriority w:val="9"/>
    <w:unhideWhenUsed/>
    <w:qFormat/>
    <w:rsid w:val="00BE702E"/>
    <w:pPr>
      <w:keepNext/>
      <w:spacing w:before="240"/>
      <w:ind w:left="993"/>
      <w:jc w:val="both"/>
      <w:outlineLvl w:val="1"/>
    </w:pPr>
    <w:rPr>
      <w:rFonts w:ascii="Calibri" w:hAnsi="Calibri"/>
      <w:b/>
      <w:sz w:val="22"/>
      <w:szCs w:val="22"/>
    </w:rPr>
  </w:style>
  <w:style w:type="paragraph" w:styleId="Titolo3">
    <w:name w:val="heading 3"/>
    <w:basedOn w:val="Normale"/>
    <w:next w:val="Normale"/>
    <w:link w:val="Titolo3Carattere"/>
    <w:uiPriority w:val="9"/>
    <w:semiHidden/>
    <w:unhideWhenUsed/>
    <w:qFormat/>
    <w:rsid w:val="00BE702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5F16CB"/>
    <w:pPr>
      <w:keepNext/>
      <w:spacing w:before="240"/>
      <w:ind w:left="1560" w:hanging="567"/>
      <w:jc w:val="both"/>
      <w:outlineLvl w:val="3"/>
    </w:pPr>
    <w:rPr>
      <w:rFonts w:asciiTheme="minorHAnsi" w:hAnsiTheme="minorHAnsi"/>
      <w:b/>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7DB9"/>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43D4A"/>
  </w:style>
  <w:style w:type="character" w:styleId="Enfasicorsivo">
    <w:name w:val="Emphasis"/>
    <w:qFormat/>
    <w:rsid w:val="003C5890"/>
    <w:rPr>
      <w:i/>
      <w:iCs/>
    </w:rPr>
  </w:style>
  <w:style w:type="paragraph" w:styleId="Rientrocorpodeltesto">
    <w:name w:val="Body Text Indent"/>
    <w:basedOn w:val="Normale"/>
    <w:link w:val="RientrocorpodeltestoCarattere"/>
    <w:rsid w:val="003C5890"/>
    <w:pPr>
      <w:spacing w:after="120"/>
      <w:ind w:left="283"/>
    </w:pPr>
  </w:style>
  <w:style w:type="character" w:customStyle="1" w:styleId="RientrocorpodeltestoCarattere">
    <w:name w:val="Rientro corpo del testo Carattere"/>
    <w:basedOn w:val="Carpredefinitoparagrafo"/>
    <w:link w:val="Rientrocorpodeltesto"/>
    <w:rsid w:val="003C5890"/>
    <w:rPr>
      <w:rFonts w:ascii="Times New Roman" w:eastAsia="Times New Roman" w:hAnsi="Times New Roman" w:cs="Times New Roman"/>
      <w:sz w:val="24"/>
      <w:szCs w:val="24"/>
      <w:lang w:eastAsia="it-IT"/>
    </w:rPr>
  </w:style>
  <w:style w:type="character" w:styleId="Collegamentoipertestuale">
    <w:name w:val="Hyperlink"/>
    <w:rsid w:val="003C5890"/>
    <w:rPr>
      <w:color w:val="0000FF"/>
      <w:u w:val="single"/>
    </w:rPr>
  </w:style>
  <w:style w:type="character" w:customStyle="1" w:styleId="Titolo1Carattere">
    <w:name w:val="Titolo 1 Carattere"/>
    <w:basedOn w:val="Carpredefinitoparagrafo"/>
    <w:link w:val="Titolo1"/>
    <w:uiPriority w:val="9"/>
    <w:rsid w:val="00000C77"/>
    <w:rPr>
      <w:rFonts w:ascii="Verdana" w:eastAsia="Times New Roman" w:hAnsi="Verdana" w:cs="Times New Roman"/>
      <w:b/>
      <w:sz w:val="20"/>
      <w:szCs w:val="20"/>
      <w:u w:val="single"/>
      <w:lang w:eastAsia="it-IT"/>
    </w:rPr>
  </w:style>
  <w:style w:type="paragraph" w:styleId="Rientrocorpodeltesto2">
    <w:name w:val="Body Text Indent 2"/>
    <w:basedOn w:val="Normale"/>
    <w:link w:val="Rientrocorpodeltesto2Carattere"/>
    <w:uiPriority w:val="99"/>
    <w:unhideWhenUsed/>
    <w:rsid w:val="00000C77"/>
    <w:pPr>
      <w:ind w:left="1560"/>
      <w:jc w:val="both"/>
    </w:pPr>
    <w:rPr>
      <w:rFonts w:ascii="Calibri" w:eastAsiaTheme="minorHAnsi" w:hAnsi="Calibri" w:cs="Calibri"/>
      <w:color w:val="000000"/>
      <w:sz w:val="20"/>
      <w:szCs w:val="20"/>
      <w:lang w:eastAsia="en-US"/>
    </w:rPr>
  </w:style>
  <w:style w:type="character" w:customStyle="1" w:styleId="Rientrocorpodeltesto2Carattere">
    <w:name w:val="Rientro corpo del testo 2 Carattere"/>
    <w:basedOn w:val="Carpredefinitoparagrafo"/>
    <w:link w:val="Rientrocorpodeltesto2"/>
    <w:uiPriority w:val="99"/>
    <w:rsid w:val="00000C77"/>
    <w:rPr>
      <w:rFonts w:ascii="Calibri" w:hAnsi="Calibri" w:cs="Calibri"/>
      <w:color w:val="000000"/>
      <w:sz w:val="20"/>
      <w:szCs w:val="20"/>
    </w:rPr>
  </w:style>
  <w:style w:type="paragraph" w:styleId="Rientrocorpodeltesto3">
    <w:name w:val="Body Text Indent 3"/>
    <w:basedOn w:val="Normale"/>
    <w:link w:val="Rientrocorpodeltesto3Carattere"/>
    <w:uiPriority w:val="99"/>
    <w:unhideWhenUsed/>
    <w:rsid w:val="00000C77"/>
    <w:pPr>
      <w:autoSpaceDE w:val="0"/>
      <w:autoSpaceDN w:val="0"/>
      <w:adjustRightInd w:val="0"/>
      <w:ind w:left="1560"/>
    </w:pPr>
    <w:rPr>
      <w:rFonts w:asciiTheme="minorHAnsi" w:eastAsiaTheme="minorHAnsi" w:hAnsiTheme="minorHAnsi" w:cs="Trebuchet MS"/>
      <w:color w:val="000000"/>
      <w:sz w:val="22"/>
      <w:szCs w:val="22"/>
      <w:lang w:eastAsia="en-US"/>
    </w:rPr>
  </w:style>
  <w:style w:type="character" w:customStyle="1" w:styleId="Rientrocorpodeltesto3Carattere">
    <w:name w:val="Rientro corpo del testo 3 Carattere"/>
    <w:basedOn w:val="Carpredefinitoparagrafo"/>
    <w:link w:val="Rientrocorpodeltesto3"/>
    <w:uiPriority w:val="99"/>
    <w:rsid w:val="00000C77"/>
    <w:rPr>
      <w:rFonts w:cs="Trebuchet MS"/>
      <w:color w:val="000000"/>
    </w:rPr>
  </w:style>
  <w:style w:type="character" w:customStyle="1" w:styleId="Titolo2Carattere">
    <w:name w:val="Titolo 2 Carattere"/>
    <w:basedOn w:val="Carpredefinitoparagrafo"/>
    <w:link w:val="Titolo2"/>
    <w:uiPriority w:val="9"/>
    <w:rsid w:val="00BE702E"/>
    <w:rPr>
      <w:rFonts w:ascii="Calibri" w:eastAsia="Times New Roman" w:hAnsi="Calibri" w:cs="Times New Roman"/>
      <w:b/>
      <w:lang w:eastAsia="it-IT"/>
    </w:rPr>
  </w:style>
  <w:style w:type="character" w:customStyle="1" w:styleId="Titolo3Carattere">
    <w:name w:val="Titolo 3 Carattere"/>
    <w:basedOn w:val="Carpredefinitoparagrafo"/>
    <w:link w:val="Titolo3"/>
    <w:uiPriority w:val="9"/>
    <w:semiHidden/>
    <w:rsid w:val="00BE702E"/>
    <w:rPr>
      <w:rFonts w:asciiTheme="majorHAnsi" w:eastAsiaTheme="majorEastAsia" w:hAnsiTheme="majorHAnsi" w:cstheme="majorBidi"/>
      <w:b/>
      <w:bCs/>
      <w:color w:val="4F81BD" w:themeColor="accent1"/>
      <w:sz w:val="24"/>
      <w:szCs w:val="24"/>
      <w:lang w:eastAsia="it-IT"/>
    </w:rPr>
  </w:style>
  <w:style w:type="paragraph" w:styleId="Paragrafoelenco">
    <w:name w:val="List Paragraph"/>
    <w:basedOn w:val="Normale"/>
    <w:link w:val="ParagrafoelencoCarattere"/>
    <w:uiPriority w:val="34"/>
    <w:qFormat/>
    <w:rsid w:val="00BE702E"/>
    <w:pPr>
      <w:ind w:left="720"/>
      <w:contextualSpacing/>
    </w:pPr>
  </w:style>
  <w:style w:type="character" w:customStyle="1" w:styleId="Titolo4Carattere">
    <w:name w:val="Titolo 4 Carattere"/>
    <w:basedOn w:val="Carpredefinitoparagrafo"/>
    <w:link w:val="Titolo4"/>
    <w:uiPriority w:val="9"/>
    <w:rsid w:val="005F16CB"/>
    <w:rPr>
      <w:rFonts w:eastAsia="Times New Roman" w:cs="Times New Roman"/>
      <w:b/>
      <w:u w:val="single"/>
      <w:lang w:eastAsia="it-IT"/>
    </w:rPr>
  </w:style>
  <w:style w:type="character" w:styleId="Rimandocommento">
    <w:name w:val="annotation reference"/>
    <w:basedOn w:val="Carpredefinitoparagrafo"/>
    <w:unhideWhenUsed/>
    <w:rsid w:val="004C5EBE"/>
    <w:rPr>
      <w:sz w:val="16"/>
      <w:szCs w:val="16"/>
    </w:rPr>
  </w:style>
  <w:style w:type="paragraph" w:styleId="Testocommento">
    <w:name w:val="annotation text"/>
    <w:basedOn w:val="Normale"/>
    <w:link w:val="TestocommentoCarattere"/>
    <w:unhideWhenUsed/>
    <w:rsid w:val="004C5EBE"/>
    <w:rPr>
      <w:sz w:val="20"/>
      <w:szCs w:val="20"/>
    </w:rPr>
  </w:style>
  <w:style w:type="character" w:customStyle="1" w:styleId="TestocommentoCarattere">
    <w:name w:val="Testo commento Carattere"/>
    <w:basedOn w:val="Carpredefinitoparagrafo"/>
    <w:link w:val="Testocommento"/>
    <w:uiPriority w:val="99"/>
    <w:rsid w:val="004C5EB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C5EBE"/>
    <w:rPr>
      <w:b/>
      <w:bCs/>
    </w:rPr>
  </w:style>
  <w:style w:type="character" w:customStyle="1" w:styleId="SoggettocommentoCarattere">
    <w:name w:val="Soggetto commento Carattere"/>
    <w:basedOn w:val="TestocommentoCarattere"/>
    <w:link w:val="Soggettocommento"/>
    <w:uiPriority w:val="99"/>
    <w:semiHidden/>
    <w:rsid w:val="004C5EBE"/>
    <w:rPr>
      <w:rFonts w:ascii="Times New Roman" w:eastAsia="Times New Roman" w:hAnsi="Times New Roman" w:cs="Times New Roman"/>
      <w:b/>
      <w:bCs/>
      <w:sz w:val="20"/>
      <w:szCs w:val="20"/>
      <w:lang w:eastAsia="it-IT"/>
    </w:rPr>
  </w:style>
  <w:style w:type="character" w:styleId="Collegamentovisitato">
    <w:name w:val="FollowedHyperlink"/>
    <w:basedOn w:val="Carpredefinitoparagrafo"/>
    <w:uiPriority w:val="99"/>
    <w:semiHidden/>
    <w:unhideWhenUsed/>
    <w:rsid w:val="00517AF4"/>
    <w:rPr>
      <w:color w:val="800080" w:themeColor="followedHyperlink"/>
      <w:u w:val="single"/>
    </w:rPr>
  </w:style>
  <w:style w:type="character" w:customStyle="1" w:styleId="ParagrafoelencoCarattere">
    <w:name w:val="Paragrafo elenco Carattere"/>
    <w:basedOn w:val="Carpredefinitoparagrafo"/>
    <w:link w:val="Paragrafoelenco"/>
    <w:uiPriority w:val="34"/>
    <w:rsid w:val="005A3BC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30887">
      <w:bodyDiv w:val="1"/>
      <w:marLeft w:val="0"/>
      <w:marRight w:val="0"/>
      <w:marTop w:val="0"/>
      <w:marBottom w:val="0"/>
      <w:divBdr>
        <w:top w:val="none" w:sz="0" w:space="0" w:color="auto"/>
        <w:left w:val="none" w:sz="0" w:space="0" w:color="auto"/>
        <w:bottom w:val="none" w:sz="0" w:space="0" w:color="auto"/>
        <w:right w:val="none" w:sz="0" w:space="0" w:color="auto"/>
      </w:divBdr>
    </w:div>
    <w:div w:id="718239178">
      <w:bodyDiv w:val="1"/>
      <w:marLeft w:val="0"/>
      <w:marRight w:val="0"/>
      <w:marTop w:val="0"/>
      <w:marBottom w:val="0"/>
      <w:divBdr>
        <w:top w:val="none" w:sz="0" w:space="0" w:color="auto"/>
        <w:left w:val="none" w:sz="0" w:space="0" w:color="auto"/>
        <w:bottom w:val="none" w:sz="0" w:space="0" w:color="auto"/>
        <w:right w:val="none" w:sz="0" w:space="0" w:color="auto"/>
      </w:divBdr>
    </w:div>
    <w:div w:id="120555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nardi@cnpadc.it"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servizio.acquisti@pec.cnpad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padc.it/?q=area_comunicazione/attivita_negoziali_bandi" TargetMode="External"/><Relationship Id="rId5" Type="http://schemas.openxmlformats.org/officeDocument/2006/relationships/settings" Target="settings.xml"/><Relationship Id="rId15" Type="http://schemas.openxmlformats.org/officeDocument/2006/relationships/hyperlink" Target="http://www.cnpadc.it" TargetMode="External"/><Relationship Id="rId10" Type="http://schemas.openxmlformats.org/officeDocument/2006/relationships/hyperlink" Target="mailto:servizioacquisiti@cnpadc.it" TargetMode="External"/><Relationship Id="rId4" Type="http://schemas.microsoft.com/office/2007/relationships/stylesWithEffects" Target="stylesWithEffects.xml"/><Relationship Id="rId9" Type="http://schemas.openxmlformats.org/officeDocument/2006/relationships/hyperlink" Target="mailto:servizio.acquisiti@pec.cnpadc.it" TargetMode="External"/><Relationship Id="rId14" Type="http://schemas.openxmlformats.org/officeDocument/2006/relationships/hyperlink" Target="http://www.cnpadc.it/?q=area_comunicazione/attivita_negoziali_ban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A298-D5D9-44FB-B2BA-E68D0A03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2700</Words>
  <Characters>15392</Characters>
  <Application>Microsoft Office Word</Application>
  <DocSecurity>8</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Maria Paola Di Lodovico</cp:lastModifiedBy>
  <cp:revision>3</cp:revision>
  <cp:lastPrinted>2016-06-08T07:29:00Z</cp:lastPrinted>
  <dcterms:created xsi:type="dcterms:W3CDTF">2017-06-19T08:21:00Z</dcterms:created>
  <dcterms:modified xsi:type="dcterms:W3CDTF">2017-06-21T10:38:00Z</dcterms:modified>
</cp:coreProperties>
</file>